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rPr>
          <w:rFonts w:hint="default" w:ascii="Times New Roman" w:hAnsi="Times New Roman" w:eastAsia="宋体" w:cs="Times New Roman"/>
          <w:sz w:val="52"/>
          <w:szCs w:val="52"/>
        </w:rPr>
      </w:pPr>
      <w:r>
        <w:rPr>
          <w:rFonts w:hint="default" w:ascii="Times New Roman" w:hAnsi="Times New Roman" w:cs="Times New Roman"/>
        </w:rPr>
        <w:drawing>
          <wp:anchor distT="0" distB="0" distL="114300" distR="114300" simplePos="0" relativeHeight="251638784" behindDoc="0" locked="0" layoutInCell="1" allowOverlap="1">
            <wp:simplePos x="0" y="0"/>
            <wp:positionH relativeFrom="column">
              <wp:posOffset>-155575</wp:posOffset>
            </wp:positionH>
            <wp:positionV relativeFrom="paragraph">
              <wp:posOffset>59690</wp:posOffset>
            </wp:positionV>
            <wp:extent cx="1885950" cy="685800"/>
            <wp:effectExtent l="0" t="0" r="0" b="0"/>
            <wp:wrapNone/>
            <wp:docPr id="282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0" name="图片 1" descr="IMG_2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885950" cy="685800"/>
                    </a:xfrm>
                    <a:prstGeom prst="rect">
                      <a:avLst/>
                    </a:prstGeom>
                    <a:noFill/>
                    <a:ln>
                      <a:noFill/>
                    </a:ln>
                  </pic:spPr>
                </pic:pic>
              </a:graphicData>
            </a:graphic>
          </wp:anchor>
        </w:drawing>
      </w:r>
    </w:p>
    <w:p>
      <w:pPr>
        <w:jc w:val="center"/>
        <w:rPr>
          <w:rFonts w:hint="default" w:ascii="Times New Roman" w:hAnsi="Times New Roman" w:eastAsia="黑体" w:cs="Times New Roman"/>
          <w:sz w:val="52"/>
          <w:szCs w:val="52"/>
        </w:rPr>
      </w:pPr>
    </w:p>
    <w:p>
      <w:pPr>
        <w:pStyle w:val="29"/>
        <w:rPr>
          <w:rFonts w:hint="default" w:ascii="Times New Roman" w:hAnsi="Times New Roman" w:cs="Times New Roman"/>
          <w:color w:val="auto"/>
        </w:rPr>
      </w:pPr>
    </w:p>
    <w:p>
      <w:pPr>
        <w:spacing w:line="360" w:lineRule="auto"/>
        <w:jc w:val="center"/>
        <w:rPr>
          <w:rFonts w:hint="default" w:ascii="Times New Roman" w:hAnsi="Times New Roman" w:eastAsia="楷体" w:cs="Times New Roman"/>
          <w:bCs/>
          <w:sz w:val="48"/>
          <w:szCs w:val="48"/>
        </w:rPr>
      </w:pPr>
      <w:r>
        <w:rPr>
          <w:rFonts w:hint="default" w:ascii="Times New Roman" w:hAnsi="Times New Roman" w:eastAsia="楷体" w:cs="Times New Roman"/>
          <w:bCs/>
          <w:sz w:val="48"/>
          <w:szCs w:val="48"/>
        </w:rPr>
        <w:t>年加工2000立方米生态板、多层板、木条、板皮及11000立方米细木工板项目（一期）</w:t>
      </w:r>
    </w:p>
    <w:p>
      <w:pPr>
        <w:spacing w:line="360" w:lineRule="auto"/>
        <w:jc w:val="center"/>
        <w:rPr>
          <w:rFonts w:hint="default" w:ascii="Times New Roman" w:hAnsi="Times New Roman" w:eastAsia="楷体" w:cs="Times New Roman"/>
          <w:sz w:val="48"/>
          <w:szCs w:val="48"/>
        </w:rPr>
      </w:pPr>
      <w:r>
        <w:rPr>
          <w:rFonts w:hint="default" w:ascii="Times New Roman" w:hAnsi="Times New Roman" w:eastAsia="楷体" w:cs="Times New Roman"/>
          <w:sz w:val="48"/>
          <w:szCs w:val="48"/>
        </w:rPr>
        <w:t>竣工环境保护验收监测报告表</w:t>
      </w:r>
    </w:p>
    <w:p>
      <w:pPr>
        <w:spacing w:line="360" w:lineRule="auto"/>
        <w:jc w:val="center"/>
        <w:rPr>
          <w:rFonts w:hint="default" w:ascii="Times New Roman" w:hAnsi="Times New Roman" w:eastAsia="楷体" w:cs="Times New Roman"/>
          <w:sz w:val="28"/>
          <w:szCs w:val="28"/>
        </w:rPr>
      </w:pPr>
      <w:r>
        <w:rPr>
          <w:rFonts w:hint="default" w:ascii="Times New Roman" w:hAnsi="Times New Roman" w:eastAsia="楷体" w:cs="Times New Roman"/>
          <w:sz w:val="28"/>
          <w:szCs w:val="28"/>
        </w:rPr>
        <w:t>聊科环验字 第20181004号</w:t>
      </w:r>
    </w:p>
    <w:p>
      <w:pPr>
        <w:jc w:val="center"/>
        <w:rPr>
          <w:rFonts w:hint="default" w:ascii="Times New Roman" w:hAnsi="Times New Roman" w:eastAsia="黑体" w:cs="Times New Roman"/>
          <w:sz w:val="52"/>
          <w:szCs w:val="52"/>
        </w:rPr>
      </w:pPr>
    </w:p>
    <w:p>
      <w:pPr>
        <w:jc w:val="center"/>
        <w:rPr>
          <w:rFonts w:hint="default" w:ascii="Times New Roman" w:hAnsi="Times New Roman" w:eastAsia="黑体" w:cs="Times New Roman"/>
          <w:sz w:val="52"/>
          <w:szCs w:val="52"/>
        </w:rPr>
      </w:pPr>
    </w:p>
    <w:p>
      <w:pPr>
        <w:tabs>
          <w:tab w:val="left" w:pos="996"/>
        </w:tabs>
        <w:jc w:val="left"/>
        <w:rPr>
          <w:rFonts w:hint="default" w:ascii="Times New Roman" w:hAnsi="Times New Roman" w:eastAsia="黑体" w:cs="Times New Roman"/>
          <w:sz w:val="52"/>
          <w:szCs w:val="52"/>
        </w:rPr>
      </w:pPr>
    </w:p>
    <w:p>
      <w:pPr>
        <w:pStyle w:val="29"/>
        <w:rPr>
          <w:rFonts w:hint="default" w:ascii="Times New Roman" w:hAnsi="Times New Roman" w:cs="Times New Roman"/>
          <w:color w:val="auto"/>
        </w:rPr>
      </w:pPr>
    </w:p>
    <w:p>
      <w:pPr>
        <w:pStyle w:val="29"/>
        <w:rPr>
          <w:rFonts w:hint="default" w:ascii="Times New Roman" w:hAnsi="Times New Roman" w:cs="Times New Roman"/>
          <w:color w:val="auto"/>
        </w:rPr>
      </w:pPr>
    </w:p>
    <w:p>
      <w:pPr>
        <w:pStyle w:val="29"/>
        <w:rPr>
          <w:rFonts w:hint="default" w:ascii="Times New Roman" w:hAnsi="Times New Roman" w:cs="Times New Roman"/>
          <w:color w:val="auto"/>
        </w:rPr>
      </w:pPr>
    </w:p>
    <w:p>
      <w:pPr>
        <w:pStyle w:val="29"/>
        <w:rPr>
          <w:rFonts w:hint="default" w:ascii="Times New Roman" w:hAnsi="Times New Roman" w:cs="Times New Roman"/>
          <w:color w:val="auto"/>
        </w:rPr>
      </w:pPr>
    </w:p>
    <w:p>
      <w:pPr>
        <w:pStyle w:val="29"/>
        <w:rPr>
          <w:rFonts w:hint="default" w:ascii="Times New Roman" w:hAnsi="Times New Roman" w:cs="Times New Roman"/>
          <w:color w:val="auto"/>
        </w:rPr>
      </w:pPr>
    </w:p>
    <w:p>
      <w:pPr>
        <w:rPr>
          <w:rFonts w:hint="default" w:ascii="Times New Roman" w:hAnsi="Times New Roman" w:eastAsia="黑体" w:cs="Times New Roman"/>
          <w:sz w:val="52"/>
          <w:szCs w:val="52"/>
        </w:rPr>
      </w:pPr>
    </w:p>
    <w:p>
      <w:pPr>
        <w:rPr>
          <w:rFonts w:hint="default" w:ascii="Times New Roman" w:hAnsi="Times New Roman" w:eastAsia="黑体" w:cs="Times New Roman"/>
          <w:sz w:val="52"/>
          <w:szCs w:val="52"/>
        </w:rPr>
      </w:pPr>
    </w:p>
    <w:p>
      <w:pPr>
        <w:adjustRightInd w:val="0"/>
        <w:snapToGrid w:val="0"/>
        <w:spacing w:line="360" w:lineRule="auto"/>
        <w:ind w:firstLine="300" w:firstLineChars="100"/>
        <w:jc w:val="center"/>
        <w:rPr>
          <w:rFonts w:hint="default" w:ascii="Times New Roman" w:hAnsi="Times New Roman" w:eastAsia="楷体" w:cs="Times New Roman"/>
          <w:bCs/>
          <w:sz w:val="30"/>
          <w:szCs w:val="30"/>
        </w:rPr>
      </w:pPr>
      <w:r>
        <w:rPr>
          <w:rFonts w:hint="default" w:ascii="Times New Roman" w:hAnsi="Times New Roman" w:eastAsia="楷体" w:cs="Times New Roman"/>
          <w:sz w:val="30"/>
          <w:szCs w:val="30"/>
        </w:rPr>
        <w:t>建设单位：冠县恒腾木业有限公司</w:t>
      </w:r>
    </w:p>
    <w:p>
      <w:pPr>
        <w:adjustRightInd w:val="0"/>
        <w:snapToGrid w:val="0"/>
        <w:spacing w:line="360" w:lineRule="auto"/>
        <w:ind w:firstLine="300" w:firstLineChars="100"/>
        <w:jc w:val="center"/>
        <w:rPr>
          <w:rFonts w:hint="default" w:ascii="Times New Roman" w:hAnsi="Times New Roman" w:eastAsia="楷体" w:cs="Times New Roman"/>
          <w:sz w:val="30"/>
          <w:szCs w:val="30"/>
        </w:rPr>
      </w:pPr>
      <w:r>
        <w:rPr>
          <w:rFonts w:hint="default" w:ascii="Times New Roman" w:hAnsi="Times New Roman" w:eastAsia="楷体" w:cs="Times New Roman"/>
          <w:sz w:val="30"/>
          <w:szCs w:val="30"/>
        </w:rPr>
        <w:t>编制单位：聊城市科源环保检测服务中心</w:t>
      </w:r>
    </w:p>
    <w:p>
      <w:pPr>
        <w:pStyle w:val="29"/>
        <w:rPr>
          <w:rFonts w:hint="default" w:ascii="Times New Roman" w:hAnsi="Times New Roman" w:cs="Times New Roman"/>
          <w:color w:val="auto"/>
        </w:rPr>
      </w:pPr>
    </w:p>
    <w:p>
      <w:pPr>
        <w:adjustRightInd w:val="0"/>
        <w:snapToGrid w:val="0"/>
        <w:spacing w:line="360" w:lineRule="auto"/>
        <w:jc w:val="center"/>
        <w:rPr>
          <w:rFonts w:hint="default" w:ascii="Times New Roman" w:hAnsi="Times New Roman" w:eastAsia="宋体" w:cs="Times New Roman"/>
          <w:sz w:val="30"/>
          <w:szCs w:val="30"/>
        </w:rPr>
      </w:pPr>
    </w:p>
    <w:p>
      <w:pPr>
        <w:adjustRightInd w:val="0"/>
        <w:snapToGrid w:val="0"/>
        <w:spacing w:line="360" w:lineRule="auto"/>
        <w:jc w:val="center"/>
        <w:rPr>
          <w:rFonts w:hint="default" w:ascii="Times New Roman" w:hAnsi="Times New Roman" w:eastAsia="宋体" w:cs="Times New Roman"/>
          <w:sz w:val="30"/>
          <w:szCs w:val="30"/>
        </w:rPr>
      </w:pPr>
    </w:p>
    <w:p>
      <w:pPr>
        <w:pStyle w:val="29"/>
        <w:rPr>
          <w:rFonts w:hint="default" w:ascii="Times New Roman" w:hAnsi="Times New Roman" w:cs="Times New Roman"/>
          <w:color w:val="auto"/>
        </w:rPr>
      </w:pPr>
    </w:p>
    <w:p>
      <w:pPr>
        <w:pStyle w:val="29"/>
        <w:rPr>
          <w:rFonts w:hint="default" w:ascii="Times New Roman" w:hAnsi="Times New Roman" w:cs="Times New Roman"/>
          <w:color w:val="auto"/>
        </w:rPr>
      </w:pPr>
    </w:p>
    <w:p>
      <w:pPr>
        <w:adjustRightInd w:val="0"/>
        <w:snapToGrid w:val="0"/>
        <w:spacing w:line="360" w:lineRule="auto"/>
        <w:jc w:val="center"/>
        <w:rPr>
          <w:rFonts w:hint="default" w:ascii="Times New Roman" w:hAnsi="Times New Roman" w:eastAsia="楷体" w:cs="Times New Roman"/>
          <w:sz w:val="30"/>
          <w:szCs w:val="30"/>
        </w:rPr>
      </w:pPr>
      <w:r>
        <w:rPr>
          <w:rFonts w:hint="default" w:ascii="Times New Roman" w:hAnsi="Times New Roman" w:eastAsia="楷体" w:cs="Times New Roman"/>
          <w:sz w:val="30"/>
          <w:szCs w:val="30"/>
        </w:rPr>
        <w:t>2018年10月</w:t>
      </w:r>
    </w:p>
    <w:p>
      <w:pPr>
        <w:pStyle w:val="29"/>
        <w:spacing w:line="360" w:lineRule="auto"/>
        <w:rPr>
          <w:rFonts w:hint="default" w:ascii="Times New Roman" w:hAnsi="Times New Roman" w:eastAsia="华文仿宋" w:cs="Times New Roman"/>
          <w:color w:val="auto"/>
          <w:sz w:val="30"/>
          <w:szCs w:val="30"/>
        </w:rPr>
      </w:pPr>
      <w:r>
        <w:rPr>
          <w:rFonts w:hint="default" w:ascii="Times New Roman" w:hAnsi="Times New Roman" w:cs="Times New Roman"/>
          <w:color w:val="auto"/>
        </w:rPr>
        <w:br w:type="page"/>
      </w:r>
      <w:r>
        <w:rPr>
          <w:rFonts w:hint="default" w:ascii="Times New Roman" w:hAnsi="Times New Roman" w:eastAsia="华文仿宋" w:cs="Times New Roman"/>
          <w:color w:val="auto"/>
          <w:sz w:val="30"/>
          <w:szCs w:val="30"/>
        </w:rPr>
        <w:t>建设单位法人代表：</w:t>
      </w:r>
    </w:p>
    <w:p>
      <w:pPr>
        <w:pStyle w:val="29"/>
        <w:spacing w:line="360" w:lineRule="auto"/>
        <w:rPr>
          <w:rFonts w:hint="default" w:ascii="Times New Roman" w:hAnsi="Times New Roman" w:eastAsia="华文仿宋" w:cs="Times New Roman"/>
          <w:color w:val="auto"/>
          <w:sz w:val="30"/>
          <w:szCs w:val="30"/>
        </w:rPr>
      </w:pPr>
      <w:r>
        <w:rPr>
          <w:rFonts w:hint="default" w:ascii="Times New Roman" w:hAnsi="Times New Roman" w:eastAsia="华文仿宋" w:cs="Times New Roman"/>
          <w:color w:val="auto"/>
          <w:sz w:val="30"/>
          <w:szCs w:val="30"/>
        </w:rPr>
        <w:t>编制单位法人代表：</w:t>
      </w:r>
    </w:p>
    <w:p>
      <w:pPr>
        <w:pStyle w:val="29"/>
        <w:spacing w:line="360" w:lineRule="auto"/>
        <w:rPr>
          <w:rFonts w:hint="default" w:ascii="Times New Roman" w:hAnsi="Times New Roman" w:eastAsia="华文仿宋" w:cs="Times New Roman"/>
          <w:color w:val="auto"/>
          <w:sz w:val="30"/>
          <w:szCs w:val="30"/>
        </w:rPr>
      </w:pPr>
      <w:r>
        <w:rPr>
          <w:rFonts w:hint="default" w:ascii="Times New Roman" w:hAnsi="Times New Roman" w:eastAsia="华文仿宋" w:cs="Times New Roman"/>
          <w:color w:val="auto"/>
          <w:sz w:val="30"/>
          <w:szCs w:val="30"/>
        </w:rPr>
        <w:t>项 目 负 责 人：</w:t>
      </w:r>
    </w:p>
    <w:p>
      <w:pPr>
        <w:pStyle w:val="29"/>
        <w:spacing w:line="360" w:lineRule="auto"/>
        <w:rPr>
          <w:rFonts w:hint="default" w:ascii="Times New Roman" w:hAnsi="Times New Roman" w:eastAsia="华文仿宋" w:cs="Times New Roman"/>
          <w:color w:val="auto"/>
          <w:sz w:val="30"/>
          <w:szCs w:val="30"/>
        </w:rPr>
      </w:pPr>
      <w:r>
        <w:rPr>
          <w:rFonts w:hint="default" w:ascii="Times New Roman" w:hAnsi="Times New Roman" w:eastAsia="华文仿宋" w:cs="Times New Roman"/>
          <w:color w:val="auto"/>
          <w:sz w:val="30"/>
          <w:szCs w:val="30"/>
        </w:rPr>
        <w:t>填  表  人：</w:t>
      </w:r>
    </w:p>
    <w:p>
      <w:pPr>
        <w:pStyle w:val="29"/>
        <w:spacing w:line="360" w:lineRule="auto"/>
        <w:rPr>
          <w:rFonts w:hint="default" w:ascii="Times New Roman" w:hAnsi="Times New Roman" w:eastAsia="华文仿宋" w:cs="Times New Roman"/>
          <w:color w:val="auto"/>
          <w:sz w:val="30"/>
          <w:szCs w:val="30"/>
        </w:rPr>
      </w:pPr>
    </w:p>
    <w:p>
      <w:pPr>
        <w:pStyle w:val="29"/>
        <w:spacing w:line="360" w:lineRule="auto"/>
        <w:rPr>
          <w:rFonts w:hint="default" w:ascii="Times New Roman" w:hAnsi="Times New Roman" w:eastAsia="华文仿宋" w:cs="Times New Roman"/>
          <w:color w:val="auto"/>
          <w:sz w:val="30"/>
          <w:szCs w:val="30"/>
        </w:rPr>
      </w:pPr>
    </w:p>
    <w:p>
      <w:pPr>
        <w:pStyle w:val="29"/>
        <w:spacing w:line="360" w:lineRule="auto"/>
        <w:rPr>
          <w:rFonts w:hint="default" w:ascii="Times New Roman" w:hAnsi="Times New Roman" w:eastAsia="华文仿宋" w:cs="Times New Roman"/>
          <w:color w:val="auto"/>
          <w:sz w:val="30"/>
          <w:szCs w:val="30"/>
        </w:rPr>
      </w:pPr>
    </w:p>
    <w:p>
      <w:pPr>
        <w:pStyle w:val="29"/>
        <w:spacing w:line="360" w:lineRule="auto"/>
        <w:rPr>
          <w:rFonts w:hint="default" w:ascii="Times New Roman" w:hAnsi="Times New Roman" w:eastAsia="华文仿宋" w:cs="Times New Roman"/>
          <w:color w:val="auto"/>
          <w:sz w:val="30"/>
          <w:szCs w:val="30"/>
        </w:rPr>
      </w:pPr>
    </w:p>
    <w:p>
      <w:pPr>
        <w:pStyle w:val="29"/>
        <w:spacing w:line="360" w:lineRule="auto"/>
        <w:rPr>
          <w:rFonts w:hint="default" w:ascii="Times New Roman" w:hAnsi="Times New Roman" w:eastAsia="华文仿宋" w:cs="Times New Roman"/>
          <w:color w:val="auto"/>
          <w:sz w:val="30"/>
          <w:szCs w:val="30"/>
        </w:rPr>
      </w:pPr>
    </w:p>
    <w:p>
      <w:pPr>
        <w:pStyle w:val="29"/>
        <w:spacing w:line="360" w:lineRule="auto"/>
        <w:rPr>
          <w:rFonts w:hint="default" w:ascii="Times New Roman" w:hAnsi="Times New Roman" w:eastAsia="华文仿宋" w:cs="Times New Roman"/>
          <w:color w:val="auto"/>
          <w:sz w:val="30"/>
          <w:szCs w:val="30"/>
        </w:rPr>
      </w:pPr>
      <w:r>
        <w:rPr>
          <w:rFonts w:hint="default" w:ascii="Times New Roman" w:hAnsi="Times New Roman" w:eastAsia="华文仿宋" w:cs="Times New Roman"/>
          <w:color w:val="auto"/>
          <w:sz w:val="30"/>
          <w:szCs w:val="30"/>
        </w:rPr>
        <w:t>建设单位：冠县恒腾木业有限公司</w:t>
      </w:r>
    </w:p>
    <w:p>
      <w:pPr>
        <w:pStyle w:val="29"/>
        <w:spacing w:line="360" w:lineRule="auto"/>
        <w:rPr>
          <w:rFonts w:hint="default" w:ascii="Times New Roman" w:hAnsi="Times New Roman" w:eastAsia="华文仿宋" w:cs="Times New Roman"/>
          <w:color w:val="auto"/>
          <w:sz w:val="30"/>
          <w:szCs w:val="30"/>
        </w:rPr>
      </w:pPr>
      <w:r>
        <w:rPr>
          <w:rFonts w:hint="default" w:ascii="Times New Roman" w:hAnsi="Times New Roman" w:eastAsia="华文仿宋" w:cs="Times New Roman"/>
          <w:color w:val="auto"/>
          <w:sz w:val="30"/>
          <w:szCs w:val="30"/>
        </w:rPr>
        <w:t>电话：15206575817</w:t>
      </w:r>
    </w:p>
    <w:p>
      <w:pPr>
        <w:pStyle w:val="29"/>
        <w:spacing w:line="360" w:lineRule="auto"/>
        <w:rPr>
          <w:rFonts w:hint="default" w:ascii="Times New Roman" w:hAnsi="Times New Roman" w:eastAsia="华文仿宋" w:cs="Times New Roman"/>
          <w:color w:val="auto"/>
          <w:sz w:val="30"/>
          <w:szCs w:val="30"/>
        </w:rPr>
      </w:pPr>
      <w:r>
        <w:rPr>
          <w:rFonts w:hint="default" w:ascii="Times New Roman" w:hAnsi="Times New Roman" w:eastAsia="华文仿宋" w:cs="Times New Roman"/>
          <w:color w:val="auto"/>
          <w:sz w:val="30"/>
          <w:szCs w:val="30"/>
        </w:rPr>
        <w:t>传真：</w:t>
      </w:r>
    </w:p>
    <w:p>
      <w:pPr>
        <w:pStyle w:val="29"/>
        <w:spacing w:line="360" w:lineRule="auto"/>
        <w:rPr>
          <w:rFonts w:hint="default" w:ascii="Times New Roman" w:hAnsi="Times New Roman" w:eastAsia="华文仿宋" w:cs="Times New Roman"/>
          <w:color w:val="auto"/>
          <w:sz w:val="30"/>
          <w:szCs w:val="30"/>
        </w:rPr>
      </w:pPr>
      <w:r>
        <w:rPr>
          <w:rFonts w:hint="default" w:ascii="Times New Roman" w:hAnsi="Times New Roman" w:eastAsia="华文仿宋" w:cs="Times New Roman"/>
          <w:color w:val="auto"/>
          <w:sz w:val="30"/>
          <w:szCs w:val="30"/>
        </w:rPr>
        <w:t>邮编：252500</w:t>
      </w:r>
    </w:p>
    <w:p>
      <w:pPr>
        <w:pStyle w:val="29"/>
        <w:spacing w:line="360" w:lineRule="auto"/>
        <w:rPr>
          <w:rFonts w:hint="default" w:ascii="Times New Roman" w:hAnsi="Times New Roman" w:eastAsia="华文仿宋" w:cs="Times New Roman"/>
          <w:color w:val="auto"/>
          <w:sz w:val="30"/>
          <w:szCs w:val="30"/>
        </w:rPr>
      </w:pPr>
      <w:r>
        <w:rPr>
          <w:rFonts w:hint="default" w:ascii="Times New Roman" w:hAnsi="Times New Roman" w:eastAsia="华文仿宋" w:cs="Times New Roman"/>
          <w:color w:val="auto"/>
          <w:sz w:val="30"/>
          <w:szCs w:val="30"/>
        </w:rPr>
        <w:t>地址：冠县梁堂镇胡闫村</w:t>
      </w:r>
    </w:p>
    <w:p>
      <w:pPr>
        <w:pStyle w:val="29"/>
        <w:spacing w:line="360" w:lineRule="auto"/>
        <w:rPr>
          <w:rFonts w:hint="default" w:ascii="Times New Roman" w:hAnsi="Times New Roman" w:eastAsia="华文仿宋" w:cs="Times New Roman"/>
          <w:color w:val="auto"/>
          <w:sz w:val="30"/>
          <w:szCs w:val="30"/>
        </w:rPr>
      </w:pPr>
    </w:p>
    <w:p>
      <w:pPr>
        <w:pStyle w:val="29"/>
        <w:spacing w:line="360" w:lineRule="auto"/>
        <w:rPr>
          <w:rFonts w:hint="default" w:ascii="Times New Roman" w:hAnsi="Times New Roman" w:eastAsia="华文仿宋" w:cs="Times New Roman"/>
          <w:color w:val="auto"/>
          <w:sz w:val="30"/>
          <w:szCs w:val="30"/>
        </w:rPr>
      </w:pPr>
    </w:p>
    <w:p>
      <w:pPr>
        <w:pStyle w:val="29"/>
        <w:spacing w:line="360" w:lineRule="auto"/>
        <w:rPr>
          <w:rFonts w:hint="default" w:ascii="Times New Roman" w:hAnsi="Times New Roman" w:eastAsia="华文仿宋" w:cs="Times New Roman"/>
          <w:color w:val="auto"/>
          <w:sz w:val="30"/>
          <w:szCs w:val="30"/>
        </w:rPr>
      </w:pPr>
      <w:r>
        <w:rPr>
          <w:rFonts w:hint="default" w:ascii="Times New Roman" w:hAnsi="Times New Roman" w:eastAsia="华文仿宋" w:cs="Times New Roman"/>
          <w:color w:val="auto"/>
          <w:sz w:val="30"/>
          <w:szCs w:val="30"/>
        </w:rPr>
        <w:t>编制单位：聊城市科源环保检测服务中心</w:t>
      </w:r>
    </w:p>
    <w:p>
      <w:pPr>
        <w:pStyle w:val="29"/>
        <w:spacing w:line="360" w:lineRule="auto"/>
        <w:rPr>
          <w:rFonts w:hint="default" w:ascii="Times New Roman" w:hAnsi="Times New Roman" w:eastAsia="华文仿宋" w:cs="Times New Roman"/>
          <w:color w:val="auto"/>
          <w:sz w:val="30"/>
          <w:szCs w:val="30"/>
        </w:rPr>
      </w:pPr>
      <w:r>
        <w:rPr>
          <w:rFonts w:hint="default" w:ascii="Times New Roman" w:hAnsi="Times New Roman" w:eastAsia="华文仿宋" w:cs="Times New Roman"/>
          <w:color w:val="auto"/>
          <w:sz w:val="30"/>
          <w:szCs w:val="30"/>
        </w:rPr>
        <w:t>电话：0635-8268096</w:t>
      </w:r>
    </w:p>
    <w:p>
      <w:pPr>
        <w:pStyle w:val="29"/>
        <w:spacing w:line="360" w:lineRule="auto"/>
        <w:rPr>
          <w:rFonts w:hint="default" w:ascii="Times New Roman" w:hAnsi="Times New Roman" w:eastAsia="华文仿宋" w:cs="Times New Roman"/>
          <w:color w:val="auto"/>
          <w:sz w:val="30"/>
          <w:szCs w:val="30"/>
        </w:rPr>
      </w:pPr>
      <w:r>
        <w:rPr>
          <w:rFonts w:hint="default" w:ascii="Times New Roman" w:hAnsi="Times New Roman" w:eastAsia="华文仿宋" w:cs="Times New Roman"/>
          <w:color w:val="auto"/>
          <w:sz w:val="30"/>
          <w:szCs w:val="30"/>
        </w:rPr>
        <w:t>传真：</w:t>
      </w:r>
    </w:p>
    <w:p>
      <w:pPr>
        <w:pStyle w:val="29"/>
        <w:spacing w:line="360" w:lineRule="auto"/>
        <w:rPr>
          <w:rFonts w:hint="default" w:ascii="Times New Roman" w:hAnsi="Times New Roman" w:eastAsia="华文仿宋" w:cs="Times New Roman"/>
          <w:color w:val="auto"/>
          <w:sz w:val="30"/>
          <w:szCs w:val="30"/>
        </w:rPr>
      </w:pPr>
      <w:r>
        <w:rPr>
          <w:rFonts w:hint="default" w:ascii="Times New Roman" w:hAnsi="Times New Roman" w:eastAsia="华文仿宋" w:cs="Times New Roman"/>
          <w:color w:val="auto"/>
          <w:sz w:val="30"/>
          <w:szCs w:val="30"/>
        </w:rPr>
        <w:t>邮编：252000</w:t>
      </w:r>
    </w:p>
    <w:p>
      <w:pPr>
        <w:pStyle w:val="29"/>
        <w:spacing w:line="360" w:lineRule="auto"/>
        <w:rPr>
          <w:rFonts w:hint="default" w:ascii="Times New Roman" w:hAnsi="Times New Roman" w:eastAsia="华文仿宋" w:cs="Times New Roman"/>
          <w:color w:val="auto"/>
          <w:spacing w:val="-10"/>
          <w:sz w:val="30"/>
          <w:szCs w:val="30"/>
        </w:rPr>
      </w:pPr>
      <w:r>
        <w:rPr>
          <w:rFonts w:hint="default" w:ascii="Times New Roman" w:hAnsi="Times New Roman" w:eastAsia="华文仿宋" w:cs="Times New Roman"/>
          <w:color w:val="auto"/>
          <w:sz w:val="30"/>
          <w:szCs w:val="30"/>
        </w:rPr>
        <w:t>地址：</w:t>
      </w:r>
      <w:r>
        <w:rPr>
          <w:rFonts w:hint="default" w:ascii="Times New Roman" w:hAnsi="Times New Roman" w:eastAsia="华文仿宋" w:cs="Times New Roman"/>
          <w:color w:val="auto"/>
          <w:spacing w:val="-10"/>
          <w:sz w:val="30"/>
          <w:szCs w:val="30"/>
        </w:rPr>
        <w:t>聊城市东昌府区湖南西路19号西安交大科技园3号楼2楼</w:t>
      </w:r>
    </w:p>
    <w:p>
      <w:pPr>
        <w:pStyle w:val="29"/>
        <w:spacing w:line="480" w:lineRule="auto"/>
        <w:jc w:val="center"/>
        <w:rPr>
          <w:rFonts w:hint="default" w:ascii="Times New Roman" w:hAnsi="Times New Roman" w:eastAsia="宋体" w:cs="Times New Roman"/>
          <w:color w:val="auto"/>
          <w:sz w:val="28"/>
          <w:szCs w:val="28"/>
        </w:rPr>
      </w:pPr>
      <w:r>
        <w:rPr>
          <w:rFonts w:hint="default" w:ascii="Times New Roman" w:hAnsi="Times New Roman" w:cs="Times New Roman"/>
          <w:color w:val="auto"/>
        </w:rPr>
        <w:br w:type="page"/>
      </w:r>
      <w:r>
        <w:rPr>
          <w:rFonts w:hint="default" w:ascii="Times New Roman" w:hAnsi="Times New Roman" w:eastAsia="宋体" w:cs="Times New Roman"/>
          <w:color w:val="auto"/>
          <w:sz w:val="28"/>
          <w:szCs w:val="28"/>
        </w:rPr>
        <w:t>目录</w:t>
      </w:r>
    </w:p>
    <w:p>
      <w:pPr>
        <w:pStyle w:val="15"/>
        <w:tabs>
          <w:tab w:val="right" w:leader="dot" w:pos="9412"/>
        </w:tabs>
        <w:spacing w:line="480" w:lineRule="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TOC \o "1-3" \h \z \u </w:instrText>
      </w:r>
      <w:r>
        <w:rPr>
          <w:rFonts w:hint="default" w:ascii="Times New Roman" w:hAnsi="Times New Roman" w:cs="Times New Roman"/>
          <w:sz w:val="28"/>
          <w:szCs w:val="28"/>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HYPERLINK \l "_Toc32023" </w:instrText>
      </w:r>
      <w:r>
        <w:rPr>
          <w:rFonts w:hint="default" w:ascii="Times New Roman" w:hAnsi="Times New Roman" w:cs="Times New Roman"/>
        </w:rPr>
        <w:fldChar w:fldCharType="separate"/>
      </w:r>
      <w:r>
        <w:rPr>
          <w:rFonts w:hint="default" w:ascii="Times New Roman" w:hAnsi="Times New Roman" w:eastAsia="宋体" w:cs="Times New Roman"/>
          <w:bCs/>
          <w:sz w:val="28"/>
          <w:szCs w:val="28"/>
        </w:rPr>
        <w:t>表1项目简介及验收监测依据</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_Toc32023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15"/>
        <w:tabs>
          <w:tab w:val="right" w:leader="dot" w:pos="9412"/>
        </w:tabs>
        <w:spacing w:line="480" w:lineRule="auto"/>
        <w:rPr>
          <w:rFonts w:hint="default" w:ascii="Times New Roman" w:hAnsi="Times New Roman" w:cs="Times New Roman"/>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"_Toc10672" </w:instrText>
      </w:r>
      <w:r>
        <w:rPr>
          <w:rFonts w:hint="default" w:ascii="Times New Roman" w:hAnsi="Times New Roman" w:cs="Times New Roman"/>
        </w:rPr>
        <w:fldChar w:fldCharType="separate"/>
      </w:r>
      <w:r>
        <w:rPr>
          <w:rFonts w:hint="default" w:ascii="Times New Roman" w:hAnsi="Times New Roman" w:eastAsia="宋体" w:cs="Times New Roman"/>
          <w:sz w:val="28"/>
          <w:szCs w:val="28"/>
        </w:rPr>
        <w:t>表2项目概况</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_Toc10672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3</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15"/>
        <w:tabs>
          <w:tab w:val="right" w:leader="dot" w:pos="9412"/>
        </w:tabs>
        <w:spacing w:line="480" w:lineRule="auto"/>
        <w:rPr>
          <w:rFonts w:hint="default" w:ascii="Times New Roman" w:hAnsi="Times New Roman" w:cs="Times New Roman"/>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"_Toc12459" </w:instrText>
      </w:r>
      <w:r>
        <w:rPr>
          <w:rFonts w:hint="default" w:ascii="Times New Roman" w:hAnsi="Times New Roman" w:cs="Times New Roman"/>
        </w:rPr>
        <w:fldChar w:fldCharType="separate"/>
      </w:r>
      <w:r>
        <w:rPr>
          <w:rFonts w:hint="default" w:ascii="Times New Roman" w:hAnsi="Times New Roman" w:eastAsia="宋体" w:cs="Times New Roman"/>
          <w:sz w:val="28"/>
          <w:szCs w:val="28"/>
        </w:rPr>
        <w:t>表3主要污染源、污染物处理及排放情况</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_Toc12459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9</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15"/>
        <w:tabs>
          <w:tab w:val="right" w:leader="dot" w:pos="9412"/>
        </w:tabs>
        <w:spacing w:line="480" w:lineRule="auto"/>
        <w:rPr>
          <w:rFonts w:hint="default" w:ascii="Times New Roman" w:hAnsi="Times New Roman" w:cs="Times New Roman"/>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"_Toc22865" </w:instrText>
      </w:r>
      <w:r>
        <w:rPr>
          <w:rFonts w:hint="default" w:ascii="Times New Roman" w:hAnsi="Times New Roman" w:cs="Times New Roman"/>
        </w:rPr>
        <w:fldChar w:fldCharType="separate"/>
      </w:r>
      <w:r>
        <w:rPr>
          <w:rFonts w:hint="default" w:ascii="Times New Roman" w:hAnsi="Times New Roman" w:eastAsia="宋体" w:cs="Times New Roman"/>
          <w:sz w:val="28"/>
          <w:szCs w:val="28"/>
        </w:rPr>
        <w:t>表4 环评报告表主要结论及环评批复</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_Toc22865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13</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15"/>
        <w:tabs>
          <w:tab w:val="right" w:leader="dot" w:pos="9412"/>
        </w:tabs>
        <w:spacing w:line="480" w:lineRule="auto"/>
        <w:rPr>
          <w:rFonts w:hint="default" w:ascii="Times New Roman" w:hAnsi="Times New Roman" w:cs="Times New Roman"/>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"_Toc15049" </w:instrText>
      </w:r>
      <w:r>
        <w:rPr>
          <w:rFonts w:hint="default" w:ascii="Times New Roman" w:hAnsi="Times New Roman" w:cs="Times New Roman"/>
        </w:rPr>
        <w:fldChar w:fldCharType="separate"/>
      </w:r>
      <w:r>
        <w:rPr>
          <w:rFonts w:hint="default" w:ascii="Times New Roman" w:hAnsi="Times New Roman" w:eastAsia="宋体" w:cs="Times New Roman"/>
          <w:sz w:val="28"/>
          <w:szCs w:val="28"/>
        </w:rPr>
        <w:t>表5 验收监测质量保证及质量控制</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_Toc15049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15</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15"/>
        <w:tabs>
          <w:tab w:val="right" w:leader="dot" w:pos="9412"/>
        </w:tabs>
        <w:spacing w:line="480" w:lineRule="auto"/>
        <w:rPr>
          <w:rFonts w:hint="default" w:ascii="Times New Roman" w:hAnsi="Times New Roman" w:cs="Times New Roman"/>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"_Toc1940" </w:instrText>
      </w:r>
      <w:r>
        <w:rPr>
          <w:rFonts w:hint="default" w:ascii="Times New Roman" w:hAnsi="Times New Roman" w:cs="Times New Roman"/>
        </w:rPr>
        <w:fldChar w:fldCharType="separate"/>
      </w:r>
      <w:r>
        <w:rPr>
          <w:rFonts w:hint="default" w:ascii="Times New Roman" w:hAnsi="Times New Roman" w:eastAsia="宋体" w:cs="Times New Roman"/>
          <w:sz w:val="28"/>
          <w:szCs w:val="28"/>
        </w:rPr>
        <w:t>表6 验收监测内容</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_Toc1940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18</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15"/>
        <w:tabs>
          <w:tab w:val="right" w:leader="dot" w:pos="9412"/>
        </w:tabs>
        <w:spacing w:line="480" w:lineRule="auto"/>
        <w:rPr>
          <w:rFonts w:hint="default" w:ascii="Times New Roman" w:hAnsi="Times New Roman" w:cs="Times New Roman"/>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"_Toc845" </w:instrText>
      </w:r>
      <w:r>
        <w:rPr>
          <w:rFonts w:hint="default" w:ascii="Times New Roman" w:hAnsi="Times New Roman" w:cs="Times New Roman"/>
        </w:rPr>
        <w:fldChar w:fldCharType="separate"/>
      </w:r>
      <w:r>
        <w:rPr>
          <w:rFonts w:hint="default" w:ascii="Times New Roman" w:hAnsi="Times New Roman" w:eastAsia="宋体" w:cs="Times New Roman"/>
          <w:sz w:val="28"/>
          <w:szCs w:val="28"/>
        </w:rPr>
        <w:t>表7 验收监测工况记录及监测结果</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_Toc845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20</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15"/>
        <w:tabs>
          <w:tab w:val="right" w:leader="dot" w:pos="9412"/>
        </w:tabs>
        <w:spacing w:line="480" w:lineRule="auto"/>
        <w:rPr>
          <w:rFonts w:hint="default" w:ascii="Times New Roman" w:hAnsi="Times New Roman" w:cs="Times New Roman"/>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"_Toc2242" </w:instrText>
      </w:r>
      <w:r>
        <w:rPr>
          <w:rFonts w:hint="default" w:ascii="Times New Roman" w:hAnsi="Times New Roman" w:cs="Times New Roman"/>
        </w:rPr>
        <w:fldChar w:fldCharType="separate"/>
      </w:r>
      <w:r>
        <w:rPr>
          <w:rFonts w:hint="default" w:ascii="Times New Roman" w:hAnsi="Times New Roman" w:eastAsia="宋体" w:cs="Times New Roman"/>
          <w:sz w:val="28"/>
          <w:szCs w:val="28"/>
        </w:rPr>
        <w:t>表8 环评批复落实情况</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_Toc2242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26</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15"/>
        <w:tabs>
          <w:tab w:val="right" w:leader="dot" w:pos="9412"/>
        </w:tabs>
        <w:spacing w:line="480" w:lineRule="auto"/>
        <w:rPr>
          <w:rFonts w:hint="default" w:ascii="Times New Roman" w:hAnsi="Times New Roman" w:cs="Times New Roman"/>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"_Toc29110" </w:instrText>
      </w:r>
      <w:r>
        <w:rPr>
          <w:rFonts w:hint="default" w:ascii="Times New Roman" w:hAnsi="Times New Roman" w:cs="Times New Roman"/>
        </w:rPr>
        <w:fldChar w:fldCharType="separate"/>
      </w:r>
      <w:r>
        <w:rPr>
          <w:rFonts w:hint="default" w:ascii="Times New Roman" w:hAnsi="Times New Roman" w:eastAsia="宋体" w:cs="Times New Roman"/>
          <w:sz w:val="28"/>
          <w:szCs w:val="28"/>
        </w:rPr>
        <w:t>表9 结论与建议</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_Toc29110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28</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tabs>
          <w:tab w:val="right" w:pos="7321"/>
        </w:tabs>
        <w:spacing w:line="360" w:lineRule="auto"/>
        <w:ind w:firstLine="560" w:firstLineChars="200"/>
        <w:rPr>
          <w:rFonts w:hint="default" w:ascii="Times New Roman" w:hAnsi="Times New Roman" w:eastAsia="宋体" w:cs="Times New Roman"/>
          <w:bCs/>
          <w:caps/>
          <w:sz w:val="28"/>
          <w:szCs w:val="28"/>
        </w:rPr>
      </w:pPr>
      <w:r>
        <w:rPr>
          <w:rFonts w:hint="default" w:ascii="Times New Roman" w:hAnsi="Times New Roman" w:cs="Times New Roman"/>
          <w:sz w:val="28"/>
          <w:szCs w:val="28"/>
        </w:rPr>
        <w:fldChar w:fldCharType="end"/>
      </w:r>
      <w:r>
        <w:rPr>
          <w:rFonts w:hint="default" w:ascii="Times New Roman" w:hAnsi="Times New Roman" w:eastAsia="宋体" w:cs="Times New Roman"/>
          <w:bCs/>
          <w:caps/>
          <w:sz w:val="28"/>
          <w:szCs w:val="28"/>
        </w:rPr>
        <w:t>附表：</w:t>
      </w:r>
    </w:p>
    <w:p>
      <w:pPr>
        <w:tabs>
          <w:tab w:val="right" w:pos="7321"/>
        </w:tabs>
        <w:spacing w:line="360" w:lineRule="auto"/>
        <w:ind w:firstLine="560" w:firstLineChars="200"/>
        <w:rPr>
          <w:rFonts w:hint="default" w:ascii="Times New Roman" w:hAnsi="Times New Roman" w:eastAsia="宋体" w:cs="Times New Roman"/>
          <w:bCs/>
          <w:caps/>
          <w:sz w:val="28"/>
          <w:szCs w:val="28"/>
        </w:rPr>
      </w:pPr>
      <w:r>
        <w:rPr>
          <w:rFonts w:hint="default" w:ascii="Times New Roman" w:hAnsi="Times New Roman" w:eastAsia="宋体" w:cs="Times New Roman"/>
          <w:bCs/>
          <w:caps/>
          <w:sz w:val="28"/>
          <w:szCs w:val="28"/>
        </w:rPr>
        <w:t>建设项目工程竣工环境保护“三同时”验收登记表</w:t>
      </w:r>
    </w:p>
    <w:p>
      <w:pPr>
        <w:tabs>
          <w:tab w:val="right" w:pos="7321"/>
        </w:tabs>
        <w:spacing w:line="360" w:lineRule="auto"/>
        <w:ind w:firstLine="560" w:firstLineChars="200"/>
        <w:rPr>
          <w:rFonts w:hint="default" w:ascii="Times New Roman" w:hAnsi="Times New Roman" w:eastAsia="宋体" w:cs="Times New Roman"/>
          <w:bCs/>
          <w:caps/>
          <w:sz w:val="28"/>
          <w:szCs w:val="28"/>
        </w:rPr>
      </w:pPr>
      <w:r>
        <w:rPr>
          <w:rFonts w:hint="default" w:ascii="Times New Roman" w:hAnsi="Times New Roman" w:eastAsia="宋体" w:cs="Times New Roman"/>
          <w:bCs/>
          <w:caps/>
          <w:sz w:val="28"/>
          <w:szCs w:val="28"/>
        </w:rPr>
        <w:t>附件：</w:t>
      </w:r>
    </w:p>
    <w:p>
      <w:pPr>
        <w:tabs>
          <w:tab w:val="right" w:pos="7321"/>
        </w:tabs>
        <w:spacing w:line="360" w:lineRule="auto"/>
        <w:ind w:firstLine="560" w:firstLineChars="200"/>
        <w:rPr>
          <w:rFonts w:hint="default" w:ascii="Times New Roman" w:hAnsi="Times New Roman" w:eastAsia="宋体" w:cs="Times New Roman"/>
          <w:caps/>
          <w:sz w:val="28"/>
          <w:szCs w:val="28"/>
        </w:rPr>
      </w:pPr>
      <w:r>
        <w:rPr>
          <w:rFonts w:hint="default" w:ascii="Times New Roman" w:hAnsi="Times New Roman" w:eastAsia="宋体" w:cs="Times New Roman"/>
          <w:bCs/>
          <w:caps/>
          <w:sz w:val="28"/>
          <w:szCs w:val="28"/>
        </w:rPr>
        <w:t>1、冠县恒腾木业有限公司</w:t>
      </w:r>
      <w:r>
        <w:rPr>
          <w:rFonts w:hint="default" w:ascii="Times New Roman" w:hAnsi="Times New Roman" w:eastAsia="宋体" w:cs="Times New Roman"/>
          <w:caps/>
          <w:sz w:val="28"/>
          <w:szCs w:val="28"/>
        </w:rPr>
        <w:t>验收监测委托函</w:t>
      </w:r>
      <w:r>
        <w:rPr>
          <w:rFonts w:hint="default" w:ascii="Times New Roman" w:hAnsi="Times New Roman" w:eastAsia="宋体" w:cs="Times New Roman"/>
          <w:caps/>
          <w:sz w:val="28"/>
          <w:szCs w:val="28"/>
        </w:rPr>
        <w:tab/>
      </w:r>
    </w:p>
    <w:p>
      <w:pPr>
        <w:spacing w:line="360" w:lineRule="auto"/>
        <w:ind w:firstLine="560" w:firstLineChars="200"/>
        <w:rPr>
          <w:rFonts w:hint="default" w:ascii="Times New Roman" w:hAnsi="Times New Roman" w:eastAsia="宋体" w:cs="Times New Roman"/>
          <w:caps/>
          <w:sz w:val="28"/>
          <w:szCs w:val="28"/>
        </w:rPr>
      </w:pPr>
      <w:r>
        <w:rPr>
          <w:rFonts w:hint="default" w:ascii="Times New Roman" w:hAnsi="Times New Roman" w:eastAsia="宋体" w:cs="Times New Roman"/>
          <w:caps/>
          <w:sz w:val="28"/>
          <w:szCs w:val="28"/>
        </w:rPr>
        <w:t>2、冠县环境保护局《关于</w:t>
      </w:r>
      <w:r>
        <w:rPr>
          <w:rFonts w:hint="default" w:ascii="Times New Roman" w:hAnsi="Times New Roman" w:eastAsia="宋体" w:cs="Times New Roman"/>
          <w:bCs/>
          <w:caps/>
          <w:sz w:val="28"/>
          <w:szCs w:val="28"/>
        </w:rPr>
        <w:t>冠县恒腾木业有限公司年加工2000立方米生态板、多层板、木条、板皮及11000立方米细木工板项目</w:t>
      </w:r>
      <w:r>
        <w:rPr>
          <w:rFonts w:hint="default" w:ascii="Times New Roman" w:hAnsi="Times New Roman" w:eastAsia="宋体" w:cs="Times New Roman"/>
          <w:caps/>
          <w:sz w:val="28"/>
          <w:szCs w:val="28"/>
        </w:rPr>
        <w:t>环境影响报告表的批复》冠环报告表[2017]729号（2017.10.30）</w:t>
      </w:r>
    </w:p>
    <w:p>
      <w:pPr>
        <w:spacing w:line="360" w:lineRule="auto"/>
        <w:ind w:firstLine="560" w:firstLineChars="200"/>
        <w:rPr>
          <w:rFonts w:hint="default" w:ascii="Times New Roman" w:hAnsi="Times New Roman" w:eastAsia="宋体" w:cs="Times New Roman"/>
          <w:caps/>
          <w:sz w:val="28"/>
          <w:szCs w:val="28"/>
        </w:rPr>
      </w:pPr>
      <w:r>
        <w:rPr>
          <w:rFonts w:hint="default" w:ascii="Times New Roman" w:hAnsi="Times New Roman" w:eastAsia="宋体" w:cs="Times New Roman"/>
          <w:caps/>
          <w:sz w:val="28"/>
          <w:szCs w:val="28"/>
        </w:rPr>
        <w:t>3、</w:t>
      </w:r>
      <w:r>
        <w:rPr>
          <w:rFonts w:hint="default" w:ascii="Times New Roman" w:hAnsi="Times New Roman" w:eastAsia="宋体" w:cs="Times New Roman"/>
          <w:bCs/>
          <w:caps/>
          <w:sz w:val="28"/>
          <w:szCs w:val="28"/>
        </w:rPr>
        <w:t>冠县恒腾木业有限公司</w:t>
      </w:r>
      <w:r>
        <w:rPr>
          <w:rFonts w:hint="default" w:ascii="Times New Roman" w:hAnsi="Times New Roman" w:eastAsia="宋体" w:cs="Times New Roman"/>
          <w:caps/>
          <w:sz w:val="28"/>
          <w:szCs w:val="28"/>
        </w:rPr>
        <w:t>环保管理机构</w:t>
      </w:r>
    </w:p>
    <w:p>
      <w:pPr>
        <w:spacing w:line="360" w:lineRule="auto"/>
        <w:ind w:firstLine="560" w:firstLineChars="200"/>
        <w:rPr>
          <w:rFonts w:hint="default" w:ascii="Times New Roman" w:hAnsi="Times New Roman" w:eastAsia="宋体" w:cs="Times New Roman"/>
          <w:caps/>
          <w:sz w:val="24"/>
          <w:szCs w:val="24"/>
        </w:rPr>
      </w:pPr>
      <w:r>
        <w:rPr>
          <w:rFonts w:hint="default" w:ascii="Times New Roman" w:hAnsi="Times New Roman" w:eastAsia="宋体" w:cs="Times New Roman"/>
          <w:caps/>
          <w:sz w:val="28"/>
          <w:szCs w:val="28"/>
        </w:rPr>
        <w:t>4、</w:t>
      </w:r>
      <w:r>
        <w:rPr>
          <w:rFonts w:hint="default" w:ascii="Times New Roman" w:hAnsi="Times New Roman" w:eastAsia="宋体" w:cs="Times New Roman"/>
          <w:bCs/>
          <w:caps/>
          <w:sz w:val="28"/>
          <w:szCs w:val="28"/>
        </w:rPr>
        <w:t>冠县恒腾木业有限公司</w:t>
      </w:r>
      <w:r>
        <w:rPr>
          <w:rFonts w:hint="default" w:ascii="Times New Roman" w:hAnsi="Times New Roman" w:eastAsia="宋体" w:cs="Times New Roman"/>
          <w:caps/>
          <w:sz w:val="28"/>
          <w:szCs w:val="28"/>
        </w:rPr>
        <w:t>环境保护管理制度</w:t>
      </w:r>
    </w:p>
    <w:p>
      <w:pPr>
        <w:spacing w:line="360" w:lineRule="auto"/>
        <w:ind w:firstLine="560" w:firstLineChars="200"/>
        <w:rPr>
          <w:rFonts w:hint="default" w:ascii="Times New Roman" w:hAnsi="Times New Roman" w:eastAsia="宋体" w:cs="Times New Roman"/>
          <w:caps/>
          <w:sz w:val="28"/>
          <w:szCs w:val="28"/>
        </w:rPr>
      </w:pPr>
      <w:r>
        <w:rPr>
          <w:rFonts w:hint="default" w:ascii="Times New Roman" w:hAnsi="Times New Roman" w:eastAsia="宋体" w:cs="Times New Roman"/>
          <w:caps/>
          <w:sz w:val="28"/>
          <w:szCs w:val="28"/>
        </w:rPr>
        <w:t>5、生产负荷证明</w:t>
      </w:r>
    </w:p>
    <w:p>
      <w:pPr>
        <w:pStyle w:val="2"/>
        <w:ind w:firstLine="560"/>
        <w:rPr>
          <w:rFonts w:hint="default" w:ascii="Times New Roman" w:hAnsi="Times New Roman" w:cs="Times New Roman"/>
          <w:caps/>
          <w:sz w:val="28"/>
        </w:rPr>
      </w:pPr>
      <w:r>
        <w:rPr>
          <w:rFonts w:hint="default" w:ascii="Times New Roman" w:hAnsi="Times New Roman" w:cs="Times New Roman"/>
          <w:caps/>
          <w:sz w:val="28"/>
        </w:rPr>
        <w:t>6、危废合同</w:t>
      </w:r>
    </w:p>
    <w:p>
      <w:pPr>
        <w:outlineLvl w:val="0"/>
        <w:rPr>
          <w:rFonts w:hint="default" w:ascii="Times New Roman" w:hAnsi="Times New Roman" w:eastAsia="宋体" w:cs="Times New Roman"/>
          <w:b/>
          <w:bCs/>
          <w:sz w:val="24"/>
          <w:szCs w:val="24"/>
        </w:rPr>
        <w:sectPr>
          <w:headerReference r:id="rId3" w:type="default"/>
          <w:footerReference r:id="rId4" w:type="default"/>
          <w:pgSz w:w="11850" w:h="16783"/>
          <w:pgMar w:top="1247" w:right="1134" w:bottom="1247" w:left="1134" w:header="851" w:footer="992" w:gutter="170"/>
          <w:pgNumType w:start="0"/>
          <w:cols w:space="720" w:num="1"/>
          <w:titlePg/>
          <w:docGrid w:linePitch="312" w:charSpace="0"/>
        </w:sectPr>
      </w:pPr>
      <w:bookmarkStart w:id="0" w:name="_Toc468476439"/>
    </w:p>
    <w:p>
      <w:pPr>
        <w:outlineLvl w:val="0"/>
        <w:rPr>
          <w:rFonts w:hint="default" w:ascii="Times New Roman" w:hAnsi="Times New Roman" w:eastAsia="宋体" w:cs="Times New Roman"/>
          <w:b/>
          <w:bCs/>
          <w:sz w:val="24"/>
          <w:szCs w:val="24"/>
        </w:rPr>
      </w:pPr>
      <w:bookmarkStart w:id="1" w:name="_Toc32023"/>
      <w:r>
        <w:rPr>
          <w:rFonts w:hint="default" w:ascii="Times New Roman" w:hAnsi="Times New Roman" w:eastAsia="宋体" w:cs="Times New Roman"/>
          <w:b/>
          <w:bCs/>
          <w:sz w:val="24"/>
          <w:szCs w:val="24"/>
        </w:rPr>
        <w:t>表1项目简介及验收监测依据</w:t>
      </w:r>
      <w:bookmarkEnd w:id="0"/>
      <w:bookmarkEnd w:id="1"/>
    </w:p>
    <w:tbl>
      <w:tblPr>
        <w:tblStyle w:val="21"/>
        <w:tblW w:w="99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4"/>
        <w:gridCol w:w="2171"/>
        <w:gridCol w:w="1935"/>
        <w:gridCol w:w="1190"/>
        <w:gridCol w:w="765"/>
        <w:gridCol w:w="1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2694" w:type="dxa"/>
            <w:vAlign w:val="center"/>
          </w:tcPr>
          <w:p>
            <w:pPr>
              <w:jc w:val="center"/>
              <w:rPr>
                <w:rFonts w:hint="default" w:ascii="Times New Roman" w:hAnsi="Times New Roman" w:eastAsia="宋体" w:cs="Times New Roman"/>
                <w:sz w:val="24"/>
                <w:szCs w:val="24"/>
              </w:rPr>
            </w:pPr>
            <w:bookmarkStart w:id="2" w:name="_Hlk515906383"/>
            <w:r>
              <w:rPr>
                <w:rFonts w:hint="default" w:ascii="Times New Roman" w:hAnsi="Times New Roman" w:eastAsia="宋体" w:cs="Times New Roman"/>
                <w:sz w:val="24"/>
                <w:szCs w:val="24"/>
              </w:rPr>
              <w:t>建设项目名称</w:t>
            </w:r>
          </w:p>
        </w:tc>
        <w:tc>
          <w:tcPr>
            <w:tcW w:w="7234" w:type="dxa"/>
            <w:gridSpan w:val="5"/>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年加工2000立方米生态板、多层板、木条、板皮及11000立方米细木工板项目（一期）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2694"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建设单位名称</w:t>
            </w:r>
          </w:p>
        </w:tc>
        <w:tc>
          <w:tcPr>
            <w:tcW w:w="7234" w:type="dxa"/>
            <w:gridSpan w:val="5"/>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冠县恒腾木业有限公司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2694"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建设项目性质</w:t>
            </w:r>
          </w:p>
        </w:tc>
        <w:tc>
          <w:tcPr>
            <w:tcW w:w="7234" w:type="dxa"/>
            <w:gridSpan w:val="5"/>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新建√ 改扩建  技改  迁建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2694"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建设地点</w:t>
            </w:r>
          </w:p>
        </w:tc>
        <w:tc>
          <w:tcPr>
            <w:tcW w:w="7234" w:type="dxa"/>
            <w:gridSpan w:val="5"/>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bCs/>
                <w:sz w:val="24"/>
                <w:szCs w:val="24"/>
              </w:rPr>
              <w:t>冠县梁堂镇胡闫村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2694"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主要产品名称</w:t>
            </w:r>
          </w:p>
        </w:tc>
        <w:tc>
          <w:tcPr>
            <w:tcW w:w="7234" w:type="dxa"/>
            <w:gridSpan w:val="5"/>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生态板、多层板、木条、板皮及细木工板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2694"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设计生产能力</w:t>
            </w:r>
          </w:p>
        </w:tc>
        <w:tc>
          <w:tcPr>
            <w:tcW w:w="7234" w:type="dxa"/>
            <w:gridSpan w:val="5"/>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年加工2000立方米生态板、多层板、木条、板皮及11000立方米细木工板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2694"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实际生产能力</w:t>
            </w:r>
          </w:p>
        </w:tc>
        <w:tc>
          <w:tcPr>
            <w:tcW w:w="7234" w:type="dxa"/>
            <w:gridSpan w:val="5"/>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年加工1000立方米生态板、多层板、木条、板皮及5500立方米细木工板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2694"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建设项目环评时间</w:t>
            </w:r>
          </w:p>
        </w:tc>
        <w:tc>
          <w:tcPr>
            <w:tcW w:w="2171"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2017.8</w:t>
            </w:r>
          </w:p>
        </w:tc>
        <w:tc>
          <w:tcPr>
            <w:tcW w:w="1935"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开工建设时间</w:t>
            </w:r>
          </w:p>
        </w:tc>
        <w:tc>
          <w:tcPr>
            <w:tcW w:w="3128" w:type="dxa"/>
            <w:gridSpan w:val="3"/>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2694"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调试时间</w:t>
            </w:r>
          </w:p>
        </w:tc>
        <w:tc>
          <w:tcPr>
            <w:tcW w:w="2171"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p>
        </w:tc>
        <w:tc>
          <w:tcPr>
            <w:tcW w:w="1935"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验收现场监测时间</w:t>
            </w:r>
          </w:p>
        </w:tc>
        <w:tc>
          <w:tcPr>
            <w:tcW w:w="3128" w:type="dxa"/>
            <w:gridSpan w:val="3"/>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2018.9.21~2018.9.22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jc w:val="center"/>
        </w:trPr>
        <w:tc>
          <w:tcPr>
            <w:tcW w:w="2694"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环评报告表</w:t>
            </w:r>
          </w:p>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审批部门</w:t>
            </w:r>
          </w:p>
        </w:tc>
        <w:tc>
          <w:tcPr>
            <w:tcW w:w="2171"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冠县环境保护局</w:t>
            </w:r>
          </w:p>
        </w:tc>
        <w:tc>
          <w:tcPr>
            <w:tcW w:w="1935"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环评报告表</w:t>
            </w:r>
          </w:p>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编制单位</w:t>
            </w:r>
          </w:p>
        </w:tc>
        <w:tc>
          <w:tcPr>
            <w:tcW w:w="3128" w:type="dxa"/>
            <w:gridSpan w:val="3"/>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宁夏华之洁环境技术有限公司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2694"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投资总概算</w:t>
            </w:r>
          </w:p>
        </w:tc>
        <w:tc>
          <w:tcPr>
            <w:tcW w:w="2171"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600万元</w:t>
            </w:r>
          </w:p>
        </w:tc>
        <w:tc>
          <w:tcPr>
            <w:tcW w:w="1935"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环保投资总概算</w:t>
            </w:r>
          </w:p>
        </w:tc>
        <w:tc>
          <w:tcPr>
            <w:tcW w:w="1190"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6万元</w:t>
            </w:r>
          </w:p>
        </w:tc>
        <w:tc>
          <w:tcPr>
            <w:tcW w:w="765"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比例</w:t>
            </w:r>
          </w:p>
        </w:tc>
        <w:tc>
          <w:tcPr>
            <w:tcW w:w="1173"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2694"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实际总概算</w:t>
            </w:r>
          </w:p>
        </w:tc>
        <w:tc>
          <w:tcPr>
            <w:tcW w:w="2171"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400万元</w:t>
            </w:r>
          </w:p>
        </w:tc>
        <w:tc>
          <w:tcPr>
            <w:tcW w:w="1935"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环保投资</w:t>
            </w:r>
          </w:p>
        </w:tc>
        <w:tc>
          <w:tcPr>
            <w:tcW w:w="1190"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4万元</w:t>
            </w:r>
          </w:p>
        </w:tc>
        <w:tc>
          <w:tcPr>
            <w:tcW w:w="765"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比例</w:t>
            </w:r>
          </w:p>
        </w:tc>
        <w:tc>
          <w:tcPr>
            <w:tcW w:w="1173"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3" w:hRule="atLeast"/>
          <w:jc w:val="center"/>
        </w:trPr>
        <w:tc>
          <w:tcPr>
            <w:tcW w:w="2694"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验收监测依据</w:t>
            </w:r>
          </w:p>
        </w:tc>
        <w:tc>
          <w:tcPr>
            <w:tcW w:w="7234" w:type="dxa"/>
            <w:gridSpan w:val="5"/>
            <w:vAlign w:val="center"/>
          </w:tcPr>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1、生态环境部公告2018年第9号 关于发布《建设项目竣工环境保护验收技术指南 污染影响类》的公告（2018.5.16）</w:t>
            </w:r>
          </w:p>
          <w:p>
            <w:pPr>
              <w:widowControl/>
              <w:adjustRightInd w:val="0"/>
              <w:snapToGrid w:val="0"/>
              <w:spacing w:line="360" w:lineRule="auto"/>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2、《建设项目竣工环境保护验收暂行办法》（国环规环评[2017]4号）（2017.11.20）；</w:t>
            </w:r>
          </w:p>
          <w:p>
            <w:pPr>
              <w:widowControl/>
              <w:adjustRightInd w:val="0"/>
              <w:snapToGrid w:val="0"/>
              <w:spacing w:line="360" w:lineRule="auto"/>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3、《关于印发环评管理中部分行业建设项目重点变动清单的通知》（环办[2015]52号）</w:t>
            </w:r>
          </w:p>
          <w:p>
            <w:pPr>
              <w:widowControl/>
              <w:adjustRightInd w:val="0"/>
              <w:snapToGrid w:val="0"/>
              <w:spacing w:line="360" w:lineRule="auto"/>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4、冠县恒腾木业有限公司验收监测委托函</w:t>
            </w:r>
          </w:p>
          <w:p>
            <w:pPr>
              <w:widowControl/>
              <w:adjustRightInd w:val="0"/>
              <w:snapToGrid w:val="0"/>
              <w:spacing w:line="360" w:lineRule="auto"/>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5、宁夏华之洁环境技术有限公司《冠县恒腾木业有限公司年加工2000立方米生态板、多层板、木条、板皮及11000立方米细木工板项目环境影响报告表》</w:t>
            </w:r>
          </w:p>
          <w:p>
            <w:pPr>
              <w:widowControl/>
              <w:adjustRightInd w:val="0"/>
              <w:snapToGrid w:val="0"/>
              <w:spacing w:line="360" w:lineRule="auto"/>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6、冠县环境保护局《关于冠县恒腾木业有限公司年加工2000立方米生态板、多层板、木条、板皮及11000立方米细木工板项目环境影响报告表的批复》冠环报告表[2017]729号（2017.10.30）</w:t>
            </w:r>
          </w:p>
          <w:p>
            <w:pPr>
              <w:widowControl/>
              <w:adjustRightInd w:val="0"/>
              <w:snapToGrid w:val="0"/>
              <w:spacing w:line="360" w:lineRule="auto"/>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7、《冠县恒腾木业有限公司年加工2000立方米生态板、多层板、木条、板皮及11000立方米细木工板项目竣工环境保护验收监测方案》</w:t>
            </w:r>
          </w:p>
          <w:p>
            <w:pPr>
              <w:spacing w:line="360" w:lineRule="auto"/>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8、实际建设情况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3" w:hRule="atLeast"/>
          <w:jc w:val="center"/>
        </w:trPr>
        <w:tc>
          <w:tcPr>
            <w:tcW w:w="2694"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验收监测评价标准、标号、级别、限值</w:t>
            </w:r>
          </w:p>
        </w:tc>
        <w:tc>
          <w:tcPr>
            <w:tcW w:w="7234" w:type="dxa"/>
            <w:gridSpan w:val="5"/>
            <w:vAlign w:val="center"/>
          </w:tcPr>
          <w:p>
            <w:pPr>
              <w:autoSpaceDE w:val="0"/>
              <w:autoSpaceDN w:val="0"/>
              <w:adjustRightInd w:val="0"/>
              <w:spacing w:line="360" w:lineRule="auto"/>
              <w:jc w:val="left"/>
              <w:rPr>
                <w:rFonts w:hint="default" w:ascii="Times New Roman" w:hAnsi="Times New Roman" w:eastAsia="宋体" w:cs="Times New Roman"/>
                <w:bCs/>
                <w:kern w:val="0"/>
                <w:sz w:val="24"/>
                <w:szCs w:val="24"/>
              </w:rPr>
            </w:pPr>
            <w:r>
              <w:rPr>
                <w:rFonts w:hint="default" w:ascii="Times New Roman" w:hAnsi="Times New Roman" w:eastAsia="宋体" w:cs="Times New Roman"/>
                <w:sz w:val="24"/>
                <w:szCs w:val="24"/>
              </w:rPr>
              <w:t>1、天然气燃烧废气</w:t>
            </w:r>
            <w:r>
              <w:rPr>
                <w:rFonts w:hint="default" w:ascii="Times New Roman" w:hAnsi="Times New Roman" w:eastAsia="宋体" w:cs="Times New Roman"/>
                <w:bCs/>
                <w:sz w:val="24"/>
                <w:szCs w:val="24"/>
              </w:rPr>
              <w:t>SO</w:t>
            </w:r>
            <w:r>
              <w:rPr>
                <w:rFonts w:hint="default" w:ascii="Times New Roman" w:hAnsi="Times New Roman" w:eastAsia="宋体" w:cs="Times New Roman"/>
                <w:bCs/>
                <w:sz w:val="24"/>
                <w:szCs w:val="24"/>
                <w:vertAlign w:val="subscript"/>
              </w:rPr>
              <w:t>2</w:t>
            </w:r>
            <w:r>
              <w:rPr>
                <w:rFonts w:hint="default" w:ascii="Times New Roman" w:hAnsi="Times New Roman" w:eastAsia="宋体" w:cs="Times New Roman"/>
                <w:bCs/>
                <w:sz w:val="24"/>
                <w:szCs w:val="24"/>
              </w:rPr>
              <w:t>、NOx和颗粒物</w:t>
            </w:r>
            <w:r>
              <w:rPr>
                <w:rFonts w:hint="default" w:ascii="Times New Roman" w:hAnsi="Times New Roman" w:eastAsia="宋体" w:cs="Times New Roman"/>
                <w:sz w:val="24"/>
                <w:szCs w:val="24"/>
              </w:rPr>
              <w:t>执行《山东省锅炉大气污染物排放标准》（DB37/2374-2013）表2标准浓度限值</w:t>
            </w:r>
            <w:r>
              <w:rPr>
                <w:rFonts w:hint="default" w:ascii="Times New Roman" w:hAnsi="Times New Roman" w:eastAsia="宋体" w:cs="Times New Roman"/>
                <w:bCs/>
                <w:sz w:val="24"/>
                <w:szCs w:val="24"/>
              </w:rPr>
              <w:t>；</w:t>
            </w:r>
            <w:r>
              <w:rPr>
                <w:rFonts w:hint="eastAsia" w:ascii="Times New Roman" w:hAnsi="Times New Roman" w:eastAsia="宋体" w:cs="Times New Roman"/>
                <w:bCs/>
                <w:kern w:val="0"/>
                <w:sz w:val="24"/>
                <w:szCs w:val="24"/>
                <w:lang w:eastAsia="zh-CN"/>
              </w:rPr>
              <w:t>有组织颗粒物</w:t>
            </w:r>
            <w:r>
              <w:rPr>
                <w:rFonts w:hint="default" w:ascii="Times New Roman" w:hAnsi="Times New Roman" w:eastAsia="宋体" w:cs="Times New Roman"/>
                <w:bCs/>
                <w:kern w:val="0"/>
                <w:sz w:val="24"/>
                <w:szCs w:val="24"/>
              </w:rPr>
              <w:t>排放执行《山东省区域性大气污染物综合排放标准》(DB37/2376-2013)表2中“一般控制区”的排放限值要求：颗粒物排放浓度≤20mg/m</w:t>
            </w:r>
            <w:r>
              <w:rPr>
                <w:rFonts w:hint="default" w:ascii="Times New Roman" w:hAnsi="Times New Roman" w:eastAsia="宋体" w:cs="Times New Roman"/>
                <w:bCs/>
                <w:kern w:val="0"/>
                <w:sz w:val="24"/>
                <w:szCs w:val="24"/>
                <w:vertAlign w:val="superscript"/>
              </w:rPr>
              <w:t>3</w:t>
            </w:r>
            <w:r>
              <w:rPr>
                <w:rFonts w:hint="default" w:ascii="Times New Roman" w:hAnsi="Times New Roman" w:eastAsia="宋体" w:cs="Times New Roman"/>
                <w:bCs/>
                <w:kern w:val="0"/>
                <w:sz w:val="24"/>
                <w:szCs w:val="24"/>
              </w:rPr>
              <w:t>；</w:t>
            </w:r>
            <w:r>
              <w:rPr>
                <w:rFonts w:hint="default" w:ascii="Times New Roman" w:hAnsi="Times New Roman" w:eastAsia="宋体" w:cs="Times New Roman"/>
                <w:sz w:val="24"/>
                <w:szCs w:val="24"/>
                <w:lang w:val="zh-CN"/>
              </w:rPr>
              <w:t>同时满足《大气污染物综合排放标准》（GB16297-1996）表2二级标准（排放速率：3.5kg/h）</w:t>
            </w:r>
            <w:r>
              <w:rPr>
                <w:rFonts w:hint="default" w:ascii="Times New Roman" w:hAnsi="Times New Roman" w:eastAsia="宋体" w:cs="Times New Roman"/>
                <w:bCs/>
                <w:kern w:val="0"/>
                <w:sz w:val="24"/>
                <w:szCs w:val="24"/>
              </w:rPr>
              <w:t>。</w:t>
            </w:r>
          </w:p>
          <w:p>
            <w:pPr>
              <w:spacing w:line="360" w:lineRule="auto"/>
              <w:ind w:firstLine="480" w:firstLineChars="200"/>
              <w:rPr>
                <w:rFonts w:hint="default" w:ascii="Times New Roman" w:hAnsi="Times New Roman" w:eastAsia="宋体" w:cs="Times New Roman"/>
                <w:bCs/>
                <w:kern w:val="0"/>
                <w:sz w:val="24"/>
                <w:szCs w:val="24"/>
              </w:rPr>
            </w:pPr>
            <w:r>
              <w:rPr>
                <w:rFonts w:hint="default" w:ascii="Times New Roman" w:hAnsi="Times New Roman" w:eastAsia="宋体" w:cs="Times New Roman"/>
                <w:bCs/>
                <w:kern w:val="0"/>
                <w:sz w:val="24"/>
                <w:szCs w:val="24"/>
              </w:rPr>
              <w:t>甲醛排放执行《大气污染物综合排放标准》（GB16297-1996）表2中的二级标准：排放浓度≤25mg/m</w:t>
            </w:r>
            <w:r>
              <w:rPr>
                <w:rFonts w:hint="default" w:ascii="Times New Roman" w:hAnsi="Times New Roman" w:eastAsia="宋体" w:cs="Times New Roman"/>
                <w:bCs/>
                <w:kern w:val="0"/>
                <w:sz w:val="24"/>
                <w:szCs w:val="24"/>
                <w:vertAlign w:val="superscript"/>
              </w:rPr>
              <w:t>3</w:t>
            </w:r>
            <w:r>
              <w:rPr>
                <w:rFonts w:hint="default" w:ascii="Times New Roman" w:hAnsi="Times New Roman" w:eastAsia="宋体" w:cs="Times New Roman"/>
                <w:bCs/>
                <w:kern w:val="0"/>
                <w:sz w:val="24"/>
                <w:szCs w:val="24"/>
              </w:rPr>
              <w:t>，排放速率≤0.26kg/h；氨</w:t>
            </w:r>
            <w:r>
              <w:rPr>
                <w:rFonts w:hint="default" w:ascii="Times New Roman" w:hAnsi="Times New Roman" w:eastAsia="宋体" w:cs="Times New Roman"/>
                <w:kern w:val="0"/>
                <w:sz w:val="24"/>
                <w:szCs w:val="24"/>
              </w:rPr>
              <w:t>的排放执行《恶臭污染物排放标准》（GB14554-93）表2中的恶臭污染物排放标准：</w:t>
            </w:r>
            <w:r>
              <w:rPr>
                <w:rFonts w:hint="default" w:ascii="Times New Roman" w:hAnsi="Times New Roman" w:eastAsia="宋体" w:cs="Times New Roman"/>
                <w:bCs/>
                <w:kern w:val="0"/>
                <w:sz w:val="24"/>
                <w:szCs w:val="24"/>
              </w:rPr>
              <w:t>排放速率≤4.9kg/h</w:t>
            </w:r>
            <w:r>
              <w:rPr>
                <w:rFonts w:hint="default" w:ascii="Times New Roman" w:hAnsi="Times New Roman" w:eastAsia="宋体" w:cs="Times New Roman"/>
                <w:sz w:val="24"/>
                <w:szCs w:val="24"/>
              </w:rPr>
              <w:t>。</w:t>
            </w:r>
          </w:p>
          <w:p>
            <w:pPr>
              <w:autoSpaceDE w:val="0"/>
              <w:autoSpaceDN w:val="0"/>
              <w:adjustRightInd w:val="0"/>
              <w:spacing w:line="360" w:lineRule="auto"/>
              <w:ind w:firstLine="480" w:firstLineChars="200"/>
              <w:jc w:val="left"/>
              <w:rPr>
                <w:rFonts w:hint="default" w:ascii="Times New Roman" w:hAnsi="Times New Roman" w:eastAsia="宋体" w:cs="Times New Roman"/>
                <w:bCs/>
                <w:kern w:val="0"/>
                <w:sz w:val="24"/>
                <w:szCs w:val="24"/>
              </w:rPr>
            </w:pPr>
            <w:r>
              <w:rPr>
                <w:rFonts w:hint="default" w:ascii="Times New Roman" w:hAnsi="Times New Roman" w:eastAsia="宋体" w:cs="Times New Roman"/>
                <w:bCs/>
                <w:kern w:val="0"/>
                <w:sz w:val="24"/>
                <w:szCs w:val="24"/>
              </w:rPr>
              <w:t>颗粒物、甲醛无组织排放执行《大气污染物综合排放标准》（GB16297-1996）表2中的无组织排放监控浓度限值要求：颗粒物厂界外浓度最高点≤1.0mg/m</w:t>
            </w:r>
            <w:r>
              <w:rPr>
                <w:rFonts w:hint="default" w:ascii="Times New Roman" w:hAnsi="Times New Roman" w:eastAsia="宋体" w:cs="Times New Roman"/>
                <w:bCs/>
                <w:kern w:val="0"/>
                <w:sz w:val="24"/>
                <w:szCs w:val="24"/>
                <w:vertAlign w:val="superscript"/>
              </w:rPr>
              <w:t>3</w:t>
            </w:r>
            <w:r>
              <w:rPr>
                <w:rFonts w:hint="default" w:ascii="Times New Roman" w:hAnsi="Times New Roman" w:eastAsia="宋体" w:cs="Times New Roman"/>
                <w:bCs/>
                <w:kern w:val="0"/>
                <w:sz w:val="24"/>
                <w:szCs w:val="24"/>
              </w:rPr>
              <w:t>，甲醛厂界外浓度最高点≤0.20mg/m</w:t>
            </w:r>
            <w:r>
              <w:rPr>
                <w:rFonts w:hint="default" w:ascii="Times New Roman" w:hAnsi="Times New Roman" w:eastAsia="宋体" w:cs="Times New Roman"/>
                <w:bCs/>
                <w:kern w:val="0"/>
                <w:sz w:val="24"/>
                <w:szCs w:val="24"/>
                <w:vertAlign w:val="superscript"/>
              </w:rPr>
              <w:t>3</w:t>
            </w:r>
            <w:r>
              <w:rPr>
                <w:rFonts w:hint="default" w:ascii="Times New Roman" w:hAnsi="Times New Roman" w:eastAsia="宋体" w:cs="Times New Roman"/>
                <w:bCs/>
                <w:kern w:val="0"/>
                <w:sz w:val="24"/>
                <w:szCs w:val="24"/>
              </w:rPr>
              <w:t>；氨满足《恶臭污染物排放标准》（GB14554-93）表1中的恶臭污染物厂界标准值（氨：1.5mg/m</w:t>
            </w:r>
            <w:r>
              <w:rPr>
                <w:rFonts w:hint="default" w:ascii="Times New Roman" w:hAnsi="Times New Roman" w:eastAsia="宋体" w:cs="Times New Roman"/>
                <w:bCs/>
                <w:kern w:val="0"/>
                <w:sz w:val="24"/>
                <w:szCs w:val="24"/>
                <w:vertAlign w:val="superscript"/>
              </w:rPr>
              <w:t>3</w:t>
            </w:r>
            <w:r>
              <w:rPr>
                <w:rFonts w:hint="default" w:ascii="Times New Roman" w:hAnsi="Times New Roman" w:eastAsia="宋体" w:cs="Times New Roman"/>
                <w:bCs/>
                <w:kern w:val="0"/>
                <w:sz w:val="24"/>
                <w:szCs w:val="24"/>
              </w:rPr>
              <w:t>）。</w:t>
            </w:r>
          </w:p>
          <w:p>
            <w:pPr>
              <w:widowControl/>
              <w:adjustRightInd w:val="0"/>
              <w:snapToGrid w:val="0"/>
              <w:spacing w:line="360" w:lineRule="auto"/>
              <w:jc w:val="left"/>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2、噪声执行《工业企业厂界环境噪声排放标准》（GB12348-2008）表1中的2类标准要求。</w:t>
            </w:r>
          </w:p>
          <w:p>
            <w:pPr>
              <w:widowControl/>
              <w:adjustRightInd w:val="0"/>
              <w:snapToGrid w:val="0"/>
              <w:spacing w:line="360" w:lineRule="auto"/>
              <w:jc w:val="left"/>
              <w:rPr>
                <w:rFonts w:hint="default" w:ascii="Times New Roman" w:hAnsi="Times New Roman" w:eastAsia="宋体" w:cs="Times New Roman"/>
                <w:sz w:val="24"/>
                <w:szCs w:val="24"/>
              </w:rPr>
            </w:pPr>
            <w:r>
              <w:rPr>
                <w:rFonts w:hint="default" w:ascii="Times New Roman" w:hAnsi="Times New Roman" w:eastAsia="宋体" w:cs="Times New Roman"/>
                <w:bCs/>
                <w:sz w:val="24"/>
                <w:szCs w:val="24"/>
              </w:rPr>
              <w:t>3、一般固体废弃物执行《一般工业固体废物贮存、处置场污染控制标准》（GB18599-2001）及</w:t>
            </w:r>
            <w:r>
              <w:rPr>
                <w:rFonts w:hint="default" w:ascii="Times New Roman" w:hAnsi="Times New Roman" w:eastAsia="宋体" w:cs="Times New Roman"/>
                <w:sz w:val="24"/>
                <w:szCs w:val="24"/>
              </w:rPr>
              <w:t>其修改单（环保部公告2013年第36号）；</w:t>
            </w:r>
            <w:r>
              <w:rPr>
                <w:rFonts w:hint="default" w:ascii="Times New Roman" w:hAnsi="Times New Roman" w:cs="Times New Roman"/>
                <w:sz w:val="24"/>
                <w:szCs w:val="24"/>
              </w:rPr>
              <w:t>危险废物执行《危险废物贮存控制标准》（GB18597-2001）及修改单要求。</w:t>
            </w:r>
          </w:p>
        </w:tc>
      </w:tr>
      <w:bookmarkEnd w:id="2"/>
    </w:tbl>
    <w:p>
      <w:pPr>
        <w:pStyle w:val="29"/>
        <w:rPr>
          <w:rFonts w:hint="default" w:ascii="Times New Roman" w:hAnsi="Times New Roman" w:cs="Times New Roman"/>
          <w:color w:val="auto"/>
        </w:rPr>
      </w:pPr>
    </w:p>
    <w:p>
      <w:pPr>
        <w:pStyle w:val="29"/>
        <w:rPr>
          <w:rFonts w:hint="default" w:ascii="Times New Roman" w:hAnsi="Times New Roman" w:cs="Times New Roman"/>
          <w:color w:val="auto"/>
        </w:rPr>
      </w:pPr>
    </w:p>
    <w:p>
      <w:pPr>
        <w:pStyle w:val="3"/>
        <w:spacing w:before="0" w:after="0" w:line="240" w:lineRule="auto"/>
        <w:rPr>
          <w:rFonts w:hint="default" w:ascii="Times New Roman" w:hAnsi="Times New Roman" w:eastAsia="宋体" w:cs="Times New Roman"/>
          <w:kern w:val="2"/>
          <w:sz w:val="24"/>
          <w:szCs w:val="24"/>
        </w:rPr>
      </w:pPr>
      <w:bookmarkStart w:id="3" w:name="_Toc468476440"/>
      <w:bookmarkStart w:id="4" w:name="_Toc10672"/>
      <w:bookmarkStart w:id="5" w:name="_Toc400631233"/>
      <w:r>
        <w:rPr>
          <w:rFonts w:hint="default" w:ascii="Times New Roman" w:hAnsi="Times New Roman" w:eastAsia="宋体" w:cs="Times New Roman"/>
          <w:kern w:val="2"/>
          <w:sz w:val="24"/>
          <w:szCs w:val="24"/>
        </w:rPr>
        <w:t>表2项目概况</w:t>
      </w:r>
      <w:bookmarkEnd w:id="3"/>
      <w:bookmarkEnd w:id="4"/>
      <w:bookmarkEnd w:id="5"/>
    </w:p>
    <w:tbl>
      <w:tblPr>
        <w:tblStyle w:val="21"/>
        <w:tblW w:w="101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64" w:hRule="atLeast"/>
          <w:jc w:val="center"/>
        </w:trPr>
        <w:tc>
          <w:tcPr>
            <w:tcW w:w="10144" w:type="dxa"/>
          </w:tcPr>
          <w:p>
            <w:pPr>
              <w:tabs>
                <w:tab w:val="left" w:pos="5985"/>
              </w:tabs>
              <w:spacing w:line="360" w:lineRule="auto"/>
              <w:rPr>
                <w:rFonts w:hint="default" w:ascii="Times New Roman" w:hAnsi="Times New Roman" w:eastAsia="宋体" w:cs="Times New Roman"/>
                <w:b/>
                <w:sz w:val="24"/>
                <w:szCs w:val="24"/>
              </w:rPr>
            </w:pPr>
            <w:r>
              <w:rPr>
                <w:rFonts w:hint="default" w:ascii="Times New Roman" w:hAnsi="Times New Roman" w:eastAsia="宋体" w:cs="Times New Roman"/>
                <w:b/>
                <w:bCs/>
                <w:sz w:val="24"/>
                <w:szCs w:val="24"/>
              </w:rPr>
              <w:t>1、项目概况</w:t>
            </w:r>
          </w:p>
          <w:p>
            <w:pPr>
              <w:spacing w:line="360" w:lineRule="auto"/>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冠县恒腾木业有限公司建设地点位于冠县梁堂镇胡闫村，总占地面积2600m2</w:t>
            </w:r>
            <w:r>
              <w:rPr>
                <w:rFonts w:hint="default" w:ascii="Times New Roman" w:hAnsi="Times New Roman" w:eastAsia="宋体" w:cs="Times New Roman"/>
                <w:sz w:val="24"/>
                <w:szCs w:val="24"/>
              </w:rPr>
              <w:t>，主要建设内容包括生产车间、办公室，购进预压机、热压机、涂胶机、电锯等设备，可达到年加工</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000立方米生态板、多层板、木条、板皮及</w:t>
            </w:r>
            <w:r>
              <w:rPr>
                <w:rFonts w:hint="default" w:ascii="Times New Roman" w:hAnsi="Times New Roman" w:eastAsia="宋体" w:cs="Times New Roman"/>
                <w:sz w:val="24"/>
                <w:szCs w:val="24"/>
                <w:lang w:val="en-US" w:eastAsia="zh-CN"/>
              </w:rPr>
              <w:t>55</w:t>
            </w:r>
            <w:r>
              <w:rPr>
                <w:rFonts w:hint="default" w:ascii="Times New Roman" w:hAnsi="Times New Roman" w:eastAsia="宋体" w:cs="Times New Roman"/>
                <w:sz w:val="24"/>
                <w:szCs w:val="24"/>
              </w:rPr>
              <w:t>00立方米细木工板项目</w:t>
            </w:r>
            <w:r>
              <w:rPr>
                <w:rFonts w:hint="default" w:ascii="Times New Roman" w:hAnsi="Times New Roman" w:eastAsia="宋体" w:cs="Times New Roman"/>
                <w:sz w:val="24"/>
                <w:szCs w:val="24"/>
              </w:rPr>
              <w:t>。</w:t>
            </w:r>
          </w:p>
          <w:p>
            <w:pPr>
              <w:spacing w:line="360" w:lineRule="auto"/>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冠县恒腾木业有限公司年加工2000立方米生态板、多层板、木条、板皮及11000立方米细木工板项目属于未批先建项目，企业已缴纳罚款。2017年8月冠县恒腾木业有限公司委托宁夏华之洁环境技术有限公司编制完成了《冠县恒腾木业有限公司年加工2000立方米生态板、多层板、木条、板皮及11000立方米细木工板项目环境影响报告表》，2017年10月30日冠县环境保护局对该项目环评进行了批复，批复文号为冠环报告表[2017]729号</w:t>
            </w:r>
            <w:r>
              <w:rPr>
                <w:rFonts w:hint="default" w:ascii="Times New Roman" w:hAnsi="Times New Roman" w:eastAsia="宋体" w:cs="Times New Roman"/>
                <w:sz w:val="24"/>
                <w:szCs w:val="24"/>
              </w:rPr>
              <w:t>。2018年7月，聊城市科源环保检测服务中心接受冠县恒腾木业有限公司的委托，对冠县恒腾木业有限公司年加工2000立方米生态板、多层板、木条、板皮及11000立方米细木工板项目进行验收。我公司接受委托后，组织人员到项目建设所在地进行了现场踏勘，收集了与项目有关的资料，在和技术人员进行反复现场交流的基础上进行了初步工程分析，制定了监测方案，于2018年9月21日~9月22日进行了检测，对监测数据进行分析论证，在此基础上完成了项目竣工环境保护验收监测报告表的编制。</w:t>
            </w:r>
          </w:p>
          <w:p>
            <w:pPr>
              <w:autoSpaceDE w:val="0"/>
              <w:autoSpaceDN w:val="0"/>
              <w:adjustRightInd w:val="0"/>
              <w:spacing w:line="360" w:lineRule="auto"/>
              <w:jc w:val="left"/>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2、项目建设情况</w:t>
            </w:r>
          </w:p>
          <w:p>
            <w:pPr>
              <w:autoSpaceDE w:val="0"/>
              <w:autoSpaceDN w:val="0"/>
              <w:adjustRightInd w:val="0"/>
              <w:spacing w:line="360" w:lineRule="auto"/>
              <w:jc w:val="left"/>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（1）地理位置及平面布置</w:t>
            </w:r>
          </w:p>
          <w:p>
            <w:pPr>
              <w:spacing w:line="360" w:lineRule="auto"/>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冠县恒腾木业有限公司年加工2000立方米生态板、多层板、木条、板皮及11000立方米细木工板项目，建设地点位于</w:t>
            </w:r>
            <w:r>
              <w:rPr>
                <w:rFonts w:hint="default" w:ascii="Times New Roman" w:hAnsi="Times New Roman" w:eastAsia="宋体" w:cs="Times New Roman"/>
                <w:sz w:val="24"/>
                <w:szCs w:val="24"/>
              </w:rPr>
              <w:t>冠县梁堂镇胡闫村，东侧为企业，北侧、西侧为农田，南侧为乡间道路。距离本项目最近的敏感点为南侧的胡闫村，距离为350m，大于环评要求的以生产车间为边界100m卫生防护距离的要求。项目所处环境简单，无环境制约因素，与周围环境相容。</w:t>
            </w:r>
            <w:r>
              <w:rPr>
                <w:rFonts w:hint="default" w:ascii="Times New Roman" w:hAnsi="Times New Roman" w:eastAsia="宋体" w:cs="Times New Roman"/>
                <w:sz w:val="24"/>
                <w:szCs w:val="24"/>
              </w:rPr>
              <w:t>项目地理位置图见图2-1，项目周围敏感目标见表2-1及图2-2。</w:t>
            </w:r>
          </w:p>
          <w:p>
            <w:pPr>
              <w:spacing w:line="360" w:lineRule="auto"/>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项目区组成简单，厂区北侧为生产车间及成品库，西侧为涂胶及预压车间，南侧为办公室，危废间位于车间东侧。在厂区南侧设置一个出入口。厂区内功能分区明确，平面布置合理。平面布置见图2-3。</w:t>
            </w:r>
          </w:p>
          <w:p>
            <w:pPr>
              <w:pStyle w:val="29"/>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表2-1 项目周围主要敏感目标一览表</w:t>
            </w:r>
          </w:p>
          <w:tbl>
            <w:tblPr>
              <w:tblStyle w:val="21"/>
              <w:tblW w:w="991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
              <w:gridCol w:w="3289"/>
              <w:gridCol w:w="1938"/>
              <w:gridCol w:w="1754"/>
              <w:gridCol w:w="2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880" w:type="dxa"/>
                  <w:vAlign w:val="center"/>
                </w:tcPr>
                <w:p>
                  <w:pPr>
                    <w:pStyle w:val="59"/>
                    <w:rPr>
                      <w:rFonts w:hint="default" w:ascii="Times New Roman" w:hAnsi="Times New Roman" w:cs="Times New Roman"/>
                    </w:rPr>
                  </w:pPr>
                  <w:r>
                    <w:rPr>
                      <w:rFonts w:hint="default" w:ascii="Times New Roman" w:hAnsi="Times New Roman" w:cs="Times New Roman"/>
                    </w:rPr>
                    <w:t>序号</w:t>
                  </w:r>
                </w:p>
              </w:tc>
              <w:tc>
                <w:tcPr>
                  <w:tcW w:w="3289" w:type="dxa"/>
                  <w:vAlign w:val="center"/>
                </w:tcPr>
                <w:p>
                  <w:pPr>
                    <w:pStyle w:val="59"/>
                    <w:rPr>
                      <w:rFonts w:hint="default" w:ascii="Times New Roman" w:hAnsi="Times New Roman" w:cs="Times New Roman"/>
                    </w:rPr>
                  </w:pPr>
                  <w:r>
                    <w:rPr>
                      <w:rFonts w:hint="default" w:ascii="Times New Roman" w:hAnsi="Times New Roman" w:cs="Times New Roman"/>
                    </w:rPr>
                    <w:t>名称</w:t>
                  </w:r>
                </w:p>
              </w:tc>
              <w:tc>
                <w:tcPr>
                  <w:tcW w:w="1938" w:type="dxa"/>
                  <w:vAlign w:val="center"/>
                </w:tcPr>
                <w:p>
                  <w:pPr>
                    <w:pStyle w:val="59"/>
                    <w:rPr>
                      <w:rFonts w:hint="default" w:ascii="Times New Roman" w:hAnsi="Times New Roman" w:cs="Times New Roman"/>
                    </w:rPr>
                  </w:pPr>
                  <w:r>
                    <w:rPr>
                      <w:rFonts w:hint="default" w:ascii="Times New Roman" w:hAnsi="Times New Roman" w:cs="Times New Roman"/>
                    </w:rPr>
                    <w:t>相对本项目方位</w:t>
                  </w:r>
                </w:p>
              </w:tc>
              <w:tc>
                <w:tcPr>
                  <w:tcW w:w="1754" w:type="dxa"/>
                  <w:vAlign w:val="center"/>
                </w:tcPr>
                <w:p>
                  <w:pPr>
                    <w:pStyle w:val="59"/>
                    <w:rPr>
                      <w:rFonts w:hint="default" w:ascii="Times New Roman" w:hAnsi="Times New Roman" w:cs="Times New Roman"/>
                    </w:rPr>
                  </w:pPr>
                  <w:r>
                    <w:rPr>
                      <w:rFonts w:hint="default" w:ascii="Times New Roman" w:hAnsi="Times New Roman" w:cs="Times New Roman"/>
                    </w:rPr>
                    <w:t>距离（米）</w:t>
                  </w:r>
                </w:p>
              </w:tc>
              <w:tc>
                <w:tcPr>
                  <w:tcW w:w="2057" w:type="dxa"/>
                  <w:vAlign w:val="center"/>
                </w:tcPr>
                <w:p>
                  <w:pPr>
                    <w:pStyle w:val="59"/>
                    <w:rPr>
                      <w:rFonts w:hint="default" w:ascii="Times New Roman" w:hAnsi="Times New Roman" w:cs="Times New Roman"/>
                    </w:rPr>
                  </w:pPr>
                  <w:r>
                    <w:rPr>
                      <w:rFonts w:hint="default" w:ascii="Times New Roman" w:hAnsi="Times New Roman" w:cs="Times New Roma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880" w:type="dxa"/>
                  <w:vAlign w:val="center"/>
                </w:tcPr>
                <w:p>
                  <w:pPr>
                    <w:pStyle w:val="59"/>
                    <w:rPr>
                      <w:rFonts w:hint="default" w:ascii="Times New Roman" w:hAnsi="Times New Roman" w:cs="Times New Roman"/>
                    </w:rPr>
                  </w:pPr>
                  <w:r>
                    <w:rPr>
                      <w:rFonts w:hint="default" w:ascii="Times New Roman" w:hAnsi="Times New Roman" w:cs="Times New Roman"/>
                    </w:rPr>
                    <w:t>1</w:t>
                  </w:r>
                </w:p>
              </w:tc>
              <w:tc>
                <w:tcPr>
                  <w:tcW w:w="3289" w:type="dxa"/>
                  <w:vAlign w:val="center"/>
                </w:tcPr>
                <w:p>
                  <w:pPr>
                    <w:pStyle w:val="59"/>
                    <w:rPr>
                      <w:rFonts w:hint="default" w:ascii="Times New Roman" w:hAnsi="Times New Roman" w:cs="Times New Roman"/>
                    </w:rPr>
                  </w:pPr>
                  <w:r>
                    <w:rPr>
                      <w:rFonts w:hint="default" w:ascii="Times New Roman" w:hAnsi="Times New Roman" w:cs="Times New Roman"/>
                    </w:rPr>
                    <w:t>胡闫村</w:t>
                  </w:r>
                </w:p>
              </w:tc>
              <w:tc>
                <w:tcPr>
                  <w:tcW w:w="1938" w:type="dxa"/>
                  <w:vAlign w:val="center"/>
                </w:tcPr>
                <w:p>
                  <w:pPr>
                    <w:pStyle w:val="59"/>
                    <w:rPr>
                      <w:rFonts w:hint="default" w:ascii="Times New Roman" w:hAnsi="Times New Roman" w:cs="Times New Roman"/>
                    </w:rPr>
                  </w:pPr>
                  <w:r>
                    <w:rPr>
                      <w:rFonts w:hint="default" w:ascii="Times New Roman" w:hAnsi="Times New Roman" w:cs="Times New Roman"/>
                    </w:rPr>
                    <w:t>S</w:t>
                  </w:r>
                </w:p>
              </w:tc>
              <w:tc>
                <w:tcPr>
                  <w:tcW w:w="1754" w:type="dxa"/>
                  <w:vAlign w:val="center"/>
                </w:tcPr>
                <w:p>
                  <w:pPr>
                    <w:pStyle w:val="59"/>
                    <w:rPr>
                      <w:rFonts w:hint="default" w:ascii="Times New Roman" w:hAnsi="Times New Roman" w:cs="Times New Roman"/>
                    </w:rPr>
                  </w:pPr>
                  <w:r>
                    <w:rPr>
                      <w:rFonts w:hint="default" w:ascii="Times New Roman" w:hAnsi="Times New Roman" w:cs="Times New Roman"/>
                    </w:rPr>
                    <w:t>350</w:t>
                  </w:r>
                </w:p>
              </w:tc>
              <w:tc>
                <w:tcPr>
                  <w:tcW w:w="2057" w:type="dxa"/>
                  <w:vAlign w:val="center"/>
                </w:tcPr>
                <w:p>
                  <w:pPr>
                    <w:pStyle w:val="59"/>
                    <w:rPr>
                      <w:rFonts w:hint="default" w:ascii="Times New Roman" w:hAnsi="Times New Roman" w:cs="Times New Roman"/>
                    </w:rPr>
                  </w:pPr>
                  <w:r>
                    <w:rPr>
                      <w:rFonts w:hint="default" w:ascii="Times New Roman" w:hAnsi="Times New Roman" w:cs="Times New Roman"/>
                    </w:rPr>
                    <w:t>村庄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880" w:type="dxa"/>
                  <w:vAlign w:val="center"/>
                </w:tcPr>
                <w:p>
                  <w:pPr>
                    <w:pStyle w:val="59"/>
                    <w:rPr>
                      <w:rFonts w:hint="default" w:ascii="Times New Roman" w:hAnsi="Times New Roman" w:cs="Times New Roman"/>
                    </w:rPr>
                  </w:pPr>
                  <w:r>
                    <w:rPr>
                      <w:rFonts w:hint="default" w:ascii="Times New Roman" w:hAnsi="Times New Roman" w:cs="Times New Roman"/>
                    </w:rPr>
                    <w:t>2</w:t>
                  </w:r>
                </w:p>
              </w:tc>
              <w:tc>
                <w:tcPr>
                  <w:tcW w:w="3289" w:type="dxa"/>
                  <w:vAlign w:val="center"/>
                </w:tcPr>
                <w:p>
                  <w:pPr>
                    <w:pStyle w:val="59"/>
                    <w:rPr>
                      <w:rFonts w:hint="default" w:ascii="Times New Roman" w:hAnsi="Times New Roman" w:cs="Times New Roman"/>
                    </w:rPr>
                  </w:pPr>
                  <w:r>
                    <w:rPr>
                      <w:rFonts w:hint="default" w:ascii="Times New Roman" w:hAnsi="Times New Roman" w:cs="Times New Roman"/>
                    </w:rPr>
                    <w:t>沙闫村</w:t>
                  </w:r>
                </w:p>
              </w:tc>
              <w:tc>
                <w:tcPr>
                  <w:tcW w:w="1938" w:type="dxa"/>
                  <w:vAlign w:val="center"/>
                </w:tcPr>
                <w:p>
                  <w:pPr>
                    <w:pStyle w:val="59"/>
                    <w:rPr>
                      <w:rFonts w:hint="default" w:ascii="Times New Roman" w:hAnsi="Times New Roman" w:cs="Times New Roman"/>
                    </w:rPr>
                  </w:pPr>
                  <w:r>
                    <w:rPr>
                      <w:rFonts w:hint="default" w:ascii="Times New Roman" w:hAnsi="Times New Roman" w:cs="Times New Roman"/>
                    </w:rPr>
                    <w:t>SW</w:t>
                  </w:r>
                </w:p>
              </w:tc>
              <w:tc>
                <w:tcPr>
                  <w:tcW w:w="1754" w:type="dxa"/>
                  <w:vAlign w:val="center"/>
                </w:tcPr>
                <w:p>
                  <w:pPr>
                    <w:pStyle w:val="59"/>
                    <w:rPr>
                      <w:rFonts w:hint="default" w:ascii="Times New Roman" w:hAnsi="Times New Roman" w:cs="Times New Roman"/>
                    </w:rPr>
                  </w:pPr>
                  <w:r>
                    <w:rPr>
                      <w:rFonts w:hint="default" w:ascii="Times New Roman" w:hAnsi="Times New Roman" w:cs="Times New Roman"/>
                    </w:rPr>
                    <w:t>960</w:t>
                  </w:r>
                </w:p>
              </w:tc>
              <w:tc>
                <w:tcPr>
                  <w:tcW w:w="2057" w:type="dxa"/>
                  <w:vAlign w:val="center"/>
                </w:tcPr>
                <w:p>
                  <w:pPr>
                    <w:pStyle w:val="59"/>
                    <w:rPr>
                      <w:rFonts w:hint="default" w:ascii="Times New Roman" w:hAnsi="Times New Roman" w:cs="Times New Roman"/>
                    </w:rPr>
                  </w:pPr>
                  <w:r>
                    <w:rPr>
                      <w:rFonts w:hint="default" w:ascii="Times New Roman" w:hAnsi="Times New Roman" w:cs="Times New Roman"/>
                    </w:rPr>
                    <w:t>村庄</w:t>
                  </w:r>
                </w:p>
              </w:tc>
            </w:tr>
          </w:tbl>
          <w:p>
            <w:pPr>
              <w:pStyle w:val="29"/>
              <w:jc w:val="center"/>
              <w:rPr>
                <w:rFonts w:hint="default" w:ascii="Times New Roman" w:hAnsi="Times New Roman" w:cs="Times New Roman"/>
                <w:color w:val="auto"/>
              </w:rPr>
            </w:pPr>
          </w:p>
          <w:p>
            <w:pPr>
              <w:pStyle w:val="29"/>
              <w:jc w:val="center"/>
              <w:rPr>
                <w:rFonts w:hint="default" w:ascii="Times New Roman" w:hAnsi="Times New Roman" w:eastAsia="宋体" w:cs="Times New Roman"/>
                <w:color w:val="auto"/>
                <w:szCs w:val="24"/>
              </w:rPr>
            </w:pPr>
            <w:r>
              <w:rPr>
                <w:rFonts w:hint="default" w:ascii="Times New Roman" w:hAnsi="Times New Roman" w:cs="Times New Roman"/>
                <w:color w:val="auto"/>
              </w:rPr>
              <mc:AlternateContent>
                <mc:Choice Requires="wpg">
                  <w:drawing>
                    <wp:anchor distT="0" distB="0" distL="114300" distR="114300" simplePos="0" relativeHeight="251649024" behindDoc="0" locked="0" layoutInCell="1" allowOverlap="1">
                      <wp:simplePos x="0" y="0"/>
                      <wp:positionH relativeFrom="column">
                        <wp:posOffset>1283970</wp:posOffset>
                      </wp:positionH>
                      <wp:positionV relativeFrom="paragraph">
                        <wp:posOffset>3825240</wp:posOffset>
                      </wp:positionV>
                      <wp:extent cx="798195" cy="332740"/>
                      <wp:effectExtent l="6350" t="6350" r="14605" b="22860"/>
                      <wp:wrapNone/>
                      <wp:docPr id="21" name="组合 21"/>
                      <wp:cNvGraphicFramePr/>
                      <a:graphic xmlns:a="http://schemas.openxmlformats.org/drawingml/2006/main">
                        <a:graphicData uri="http://schemas.microsoft.com/office/word/2010/wordprocessingGroup">
                          <wpg:wgp>
                            <wpg:cNvGrpSpPr/>
                            <wpg:grpSpPr>
                              <a:xfrm>
                                <a:off x="0" y="0"/>
                                <a:ext cx="798195" cy="332740"/>
                                <a:chOff x="6487" y="112585"/>
                                <a:chExt cx="1257" cy="524"/>
                              </a:xfrm>
                            </wpg:grpSpPr>
                            <wps:wsp>
                              <wps:cNvPr id="3" name="矩形 3"/>
                              <wps:cNvSpPr/>
                              <wps:spPr>
                                <a:xfrm>
                                  <a:off x="6487" y="113081"/>
                                  <a:ext cx="28" cy="28"/>
                                </a:xfrm>
                                <a:prstGeom prst="rect">
                                  <a:avLst/>
                                </a:prstGeom>
                                <a:solidFill>
                                  <a:srgbClr val="FF0000"/>
                                </a:solidFill>
                                <a:ln w="1270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 name="直接连接符 9"/>
                              <wps:cNvCnPr/>
                              <wps:spPr>
                                <a:xfrm flipV="1">
                                  <a:off x="6501" y="112957"/>
                                  <a:ext cx="243" cy="142"/>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 name="矩形 10"/>
                              <wps:cNvSpPr/>
                              <wps:spPr>
                                <a:xfrm>
                                  <a:off x="6732" y="112585"/>
                                  <a:ext cx="1013" cy="382"/>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color w:val="FF0000"/>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01.1pt;margin-top:301.2pt;height:26.2pt;width:62.85pt;z-index:251649024;mso-width-relative:page;mso-height-relative:page;" coordorigin="6487,112585" coordsize="1257,524" o:gfxdata="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">
                      <o:lock v:ext="edit" aspectratio="f"/>
                      <v:rect id="_x0000_s1026" o:spid="_x0000_s1026" o:spt="1" style="position:absolute;left:6487;top:113081;height:28;width:28;v-text-anchor:middle;" fillcolor="#FF0000" filled="t" stroked="t" coordsize="21600,21600" o:gfxdata="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R++HbsAAADa&#10;AAAADwAAAAAAAAABACAAAAAiAAAAZHJzL2Rvd25yZXYueG1sUEsBAhQAFAAAAAgAh07iQDMvBZ47&#10;AAAAOQAAABAAAAAAAAAAAQAgAAAACgEAAGRycy9zaGFwZXhtbC54bWxQSwUGAAAAAAYABgBbAQAA&#10;tAMAAAAA&#10;">
                        <v:fill on="t" focussize="0,0"/>
                        <v:stroke weight="1pt" color="#FF0000 [3204]" miterlimit="8" joinstyle="miter"/>
                        <v:imagedata o:title=""/>
                        <o:lock v:ext="edit" aspectratio="f"/>
                      </v:rect>
                      <v:line id="_x0000_s1026" o:spid="_x0000_s1026" o:spt="20" style="position:absolute;left:6501;top:112957;flip:y;height:142;width:243;" filled="f" stroked="t" coordsize="21600,21600" o:gfxdata="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R1Ta8AAAA&#10;2gAAAA8AAAAAAAAAAQAgAAAAIgAAAGRycy9kb3ducmV2LnhtbFBLAQIUABQAAAAIAIdO4kAzLwWe&#10;OwAAADkAAAAQAAAAAAAAAAEAIAAAAAsBAABkcnMvc2hhcGV4bWwueG1sUEsFBgAAAAAGAAYAWwEA&#10;ALUDAAAAAA==&#10;">
                        <v:fill on="f" focussize="0,0"/>
                        <v:stroke weight="0.5pt" color="#FF0000 [3204]" miterlimit="8" joinstyle="miter"/>
                        <v:imagedata o:title=""/>
                        <o:lock v:ext="edit" aspectratio="f"/>
                      </v:line>
                      <v:rect id="_x0000_s1026" o:spid="_x0000_s1026" o:spt="1" style="position:absolute;left:6732;top:112585;height:382;width:1013;v-text-anchor:middle;" fillcolor="#FFFFFF [3212]" filled="t" stroked="t" coordsize="21600,21600" o:gfxdata="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m+RCvQAA&#10;ANsAAAAPAAAAAAAAAAEAIAAAACIAAABkcnMvZG93bnJldi54bWxQSwECFAAUAAAACACHTuJAMy8F&#10;njsAAAA5AAAAEAAAAAAAAAABACAAAAAMAQAAZHJzL3NoYXBleG1sLnhtbFBLBQYAAAAABgAGAFsB&#10;AAC2AwAAAAA=&#10;">
                        <v:fill on="t" focussize="0,0"/>
                        <v:stroke weight="1pt" color="#FF0000 [3204]" miterlimit="8" joinstyle="miter"/>
                        <v:imagedata o:title=""/>
                        <o:lock v:ext="edit" aspectratio="f"/>
                        <v:textbox>
                          <w:txbxContent>
                            <w:p>
                              <w:pPr>
                                <w:jc w:val="center"/>
                              </w:pPr>
                              <w:r>
                                <w:rPr>
                                  <w:rFonts w:hint="eastAsia"/>
                                  <w:color w:val="FF0000"/>
                                </w:rPr>
                                <w:t>本项目</w:t>
                              </w:r>
                            </w:p>
                          </w:txbxContent>
                        </v:textbox>
                      </v:rect>
                    </v:group>
                  </w:pict>
                </mc:Fallback>
              </mc:AlternateContent>
            </w:r>
            <w:r>
              <w:rPr>
                <w:rFonts w:hint="default" w:ascii="Times New Roman" w:hAnsi="Times New Roman" w:cs="Times New Roman"/>
                <w:color w:val="auto"/>
              </w:rPr>
              <w:drawing>
                <wp:inline distT="0" distB="0" distL="114935" distR="114935">
                  <wp:extent cx="5617845" cy="7849870"/>
                  <wp:effectExtent l="19050" t="19050" r="20955" b="36830"/>
                  <wp:docPr id="6" name="图片 6" descr="C:\Users\Administrator\Desktop\2011092516182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2011092516182932.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617845" cy="7849870"/>
                          </a:xfrm>
                          <a:prstGeom prst="rect">
                            <a:avLst/>
                          </a:prstGeom>
                          <a:noFill/>
                          <a:ln w="19050">
                            <a:solidFill>
                              <a:schemeClr val="tx1"/>
                            </a:solidFill>
                          </a:ln>
                        </pic:spPr>
                      </pic:pic>
                    </a:graphicData>
                  </a:graphic>
                </wp:inline>
              </w:drawing>
            </w:r>
          </w:p>
          <w:p>
            <w:pPr>
              <w:spacing w:line="36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图2-1 项目地理位置图</w:t>
            </w:r>
          </w:p>
          <w:p>
            <w:pPr>
              <w:pStyle w:val="29"/>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962368" behindDoc="0" locked="0" layoutInCell="1" allowOverlap="1">
                      <wp:simplePos x="0" y="0"/>
                      <wp:positionH relativeFrom="column">
                        <wp:posOffset>3266440</wp:posOffset>
                      </wp:positionH>
                      <wp:positionV relativeFrom="paragraph">
                        <wp:posOffset>1396365</wp:posOffset>
                      </wp:positionV>
                      <wp:extent cx="180975" cy="213360"/>
                      <wp:effectExtent l="17780" t="15875" r="29845" b="18415"/>
                      <wp:wrapNone/>
                      <wp:docPr id="61" name="矩形 61"/>
                      <wp:cNvGraphicFramePr/>
                      <a:graphic xmlns:a="http://schemas.openxmlformats.org/drawingml/2006/main">
                        <a:graphicData uri="http://schemas.microsoft.com/office/word/2010/wordprocessingShape">
                          <wps:wsp>
                            <wps:cNvSpPr/>
                            <wps:spPr>
                              <a:xfrm rot="360000">
                                <a:off x="3578860" y="2345690"/>
                                <a:ext cx="180975" cy="213360"/>
                              </a:xfrm>
                              <a:prstGeom prst="rect">
                                <a:avLst/>
                              </a:prstGeom>
                              <a:solidFill>
                                <a:schemeClr val="bg1"/>
                              </a:solidFill>
                              <a:ln w="1270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7.2pt;margin-top:109.95pt;height:16.8pt;width:14.25pt;rotation:393216f;z-index:251962368;v-text-anchor:middle;mso-width-relative:page;mso-height-relative:page;" fillcolor="#FFFFFF [3212]" filled="t" stroked="t" coordsize="21600,21600" o:gfxdata="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5941l9cAAAALAQAADwAAAAAAAAABACAAAAAiAAAAZHJzL2Rvd25yZXYueG1sUEsB&#10;AhQAFAAAAAgAh07iQHWQaeloAgAAwAQAAA4AAAAAAAAAAQAgAAAAJgEAAGRycy9lMm9Eb2MueG1s&#10;UEsFBgAAAAAGAAYAWQEAAAAGAAAAAA==&#10;">
                      <v:fill on="t" focussize="0,0"/>
                      <v:stroke weight="1pt" color="#FF0000 [3204]" miterlimit="8" joinstyle="miter"/>
                      <v:imagedata o:title=""/>
                      <o:lock v:ext="edit" aspectratio="f"/>
                    </v:rect>
                  </w:pict>
                </mc:Fallback>
              </mc:AlternateContent>
            </w:r>
            <w:r>
              <w:rPr>
                <w:rFonts w:hint="default" w:ascii="Times New Roman" w:hAnsi="Times New Roman" w:cs="Times New Roman"/>
                <w:color w:val="auto"/>
              </w:rPr>
              <mc:AlternateContent>
                <mc:Choice Requires="wps">
                  <w:drawing>
                    <wp:anchor distT="0" distB="0" distL="114300" distR="114300" simplePos="0" relativeHeight="251963392" behindDoc="0" locked="0" layoutInCell="1" allowOverlap="1">
                      <wp:simplePos x="0" y="0"/>
                      <wp:positionH relativeFrom="column">
                        <wp:posOffset>3368675</wp:posOffset>
                      </wp:positionH>
                      <wp:positionV relativeFrom="paragraph">
                        <wp:posOffset>1284605</wp:posOffset>
                      </wp:positionV>
                      <wp:extent cx="304165" cy="112395"/>
                      <wp:effectExtent l="1905" t="6350" r="17780" b="14605"/>
                      <wp:wrapNone/>
                      <wp:docPr id="62" name="直接箭头连接符 62"/>
                      <wp:cNvGraphicFramePr/>
                      <a:graphic xmlns:a="http://schemas.openxmlformats.org/drawingml/2006/main">
                        <a:graphicData uri="http://schemas.microsoft.com/office/word/2010/wordprocessingShape">
                          <wps:wsp>
                            <wps:cNvCnPr/>
                            <wps:spPr>
                              <a:xfrm flipV="1">
                                <a:off x="3654425" y="2370455"/>
                                <a:ext cx="304165" cy="112395"/>
                              </a:xfrm>
                              <a:prstGeom prst="straightConnector1">
                                <a:avLst/>
                              </a:prstGeom>
                              <a:ln w="12700" cmpd="sng">
                                <a:solidFill>
                                  <a:srgbClr val="FF0000"/>
                                </a:solidFill>
                                <a:prstDash val="solid"/>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65.25pt;margin-top:101.15pt;height:8.85pt;width:23.95pt;z-index:251963392;mso-width-relative:page;mso-height-relative:page;" filled="f" stroked="t" coordsize="21600,21600" o:gfxdata="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pOJsW1wAAAAsBAAAPAAAAAAAAAAEA&#10;IAAAACIAAABkcnMvZG93bnJldi54bWxQSwECFAAUAAAACACHTuJAEv54PxACAADAAwAADgAAAAAA&#10;AAABACAAAAAmAQAAZHJzL2Uyb0RvYy54bWxQSwUGAAAAAAYABgBZAQAAqAUAAAAA&#10;">
                      <v:fill on="f" focussize="0,0"/>
                      <v:stroke weight="1pt" color="#FF0000 [3204]" miterlimit="8" joinstyle="miter" endarrow="block" endarrowwidth="narrow" endarrowlength="short"/>
                      <v:imagedata o:title=""/>
                      <o:lock v:ext="edit" aspectratio="f"/>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964416" behindDoc="0" locked="0" layoutInCell="1" allowOverlap="1">
                      <wp:simplePos x="0" y="0"/>
                      <wp:positionH relativeFrom="column">
                        <wp:posOffset>3667125</wp:posOffset>
                      </wp:positionH>
                      <wp:positionV relativeFrom="paragraph">
                        <wp:posOffset>972820</wp:posOffset>
                      </wp:positionV>
                      <wp:extent cx="666750" cy="305435"/>
                      <wp:effectExtent l="6350" t="6350" r="12700" b="12065"/>
                      <wp:wrapNone/>
                      <wp:docPr id="63" name="矩形 63"/>
                      <wp:cNvGraphicFramePr/>
                      <a:graphic xmlns:a="http://schemas.openxmlformats.org/drawingml/2006/main">
                        <a:graphicData uri="http://schemas.microsoft.com/office/word/2010/wordprocessingShape">
                          <wps:wsp>
                            <wps:cNvSpPr/>
                            <wps:spPr>
                              <a:xfrm>
                                <a:off x="3698875" y="2108835"/>
                                <a:ext cx="666750" cy="305435"/>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color w:val="FF0000"/>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75pt;margin-top:76.6pt;height:24.05pt;width:52.5pt;z-index:251964416;v-text-anchor:middle;mso-width-relative:page;mso-height-relative:page;" fillcolor="#FFFFFF [3212]" filled="t" stroked="t" coordsize="21600,21600" o:gfxdata="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IYyhXzZAAAACwEAAA8AAAAAAAAAAQAgAAAAIgAAAGRycy9kb3ducmV2LnhtbFBL&#10;AQIUABQAAAAIAIdO4kCAhNFiZwIAAL4EAAAOAAAAAAAAAAEAIAAAACgBAABkcnMvZTJvRG9jLnht&#10;bFBLBQYAAAAABgAGAFkBAAABBgAAAAA=&#10;">
                      <v:fill on="t" focussize="0,0"/>
                      <v:stroke weight="1pt" color="#FF0000 [3204]" miterlimit="8" joinstyle="miter"/>
                      <v:imagedata o:title=""/>
                      <o:lock v:ext="edit" aspectratio="f"/>
                      <v:textbox>
                        <w:txbxContent>
                          <w:p>
                            <w:pPr>
                              <w:jc w:val="center"/>
                            </w:pPr>
                            <w:r>
                              <w:rPr>
                                <w:rFonts w:hint="eastAsia"/>
                                <w:color w:val="FF0000"/>
                              </w:rPr>
                              <w:t>本项目</w:t>
                            </w:r>
                          </w:p>
                        </w:txbxContent>
                      </v:textbox>
                    </v:rect>
                  </w:pict>
                </mc:Fallback>
              </mc:AlternateContent>
            </w:r>
            <w:r>
              <w:rPr>
                <w:rFonts w:hint="default" w:ascii="Times New Roman" w:hAnsi="Times New Roman" w:cs="Times New Roman"/>
                <w:color w:val="auto"/>
              </w:rPr>
              <mc:AlternateContent>
                <mc:Choice Requires="wps">
                  <w:drawing>
                    <wp:anchor distT="0" distB="0" distL="114300" distR="114300" simplePos="0" relativeHeight="252276736" behindDoc="0" locked="0" layoutInCell="1" allowOverlap="1">
                      <wp:simplePos x="0" y="0"/>
                      <wp:positionH relativeFrom="column">
                        <wp:posOffset>2374900</wp:posOffset>
                      </wp:positionH>
                      <wp:positionV relativeFrom="paragraph">
                        <wp:posOffset>2562225</wp:posOffset>
                      </wp:positionV>
                      <wp:extent cx="760730" cy="333375"/>
                      <wp:effectExtent l="0" t="0" r="0" b="0"/>
                      <wp:wrapNone/>
                      <wp:docPr id="68" name="矩形 68"/>
                      <wp:cNvGraphicFramePr/>
                      <a:graphic xmlns:a="http://schemas.openxmlformats.org/drawingml/2006/main">
                        <a:graphicData uri="http://schemas.microsoft.com/office/word/2010/wordprocessingShape">
                          <wps:wsp>
                            <wps:cNvSpPr/>
                            <wps:spPr>
                              <a:xfrm>
                                <a:off x="0" y="0"/>
                                <a:ext cx="760730" cy="333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1408B6"/>
                                    </w:rPr>
                                  </w:pPr>
                                  <w:r>
                                    <w:rPr>
                                      <w:rFonts w:hint="eastAsia"/>
                                      <w:color w:val="1408B6"/>
                                    </w:rPr>
                                    <w:t>胡闫村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7pt;margin-top:201.75pt;height:26.25pt;width:59.9pt;z-index:252276736;v-text-anchor:middle;mso-width-relative:page;mso-height-relative:page;" filled="f" stroked="f" coordsize="21600,21600" o:gfxdata="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rn9jzZAAAACwEAAA8AAAAAAAAAAQAgAAAA&#10;IgAAAGRycy9kb3ducmV2LnhtbFBLAQIUABQAAAAIAIdO4kBamzI7QwIAAGAEAAAOAAAAAAAAAAEA&#10;IAAAACgBAABkcnMvZTJvRG9jLnhtbFBLBQYAAAAABgAGAFkBAADdBQAAAAA=&#10;">
                      <v:fill on="f" focussize="0,0"/>
                      <v:stroke on="f" weight="1pt" miterlimit="8" joinstyle="miter"/>
                      <v:imagedata o:title=""/>
                      <o:lock v:ext="edit" aspectratio="f"/>
                      <v:textbox>
                        <w:txbxContent>
                          <w:p>
                            <w:pPr>
                              <w:jc w:val="center"/>
                              <w:rPr>
                                <w:color w:val="1408B6"/>
                              </w:rPr>
                            </w:pPr>
                            <w:r>
                              <w:rPr>
                                <w:rFonts w:hint="eastAsia"/>
                                <w:color w:val="1408B6"/>
                              </w:rPr>
                              <w:t>胡闫村</w:t>
                            </w:r>
                          </w:p>
                        </w:txbxContent>
                      </v:textbox>
                    </v:rect>
                  </w:pict>
                </mc:Fallback>
              </mc:AlternateContent>
            </w:r>
            <w:r>
              <w:rPr>
                <w:rFonts w:hint="default" w:ascii="Times New Roman" w:hAnsi="Times New Roman" w:cs="Times New Roman"/>
                <w:color w:val="auto"/>
              </w:rPr>
              <w:drawing>
                <wp:inline distT="0" distB="0" distL="114300" distR="114300">
                  <wp:extent cx="6299835" cy="3111500"/>
                  <wp:effectExtent l="0" t="0" r="5715" b="1270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8"/>
                          <a:stretch>
                            <a:fillRect/>
                          </a:stretch>
                        </pic:blipFill>
                        <pic:spPr>
                          <a:xfrm>
                            <a:off x="0" y="0"/>
                            <a:ext cx="6299835" cy="3111500"/>
                          </a:xfrm>
                          <a:prstGeom prst="rect">
                            <a:avLst/>
                          </a:prstGeom>
                          <a:noFill/>
                          <a:ln w="9525">
                            <a:noFill/>
                          </a:ln>
                        </pic:spPr>
                      </pic:pic>
                    </a:graphicData>
                  </a:graphic>
                </wp:inline>
              </w:drawing>
            </w:r>
            <w:r>
              <w:rPr>
                <w:rFonts w:hint="default" w:ascii="Times New Roman" w:hAnsi="Times New Roman" w:cs="Times New Roman"/>
                <w:color w:val="auto"/>
              </w:rPr>
              <mc:AlternateContent>
                <mc:Choice Requires="wps">
                  <w:drawing>
                    <wp:anchor distT="0" distB="0" distL="114300" distR="114300" simplePos="0" relativeHeight="251967488" behindDoc="0" locked="0" layoutInCell="1" allowOverlap="1">
                      <wp:simplePos x="0" y="0"/>
                      <wp:positionH relativeFrom="column">
                        <wp:posOffset>2075815</wp:posOffset>
                      </wp:positionH>
                      <wp:positionV relativeFrom="paragraph">
                        <wp:posOffset>2301240</wp:posOffset>
                      </wp:positionV>
                      <wp:extent cx="1243330" cy="795655"/>
                      <wp:effectExtent l="6350" t="6985" r="7620" b="16510"/>
                      <wp:wrapNone/>
                      <wp:docPr id="67" name="任意多边形 67"/>
                      <wp:cNvGraphicFramePr/>
                      <a:graphic xmlns:a="http://schemas.openxmlformats.org/drawingml/2006/main">
                        <a:graphicData uri="http://schemas.microsoft.com/office/word/2010/wordprocessingShape">
                          <wps:wsp>
                            <wps:cNvSpPr/>
                            <wps:spPr>
                              <a:xfrm>
                                <a:off x="2740025" y="3099435"/>
                                <a:ext cx="1243330" cy="795655"/>
                              </a:xfrm>
                              <a:custGeom>
                                <a:avLst/>
                                <a:gdLst>
                                  <a:gd name="connisteX0" fmla="*/ 71755 w 1243330"/>
                                  <a:gd name="connsiteY0" fmla="*/ 0 h 795655"/>
                                  <a:gd name="connisteX1" fmla="*/ 1243330 w 1243330"/>
                                  <a:gd name="connsiteY1" fmla="*/ 123825 h 795655"/>
                                  <a:gd name="connisteX2" fmla="*/ 1233805 w 1243330"/>
                                  <a:gd name="connsiteY2" fmla="*/ 557530 h 795655"/>
                                  <a:gd name="connisteX3" fmla="*/ 1143000 w 1243330"/>
                                  <a:gd name="connsiteY3" fmla="*/ 624205 h 795655"/>
                                  <a:gd name="connisteX4" fmla="*/ 1148080 w 1243330"/>
                                  <a:gd name="connsiteY4" fmla="*/ 700405 h 795655"/>
                                  <a:gd name="connisteX5" fmla="*/ 1214755 w 1243330"/>
                                  <a:gd name="connsiteY5" fmla="*/ 709930 h 795655"/>
                                  <a:gd name="connisteX6" fmla="*/ 1214755 w 1243330"/>
                                  <a:gd name="connsiteY6" fmla="*/ 795655 h 795655"/>
                                  <a:gd name="connisteX7" fmla="*/ 100330 w 1243330"/>
                                  <a:gd name="connsiteY7" fmla="*/ 795655 h 795655"/>
                                  <a:gd name="connisteX8" fmla="*/ 0 w 1243330"/>
                                  <a:gd name="connsiteY8" fmla="*/ 690880 h 795655"/>
                                  <a:gd name="connisteX9" fmla="*/ 0 w 1243330"/>
                                  <a:gd name="connsiteY9" fmla="*/ 557530 h 795655"/>
                                  <a:gd name="connisteX10" fmla="*/ 71755 w 1243330"/>
                                  <a:gd name="connsiteY10" fmla="*/ 548005 h 795655"/>
                                  <a:gd name="connisteX11" fmla="*/ 81280 w 1243330"/>
                                  <a:gd name="connsiteY11" fmla="*/ 352425 h 795655"/>
                                  <a:gd name="connisteX12" fmla="*/ 9525 w 1243330"/>
                                  <a:gd name="connsiteY12" fmla="*/ 338455 h 795655"/>
                                  <a:gd name="connisteX13" fmla="*/ 71755 w 1243330"/>
                                  <a:gd name="connsiteY13" fmla="*/ 0 h 79565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Lst>
                                <a:rect l="l" t="t" r="r" b="b"/>
                                <a:pathLst>
                                  <a:path w="1243330" h="795655">
                                    <a:moveTo>
                                      <a:pt x="71755" y="0"/>
                                    </a:moveTo>
                                    <a:lnTo>
                                      <a:pt x="1243330" y="123825"/>
                                    </a:lnTo>
                                    <a:lnTo>
                                      <a:pt x="1233805" y="557530"/>
                                    </a:lnTo>
                                    <a:lnTo>
                                      <a:pt x="1143000" y="624205"/>
                                    </a:lnTo>
                                    <a:lnTo>
                                      <a:pt x="1148080" y="700405"/>
                                    </a:lnTo>
                                    <a:lnTo>
                                      <a:pt x="1214755" y="709930"/>
                                    </a:lnTo>
                                    <a:lnTo>
                                      <a:pt x="1214755" y="795655"/>
                                    </a:lnTo>
                                    <a:lnTo>
                                      <a:pt x="100330" y="795655"/>
                                    </a:lnTo>
                                    <a:lnTo>
                                      <a:pt x="0" y="690880"/>
                                    </a:lnTo>
                                    <a:lnTo>
                                      <a:pt x="0" y="557530"/>
                                    </a:lnTo>
                                    <a:lnTo>
                                      <a:pt x="71755" y="548005"/>
                                    </a:lnTo>
                                    <a:lnTo>
                                      <a:pt x="81280" y="352425"/>
                                    </a:lnTo>
                                    <a:lnTo>
                                      <a:pt x="9525" y="338455"/>
                                    </a:lnTo>
                                    <a:lnTo>
                                      <a:pt x="71755" y="0"/>
                                    </a:lnTo>
                                    <a:close/>
                                  </a:path>
                                </a:pathLst>
                              </a:custGeom>
                              <a:solidFill>
                                <a:schemeClr val="bg1">
                                  <a:alpha val="50000"/>
                                </a:schemeClr>
                              </a:solidFill>
                              <a:ln>
                                <a:solidFill>
                                  <a:srgbClr val="1408B6"/>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163.45pt;margin-top:181.2pt;height:62.65pt;width:97.9pt;z-index:251967488;mso-width-relative:page;mso-height-relative:page;" fillcolor="#FFFFFF [3212]" filled="t" stroked="t" coordsize="1243330,795655" o:gfxdata="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" path="m71755,0l1243330,123825,1233805,557530,1143000,624205,1148080,700405,1214755,709930,1214755,795655,100330,795655,0,690880,0,557530,71755,548005,81280,352425,9525,338455,71755,0xe">
                      <v:path o:connectlocs="71755,0;1243330,123825;1233805,557530;1143000,624205;1148080,700405;1214755,709930;1214755,795655;100330,795655;0,690880;0,557530;71755,548005;81280,352425;9525,338455;71755,0" o:connectangles="0,0,0,0,0,0,0,0,0,0,0,0,0,0"/>
                      <v:fill on="t" opacity="32768f" focussize="0,0"/>
                      <v:stroke weight="1pt" color="#1408B6 [3204]" miterlimit="8" joinstyle="miter"/>
                      <v:imagedata o:title=""/>
                      <o:lock v:ext="edit" aspectratio="f"/>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966464" behindDoc="0" locked="0" layoutInCell="1" allowOverlap="1">
                      <wp:simplePos x="0" y="0"/>
                      <wp:positionH relativeFrom="column">
                        <wp:posOffset>1217295</wp:posOffset>
                      </wp:positionH>
                      <wp:positionV relativeFrom="paragraph">
                        <wp:posOffset>2499995</wp:posOffset>
                      </wp:positionV>
                      <wp:extent cx="760730" cy="333375"/>
                      <wp:effectExtent l="0" t="0" r="0" b="0"/>
                      <wp:wrapNone/>
                      <wp:docPr id="65" name="矩形 65"/>
                      <wp:cNvGraphicFramePr/>
                      <a:graphic xmlns:a="http://schemas.openxmlformats.org/drawingml/2006/main">
                        <a:graphicData uri="http://schemas.microsoft.com/office/word/2010/wordprocessingShape">
                          <wps:wsp>
                            <wps:cNvSpPr/>
                            <wps:spPr>
                              <a:xfrm>
                                <a:off x="2416175" y="2838450"/>
                                <a:ext cx="760730" cy="333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1408B6"/>
                                    </w:rPr>
                                  </w:pPr>
                                  <w:r>
                                    <w:rPr>
                                      <w:rFonts w:hint="eastAsia"/>
                                      <w:color w:val="1408B6"/>
                                    </w:rPr>
                                    <w:t>沙闫村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5.85pt;margin-top:196.85pt;height:26.25pt;width:59.9pt;z-index:251966464;v-text-anchor:middle;mso-width-relative:page;mso-height-relative:page;" filled="f" stroked="f" coordsize="21600,21600" o:gfxdata="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NoQfsdkAAAALAQAADwAA&#10;AAAAAAABACAAAAAiAAAAZHJzL2Rvd25yZXYueG1sUEsBAhQAFAAAAAgAh07iQN3k48ZOAgAAbAQA&#10;AA4AAAAAAAAAAQAgAAAAKAEAAGRycy9lMm9Eb2MueG1sUEsFBgAAAAAGAAYAWQEAAOgFAAAAAA==&#10;">
                      <v:fill on="f" focussize="0,0"/>
                      <v:stroke on="f" weight="1pt" miterlimit="8" joinstyle="miter"/>
                      <v:imagedata o:title=""/>
                      <o:lock v:ext="edit" aspectratio="f"/>
                      <v:textbox>
                        <w:txbxContent>
                          <w:p>
                            <w:pPr>
                              <w:jc w:val="center"/>
                              <w:rPr>
                                <w:color w:val="1408B6"/>
                              </w:rPr>
                            </w:pPr>
                            <w:r>
                              <w:rPr>
                                <w:rFonts w:hint="eastAsia"/>
                                <w:color w:val="1408B6"/>
                              </w:rPr>
                              <w:t>沙闫村</w:t>
                            </w:r>
                          </w:p>
                        </w:txbxContent>
                      </v:textbox>
                    </v:rect>
                  </w:pict>
                </mc:Fallback>
              </mc:AlternateContent>
            </w:r>
            <w:r>
              <w:rPr>
                <w:rFonts w:hint="default" w:ascii="Times New Roman" w:hAnsi="Times New Roman" w:cs="Times New Roman"/>
                <w:color w:val="auto"/>
              </w:rPr>
              <mc:AlternateContent>
                <mc:Choice Requires="wps">
                  <w:drawing>
                    <wp:anchor distT="0" distB="0" distL="114300" distR="114300" simplePos="0" relativeHeight="251965440" behindDoc="0" locked="0" layoutInCell="1" allowOverlap="1">
                      <wp:simplePos x="0" y="0"/>
                      <wp:positionH relativeFrom="column">
                        <wp:posOffset>1318895</wp:posOffset>
                      </wp:positionH>
                      <wp:positionV relativeFrom="paragraph">
                        <wp:posOffset>2468880</wp:posOffset>
                      </wp:positionV>
                      <wp:extent cx="604520" cy="371475"/>
                      <wp:effectExtent l="6985" t="6985" r="17145" b="21590"/>
                      <wp:wrapNone/>
                      <wp:docPr id="64" name="任意多边形 64"/>
                      <wp:cNvGraphicFramePr/>
                      <a:graphic xmlns:a="http://schemas.openxmlformats.org/drawingml/2006/main">
                        <a:graphicData uri="http://schemas.microsoft.com/office/word/2010/wordprocessingShape">
                          <wps:wsp>
                            <wps:cNvSpPr/>
                            <wps:spPr>
                              <a:xfrm>
                                <a:off x="1983105" y="3267075"/>
                                <a:ext cx="604520" cy="371475"/>
                              </a:xfrm>
                              <a:custGeom>
                                <a:avLst/>
                                <a:gdLst>
                                  <a:gd name="connisteX0" fmla="*/ 71120 w 604520"/>
                                  <a:gd name="connsiteY0" fmla="*/ 0 h 371475"/>
                                  <a:gd name="connisteX1" fmla="*/ 0 w 604520"/>
                                  <a:gd name="connsiteY1" fmla="*/ 167005 h 371475"/>
                                  <a:gd name="connisteX2" fmla="*/ 42545 w 604520"/>
                                  <a:gd name="connsiteY2" fmla="*/ 300355 h 371475"/>
                                  <a:gd name="connisteX3" fmla="*/ 133350 w 604520"/>
                                  <a:gd name="connsiteY3" fmla="*/ 328930 h 371475"/>
                                  <a:gd name="connisteX4" fmla="*/ 137795 w 604520"/>
                                  <a:gd name="connsiteY4" fmla="*/ 371475 h 371475"/>
                                  <a:gd name="connisteX5" fmla="*/ 409575 w 604520"/>
                                  <a:gd name="connsiteY5" fmla="*/ 371475 h 371475"/>
                                  <a:gd name="connisteX6" fmla="*/ 604520 w 604520"/>
                                  <a:gd name="connsiteY6" fmla="*/ 361950 h 371475"/>
                                  <a:gd name="connisteX7" fmla="*/ 499745 w 604520"/>
                                  <a:gd name="connsiteY7" fmla="*/ 85725 h 371475"/>
                                  <a:gd name="connisteX8" fmla="*/ 381000 w 604520"/>
                                  <a:gd name="connsiteY8" fmla="*/ 71755 h 371475"/>
                                  <a:gd name="connisteX9" fmla="*/ 375920 w 604520"/>
                                  <a:gd name="connsiteY9" fmla="*/ 43180 h 371475"/>
                                  <a:gd name="connisteX10" fmla="*/ 71120 w 604520"/>
                                  <a:gd name="connsiteY10" fmla="*/ 0 h 37147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Lst>
                                <a:rect l="l" t="t" r="r" b="b"/>
                                <a:pathLst>
                                  <a:path w="604520" h="371475">
                                    <a:moveTo>
                                      <a:pt x="71120" y="0"/>
                                    </a:moveTo>
                                    <a:lnTo>
                                      <a:pt x="0" y="167005"/>
                                    </a:lnTo>
                                    <a:lnTo>
                                      <a:pt x="42545" y="300355"/>
                                    </a:lnTo>
                                    <a:lnTo>
                                      <a:pt x="133350" y="328930"/>
                                    </a:lnTo>
                                    <a:lnTo>
                                      <a:pt x="137795" y="371475"/>
                                    </a:lnTo>
                                    <a:lnTo>
                                      <a:pt x="409575" y="371475"/>
                                    </a:lnTo>
                                    <a:lnTo>
                                      <a:pt x="604520" y="361950"/>
                                    </a:lnTo>
                                    <a:lnTo>
                                      <a:pt x="499745" y="85725"/>
                                    </a:lnTo>
                                    <a:lnTo>
                                      <a:pt x="381000" y="71755"/>
                                    </a:lnTo>
                                    <a:lnTo>
                                      <a:pt x="375920" y="43180"/>
                                    </a:lnTo>
                                    <a:lnTo>
                                      <a:pt x="71120" y="0"/>
                                    </a:lnTo>
                                    <a:close/>
                                  </a:path>
                                </a:pathLst>
                              </a:custGeom>
                              <a:solidFill>
                                <a:schemeClr val="bg1">
                                  <a:alpha val="50000"/>
                                </a:schemeClr>
                              </a:solidFill>
                              <a:ln>
                                <a:solidFill>
                                  <a:srgbClr val="1408B6"/>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103.85pt;margin-top:194.4pt;height:29.25pt;width:47.6pt;z-index:251965440;mso-width-relative:page;mso-height-relative:page;" fillcolor="#FFFFFF [3212]" filled="t" stroked="t" coordsize="604520,371475" o:gfxdata="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" path="m71120,0l0,167005,42545,300355,133350,328930,137795,371475,409575,371475,604520,361950,499745,85725,381000,71755,375920,43180,71120,0xe">
                      <v:path o:connectlocs="71120,0;0,167005;42545,300355;133350,328930;137795,371475;409575,371475;604520,361950;499745,85725;381000,71755;375920,43180;71120,0" o:connectangles="0,0,0,0,0,0,0,0,0,0,0"/>
                      <v:fill on="t" opacity="32768f" focussize="0,0"/>
                      <v:stroke weight="1pt" color="#1408B6 [3204]" miterlimit="8" joinstyle="miter"/>
                      <v:imagedata o:title=""/>
                      <o:lock v:ext="edit" aspectratio="f"/>
                    </v:shape>
                  </w:pict>
                </mc:Fallback>
              </mc:AlternateContent>
            </w:r>
          </w:p>
          <w:p>
            <w:pPr>
              <w:spacing w:line="36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图2-2  项目周围主要概况图</w:t>
            </w:r>
          </w:p>
          <w:p>
            <w:pPr>
              <w:pStyle w:val="29"/>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4984115" cy="4507865"/>
                  <wp:effectExtent l="0" t="0" r="6985" b="6985"/>
                  <wp:docPr id="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
                          <pic:cNvPicPr>
                            <a:picLocks noChangeAspect="1"/>
                          </pic:cNvPicPr>
                        </pic:nvPicPr>
                        <pic:blipFill>
                          <a:blip r:embed="rId9"/>
                          <a:stretch>
                            <a:fillRect/>
                          </a:stretch>
                        </pic:blipFill>
                        <pic:spPr>
                          <a:xfrm>
                            <a:off x="0" y="0"/>
                            <a:ext cx="4984115" cy="4507865"/>
                          </a:xfrm>
                          <a:prstGeom prst="rect">
                            <a:avLst/>
                          </a:prstGeom>
                          <a:noFill/>
                          <a:ln w="9525">
                            <a:noFill/>
                          </a:ln>
                        </pic:spPr>
                      </pic:pic>
                    </a:graphicData>
                  </a:graphic>
                </wp:inline>
              </w:drawing>
            </w:r>
          </w:p>
          <w:p>
            <w:pPr>
              <w:spacing w:line="36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图2-3 厂区平面布置图</w:t>
            </w:r>
          </w:p>
          <w:p>
            <w:pPr>
              <w:spacing w:line="360" w:lineRule="auto"/>
              <w:jc w:val="center"/>
              <w:rPr>
                <w:rFonts w:hint="default" w:ascii="Times New Roman" w:hAnsi="Times New Roman" w:eastAsia="宋体" w:cs="Times New Roman"/>
                <w:b/>
                <w:bCs/>
                <w:szCs w:val="21"/>
              </w:rPr>
            </w:pPr>
            <w:r>
              <w:rPr>
                <w:rFonts w:hint="default" w:ascii="Times New Roman" w:hAnsi="Times New Roman" w:cs="Times New Roman"/>
              </w:rPr>
              <w:drawing>
                <wp:inline distT="0" distB="0" distL="114300" distR="114300">
                  <wp:extent cx="6285865" cy="3361690"/>
                  <wp:effectExtent l="0" t="0" r="635" b="10160"/>
                  <wp:docPr id="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
                          <pic:cNvPicPr>
                            <a:picLocks noChangeAspect="1"/>
                          </pic:cNvPicPr>
                        </pic:nvPicPr>
                        <pic:blipFill>
                          <a:blip r:embed="rId10"/>
                          <a:stretch>
                            <a:fillRect/>
                          </a:stretch>
                        </pic:blipFill>
                        <pic:spPr>
                          <a:xfrm>
                            <a:off x="0" y="0"/>
                            <a:ext cx="6285865" cy="3361690"/>
                          </a:xfrm>
                          <a:prstGeom prst="rect">
                            <a:avLst/>
                          </a:prstGeom>
                          <a:noFill/>
                          <a:ln w="9525">
                            <a:noFill/>
                          </a:ln>
                        </pic:spPr>
                      </pic:pic>
                    </a:graphicData>
                  </a:graphic>
                </wp:inline>
              </w:drawing>
            </w:r>
          </w:p>
          <w:p>
            <w:pPr>
              <w:spacing w:line="36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图2-4 卫生防护距离包络图</w:t>
            </w:r>
          </w:p>
          <w:p>
            <w:pPr>
              <w:spacing w:line="360" w:lineRule="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（2）建设内容</w:t>
            </w:r>
          </w:p>
          <w:p>
            <w:pPr>
              <w:widowControl/>
              <w:spacing w:line="360" w:lineRule="auto"/>
              <w:ind w:firstLine="480" w:firstLineChars="200"/>
              <w:jc w:val="left"/>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项目占地面积3300m</w:t>
            </w:r>
            <w:r>
              <w:rPr>
                <w:rFonts w:hint="default" w:ascii="Times New Roman" w:hAnsi="Times New Roman" w:eastAsia="宋体" w:cs="Times New Roman"/>
                <w:bCs/>
                <w:sz w:val="24"/>
                <w:szCs w:val="24"/>
                <w:vertAlign w:val="superscript"/>
              </w:rPr>
              <w:t>2</w:t>
            </w:r>
            <w:r>
              <w:rPr>
                <w:rFonts w:hint="default" w:ascii="Times New Roman" w:hAnsi="Times New Roman" w:eastAsia="宋体" w:cs="Times New Roman"/>
                <w:bCs/>
                <w:sz w:val="24"/>
                <w:szCs w:val="24"/>
              </w:rPr>
              <w:t>，建筑面积2600m</w:t>
            </w:r>
            <w:r>
              <w:rPr>
                <w:rFonts w:hint="default" w:ascii="Times New Roman" w:hAnsi="Times New Roman" w:eastAsia="宋体" w:cs="Times New Roman"/>
                <w:bCs/>
                <w:sz w:val="24"/>
                <w:szCs w:val="24"/>
                <w:vertAlign w:val="superscript"/>
              </w:rPr>
              <w:t>2</w:t>
            </w:r>
            <w:r>
              <w:rPr>
                <w:rFonts w:hint="default" w:ascii="Times New Roman" w:hAnsi="Times New Roman" w:eastAsia="宋体" w:cs="Times New Roman"/>
                <w:bCs/>
                <w:sz w:val="24"/>
                <w:szCs w:val="24"/>
              </w:rPr>
              <w:t>，总投资400万元，实际工作人员8人</w:t>
            </w:r>
            <w:r>
              <w:rPr>
                <w:rFonts w:hint="default" w:ascii="Times New Roman" w:hAnsi="Times New Roman" w:eastAsia="宋体" w:cs="Times New Roman"/>
                <w:kern w:val="0"/>
                <w:sz w:val="24"/>
              </w:rPr>
              <w:t>，生产实行白班制，每班工作8小时，年工作300天，</w:t>
            </w:r>
            <w:r>
              <w:rPr>
                <w:rFonts w:hint="default" w:ascii="Times New Roman" w:hAnsi="Times New Roman" w:eastAsia="宋体" w:cs="Times New Roman"/>
                <w:bCs/>
                <w:sz w:val="24"/>
                <w:szCs w:val="24"/>
              </w:rPr>
              <w:t>主要建设内容包括生产车间、办公室，购进预压机、热压机、涂胶机、电锯等设备，可达到</w:t>
            </w:r>
            <w:r>
              <w:rPr>
                <w:rFonts w:hint="default" w:ascii="Times New Roman" w:hAnsi="Times New Roman" w:eastAsia="宋体" w:cs="Times New Roman"/>
                <w:sz w:val="24"/>
                <w:szCs w:val="24"/>
              </w:rPr>
              <w:t>年加工1000立方米生态板、多层板、木条、板皮及5500立方米细木工板</w:t>
            </w:r>
            <w:r>
              <w:rPr>
                <w:rFonts w:hint="default" w:ascii="Times New Roman" w:hAnsi="Times New Roman" w:eastAsia="宋体" w:cs="Times New Roman"/>
                <w:bCs/>
                <w:sz w:val="24"/>
                <w:szCs w:val="24"/>
              </w:rPr>
              <w:t>。</w:t>
            </w:r>
            <w:r>
              <w:rPr>
                <w:rFonts w:hint="default" w:ascii="Times New Roman" w:hAnsi="Times New Roman" w:eastAsia="宋体" w:cs="Times New Roman"/>
                <w:sz w:val="24"/>
                <w:szCs w:val="24"/>
              </w:rPr>
              <w:t>本项目组成见表2-2。</w:t>
            </w:r>
          </w:p>
          <w:p>
            <w:pPr>
              <w:widowControl/>
              <w:spacing w:line="360" w:lineRule="auto"/>
              <w:ind w:firstLine="48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表2-2  本项目组成</w:t>
            </w:r>
          </w:p>
          <w:tbl>
            <w:tblPr>
              <w:tblStyle w:val="21"/>
              <w:tblW w:w="991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02"/>
              <w:gridCol w:w="1960"/>
              <w:gridCol w:w="1959"/>
              <w:gridCol w:w="3317"/>
              <w:gridCol w:w="1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28" w:hRule="exact"/>
                <w:jc w:val="center"/>
              </w:trPr>
              <w:tc>
                <w:tcPr>
                  <w:tcW w:w="1102" w:type="dxa"/>
                  <w:vAlign w:val="center"/>
                </w:tcPr>
                <w:p>
                  <w:pPr>
                    <w:pStyle w:val="52"/>
                    <w:snapToGrid w:val="0"/>
                    <w:spacing w:before="4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1960" w:type="dxa"/>
                  <w:vAlign w:val="center"/>
                </w:tcPr>
                <w:p>
                  <w:pPr>
                    <w:pStyle w:val="52"/>
                    <w:snapToGrid w:val="0"/>
                    <w:spacing w:before="48"/>
                    <w:ind w:left="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建筑物名称</w:t>
                  </w:r>
                </w:p>
              </w:tc>
              <w:tc>
                <w:tcPr>
                  <w:tcW w:w="1959" w:type="dxa"/>
                  <w:vAlign w:val="center"/>
                </w:tcPr>
                <w:p>
                  <w:pPr>
                    <w:pStyle w:val="52"/>
                    <w:snapToGrid w:val="0"/>
                    <w:spacing w:before="4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建筑面积（m</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rPr>
                    <w:t>）</w:t>
                  </w:r>
                </w:p>
              </w:tc>
              <w:tc>
                <w:tcPr>
                  <w:tcW w:w="3317" w:type="dxa"/>
                  <w:vAlign w:val="center"/>
                </w:tcPr>
                <w:p>
                  <w:pPr>
                    <w:pStyle w:val="52"/>
                    <w:snapToGrid w:val="0"/>
                    <w:spacing w:before="4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建设内容</w:t>
                  </w:r>
                </w:p>
              </w:tc>
              <w:tc>
                <w:tcPr>
                  <w:tcW w:w="1580" w:type="dxa"/>
                  <w:vAlign w:val="center"/>
                </w:tcPr>
                <w:p>
                  <w:pPr>
                    <w:pStyle w:val="52"/>
                    <w:snapToGrid w:val="0"/>
                    <w:spacing w:before="48"/>
                    <w:ind w:left="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实际建设内容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44" w:hRule="exact"/>
                <w:jc w:val="center"/>
              </w:trPr>
              <w:tc>
                <w:tcPr>
                  <w:tcW w:w="1102" w:type="dxa"/>
                  <w:vAlign w:val="center"/>
                </w:tcPr>
                <w:p>
                  <w:pPr>
                    <w:autoSpaceDN w:val="0"/>
                    <w:adjustRightInd w:val="0"/>
                    <w:snapToGrid w:val="0"/>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1960" w:type="dxa"/>
                  <w:vAlign w:val="center"/>
                </w:tcPr>
                <w:p>
                  <w:pPr>
                    <w:pStyle w:val="52"/>
                    <w:snapToGrid w:val="0"/>
                    <w:spacing w:before="98"/>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rPr>
                    <w:t>生产车间</w:t>
                  </w:r>
                </w:p>
              </w:tc>
              <w:tc>
                <w:tcPr>
                  <w:tcW w:w="1959" w:type="dxa"/>
                  <w:vAlign w:val="center"/>
                </w:tcPr>
                <w:p>
                  <w:pPr>
                    <w:pStyle w:val="52"/>
                    <w:snapToGrid w:val="0"/>
                    <w:spacing w:before="9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2000</w:t>
                  </w:r>
                </w:p>
              </w:tc>
              <w:tc>
                <w:tcPr>
                  <w:tcW w:w="3317" w:type="dxa"/>
                  <w:vAlign w:val="center"/>
                </w:tcPr>
                <w:p>
                  <w:pPr>
                    <w:pStyle w:val="52"/>
                    <w:snapToGrid w:val="0"/>
                    <w:spacing w:before="9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涂胶机、预压机、热压机等</w:t>
                  </w:r>
                </w:p>
              </w:tc>
              <w:tc>
                <w:tcPr>
                  <w:tcW w:w="1580" w:type="dxa"/>
                  <w:vAlign w:val="center"/>
                </w:tcPr>
                <w:p>
                  <w:pPr>
                    <w:pStyle w:val="52"/>
                    <w:snapToGrid w:val="0"/>
                    <w:spacing w:before="9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同环评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44" w:hRule="exact"/>
                <w:jc w:val="center"/>
              </w:trPr>
              <w:tc>
                <w:tcPr>
                  <w:tcW w:w="1102" w:type="dxa"/>
                  <w:vAlign w:val="center"/>
                </w:tcPr>
                <w:p>
                  <w:pPr>
                    <w:autoSpaceDN w:val="0"/>
                    <w:adjustRightInd w:val="0"/>
                    <w:snapToGrid w:val="0"/>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1960" w:type="dxa"/>
                  <w:vAlign w:val="center"/>
                </w:tcPr>
                <w:p>
                  <w:pPr>
                    <w:pStyle w:val="52"/>
                    <w:snapToGrid w:val="0"/>
                    <w:spacing w:before="9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仓库</w:t>
                  </w:r>
                </w:p>
              </w:tc>
              <w:tc>
                <w:tcPr>
                  <w:tcW w:w="1959" w:type="dxa"/>
                  <w:vAlign w:val="center"/>
                </w:tcPr>
                <w:p>
                  <w:pPr>
                    <w:pStyle w:val="52"/>
                    <w:snapToGrid w:val="0"/>
                    <w:spacing w:before="9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500</w:t>
                  </w:r>
                </w:p>
              </w:tc>
              <w:tc>
                <w:tcPr>
                  <w:tcW w:w="3317" w:type="dxa"/>
                  <w:vAlign w:val="center"/>
                </w:tcPr>
                <w:p>
                  <w:pPr>
                    <w:pStyle w:val="52"/>
                    <w:snapToGrid w:val="0"/>
                    <w:spacing w:before="9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580" w:type="dxa"/>
                  <w:vAlign w:val="center"/>
                </w:tcPr>
                <w:p>
                  <w:pPr>
                    <w:pStyle w:val="52"/>
                    <w:snapToGrid w:val="0"/>
                    <w:spacing w:before="9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同环评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97" w:hRule="exact"/>
                <w:jc w:val="center"/>
              </w:trPr>
              <w:tc>
                <w:tcPr>
                  <w:tcW w:w="1102" w:type="dxa"/>
                  <w:vAlign w:val="center"/>
                </w:tcPr>
                <w:p>
                  <w:pPr>
                    <w:autoSpaceDN w:val="0"/>
                    <w:adjustRightInd w:val="0"/>
                    <w:snapToGrid w:val="0"/>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3</w:t>
                  </w:r>
                </w:p>
              </w:tc>
              <w:tc>
                <w:tcPr>
                  <w:tcW w:w="1960" w:type="dxa"/>
                  <w:vAlign w:val="center"/>
                </w:tcPr>
                <w:p>
                  <w:pPr>
                    <w:pStyle w:val="52"/>
                    <w:snapToGrid w:val="0"/>
                    <w:spacing w:before="98"/>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rPr>
                    <w:t>办公室</w:t>
                  </w:r>
                </w:p>
              </w:tc>
              <w:tc>
                <w:tcPr>
                  <w:tcW w:w="1959" w:type="dxa"/>
                  <w:vAlign w:val="center"/>
                </w:tcPr>
                <w:p>
                  <w:pPr>
                    <w:pStyle w:val="52"/>
                    <w:snapToGrid w:val="0"/>
                    <w:spacing w:before="9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w:t>
                  </w:r>
                </w:p>
              </w:tc>
              <w:tc>
                <w:tcPr>
                  <w:tcW w:w="3317" w:type="dxa"/>
                  <w:vAlign w:val="center"/>
                </w:tcPr>
                <w:p>
                  <w:pPr>
                    <w:pStyle w:val="52"/>
                    <w:snapToGrid w:val="0"/>
                    <w:spacing w:before="9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580" w:type="dxa"/>
                  <w:vAlign w:val="center"/>
                </w:tcPr>
                <w:p>
                  <w:pPr>
                    <w:pStyle w:val="52"/>
                    <w:snapToGrid w:val="0"/>
                    <w:spacing w:before="9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同环评</w:t>
                  </w:r>
                </w:p>
              </w:tc>
            </w:tr>
          </w:tbl>
          <w:p>
            <w:pPr>
              <w:widowControl/>
              <w:spacing w:line="360" w:lineRule="auto"/>
              <w:jc w:val="left"/>
              <w:rPr>
                <w:rFonts w:hint="default" w:ascii="Times New Roman" w:hAnsi="Times New Roman" w:eastAsia="宋体" w:cs="Times New Roman"/>
                <w:b/>
                <w:sz w:val="24"/>
              </w:rPr>
            </w:pPr>
            <w:r>
              <w:rPr>
                <w:rFonts w:hint="default" w:ascii="Times New Roman" w:hAnsi="Times New Roman" w:eastAsia="宋体" w:cs="Times New Roman"/>
                <w:b/>
                <w:sz w:val="24"/>
                <w:szCs w:val="24"/>
              </w:rPr>
              <w:t>（3）主要生产设备</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主要生产设备见表2-3。</w:t>
            </w:r>
          </w:p>
          <w:p>
            <w:pPr>
              <w:tabs>
                <w:tab w:val="left" w:pos="9450"/>
                <w:tab w:val="left" w:pos="10080"/>
              </w:tabs>
              <w:spacing w:line="360" w:lineRule="auto"/>
              <w:ind w:right="-737" w:rightChars="-351"/>
              <w:jc w:val="center"/>
              <w:rPr>
                <w:rFonts w:hint="default" w:ascii="Times New Roman" w:hAnsi="Times New Roman" w:eastAsia="宋体" w:cs="Times New Roman"/>
                <w:b/>
                <w:szCs w:val="21"/>
              </w:rPr>
            </w:pPr>
            <w:r>
              <w:rPr>
                <w:rFonts w:hint="default" w:ascii="Times New Roman" w:hAnsi="Times New Roman" w:eastAsia="宋体" w:cs="Times New Roman"/>
                <w:b/>
                <w:szCs w:val="21"/>
              </w:rPr>
              <w:t>表2-3 项目生产设备一览表</w:t>
            </w:r>
          </w:p>
          <w:tbl>
            <w:tblPr>
              <w:tblStyle w:val="21"/>
              <w:tblW w:w="9918"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32"/>
              <w:gridCol w:w="2503"/>
              <w:gridCol w:w="2002"/>
              <w:gridCol w:w="1391"/>
              <w:gridCol w:w="1605"/>
              <w:gridCol w:w="158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atLeast"/>
                <w:jc w:val="center"/>
              </w:trPr>
              <w:tc>
                <w:tcPr>
                  <w:tcW w:w="832"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序号</w:t>
                  </w:r>
                </w:p>
              </w:tc>
              <w:tc>
                <w:tcPr>
                  <w:tcW w:w="250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名称</w:t>
                  </w:r>
                </w:p>
              </w:tc>
              <w:tc>
                <w:tcPr>
                  <w:tcW w:w="2002" w:type="dxa"/>
                </w:tcPr>
                <w:p>
                  <w:pPr>
                    <w:spacing w:before="72" w:beforeLines="30"/>
                    <w:jc w:val="center"/>
                    <w:rPr>
                      <w:rFonts w:hint="default" w:ascii="Times New Roman" w:hAnsi="Times New Roman" w:cs="Times New Roman"/>
                      <w:szCs w:val="21"/>
                    </w:rPr>
                  </w:pPr>
                  <w:r>
                    <w:rPr>
                      <w:rFonts w:hint="default" w:ascii="Times New Roman" w:hAnsi="Times New Roman" w:cs="Times New Roman"/>
                      <w:szCs w:val="21"/>
                    </w:rPr>
                    <w:t>型号</w:t>
                  </w:r>
                </w:p>
              </w:tc>
              <w:tc>
                <w:tcPr>
                  <w:tcW w:w="1391"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单位</w:t>
                  </w:r>
                </w:p>
              </w:tc>
              <w:tc>
                <w:tcPr>
                  <w:tcW w:w="1605" w:type="dxa"/>
                  <w:tcBorders>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环评数量</w:t>
                  </w:r>
                </w:p>
              </w:tc>
              <w:tc>
                <w:tcPr>
                  <w:tcW w:w="1585" w:type="dxa"/>
                  <w:tcBorders>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实际建设数量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atLeast"/>
                <w:jc w:val="center"/>
              </w:trPr>
              <w:tc>
                <w:tcPr>
                  <w:tcW w:w="832"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1</w:t>
                  </w:r>
                </w:p>
              </w:tc>
              <w:tc>
                <w:tcPr>
                  <w:tcW w:w="2503"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热压机</w:t>
                  </w:r>
                </w:p>
              </w:tc>
              <w:tc>
                <w:tcPr>
                  <w:tcW w:w="2002"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w:t>
                  </w:r>
                </w:p>
              </w:tc>
              <w:tc>
                <w:tcPr>
                  <w:tcW w:w="1391" w:type="dxa"/>
                  <w:vAlign w:val="center"/>
                </w:tcPr>
                <w:p>
                  <w:pPr>
                    <w:widowControl/>
                    <w:jc w:val="center"/>
                    <w:rPr>
                      <w:rFonts w:hint="default" w:ascii="Times New Roman" w:hAnsi="Times New Roman" w:cs="Times New Roman"/>
                      <w:bCs/>
                      <w:kern w:val="0"/>
                      <w:szCs w:val="21"/>
                    </w:rPr>
                  </w:pPr>
                  <w:r>
                    <w:rPr>
                      <w:rFonts w:hint="default" w:ascii="Times New Roman" w:hAnsi="Times New Roman" w:cs="Times New Roman"/>
                      <w:bCs/>
                      <w:kern w:val="0"/>
                      <w:szCs w:val="21"/>
                    </w:rPr>
                    <w:t>台</w:t>
                  </w:r>
                </w:p>
              </w:tc>
              <w:tc>
                <w:tcPr>
                  <w:tcW w:w="1605" w:type="dxa"/>
                  <w:tcBorders>
                    <w:right w:val="single" w:color="auto" w:sz="4" w:space="0"/>
                  </w:tcBorders>
                  <w:vAlign w:val="center"/>
                </w:tcPr>
                <w:p>
                  <w:pPr>
                    <w:widowControl/>
                    <w:jc w:val="center"/>
                    <w:rPr>
                      <w:rFonts w:hint="default" w:ascii="Times New Roman" w:hAnsi="Times New Roman" w:cs="Times New Roman"/>
                      <w:bCs/>
                      <w:kern w:val="0"/>
                      <w:szCs w:val="21"/>
                    </w:rPr>
                  </w:pPr>
                  <w:r>
                    <w:rPr>
                      <w:rFonts w:hint="default" w:ascii="Times New Roman" w:hAnsi="Times New Roman" w:cs="Times New Roman"/>
                      <w:bCs/>
                      <w:kern w:val="0"/>
                      <w:szCs w:val="21"/>
                    </w:rPr>
                    <w:t>6</w:t>
                  </w:r>
                </w:p>
              </w:tc>
              <w:tc>
                <w:tcPr>
                  <w:tcW w:w="1585" w:type="dxa"/>
                  <w:tcBorders>
                    <w:right w:val="single" w:color="auto" w:sz="4" w:space="0"/>
                  </w:tcBorders>
                  <w:vAlign w:val="center"/>
                </w:tcPr>
                <w:p>
                  <w:pPr>
                    <w:widowControl/>
                    <w:jc w:val="center"/>
                    <w:rPr>
                      <w:rFonts w:hint="default" w:ascii="Times New Roman" w:hAnsi="Times New Roman" w:cs="Times New Roman"/>
                      <w:bCs/>
                      <w:kern w:val="0"/>
                      <w:szCs w:val="21"/>
                    </w:rPr>
                  </w:pPr>
                  <w:r>
                    <w:rPr>
                      <w:rFonts w:hint="default" w:ascii="Times New Roman" w:hAnsi="Times New Roman" w:cs="Times New Roman"/>
                      <w:bCs/>
                      <w:kern w:val="0"/>
                      <w:szCs w:val="21"/>
                    </w:rPr>
                    <w:t>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atLeast"/>
                <w:jc w:val="center"/>
              </w:trPr>
              <w:tc>
                <w:tcPr>
                  <w:tcW w:w="832"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2</w:t>
                  </w:r>
                </w:p>
              </w:tc>
              <w:tc>
                <w:tcPr>
                  <w:tcW w:w="2503"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预压机</w:t>
                  </w:r>
                </w:p>
              </w:tc>
              <w:tc>
                <w:tcPr>
                  <w:tcW w:w="2002"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w:t>
                  </w:r>
                </w:p>
              </w:tc>
              <w:tc>
                <w:tcPr>
                  <w:tcW w:w="1391" w:type="dxa"/>
                  <w:vAlign w:val="center"/>
                </w:tcPr>
                <w:p>
                  <w:pPr>
                    <w:widowControl/>
                    <w:jc w:val="center"/>
                    <w:rPr>
                      <w:rFonts w:hint="default" w:ascii="Times New Roman" w:hAnsi="Times New Roman" w:cs="Times New Roman"/>
                      <w:bCs/>
                      <w:kern w:val="0"/>
                      <w:szCs w:val="21"/>
                    </w:rPr>
                  </w:pPr>
                  <w:r>
                    <w:rPr>
                      <w:rFonts w:hint="default" w:ascii="Times New Roman" w:hAnsi="Times New Roman" w:cs="Times New Roman"/>
                      <w:bCs/>
                      <w:kern w:val="0"/>
                      <w:szCs w:val="21"/>
                    </w:rPr>
                    <w:t>台</w:t>
                  </w:r>
                </w:p>
              </w:tc>
              <w:tc>
                <w:tcPr>
                  <w:tcW w:w="1605" w:type="dxa"/>
                  <w:tcBorders>
                    <w:right w:val="single" w:color="auto" w:sz="4" w:space="0"/>
                  </w:tcBorders>
                  <w:vAlign w:val="center"/>
                </w:tcPr>
                <w:p>
                  <w:pPr>
                    <w:widowControl/>
                    <w:jc w:val="center"/>
                    <w:rPr>
                      <w:rFonts w:hint="default" w:ascii="Times New Roman" w:hAnsi="Times New Roman" w:cs="Times New Roman"/>
                      <w:bCs/>
                      <w:kern w:val="0"/>
                      <w:szCs w:val="21"/>
                    </w:rPr>
                  </w:pPr>
                  <w:r>
                    <w:rPr>
                      <w:rFonts w:hint="default" w:ascii="Times New Roman" w:hAnsi="Times New Roman" w:cs="Times New Roman"/>
                      <w:bCs/>
                      <w:kern w:val="0"/>
                      <w:szCs w:val="21"/>
                    </w:rPr>
                    <w:t>2</w:t>
                  </w:r>
                </w:p>
              </w:tc>
              <w:tc>
                <w:tcPr>
                  <w:tcW w:w="1585" w:type="dxa"/>
                  <w:tcBorders>
                    <w:right w:val="single" w:color="auto" w:sz="4" w:space="0"/>
                  </w:tcBorders>
                  <w:vAlign w:val="center"/>
                </w:tcPr>
                <w:p>
                  <w:pPr>
                    <w:widowControl/>
                    <w:jc w:val="center"/>
                    <w:rPr>
                      <w:rFonts w:hint="default" w:ascii="Times New Roman" w:hAnsi="Times New Roman" w:cs="Times New Roman"/>
                      <w:bCs/>
                      <w:kern w:val="0"/>
                      <w:szCs w:val="21"/>
                    </w:rPr>
                  </w:pPr>
                  <w:r>
                    <w:rPr>
                      <w:rFonts w:hint="default" w:ascii="Times New Roman" w:hAnsi="Times New Roman" w:cs="Times New Roman"/>
                      <w:bCs/>
                      <w:kern w:val="0"/>
                      <w:szCs w:val="21"/>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atLeast"/>
                <w:jc w:val="center"/>
              </w:trPr>
              <w:tc>
                <w:tcPr>
                  <w:tcW w:w="832"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3</w:t>
                  </w:r>
                </w:p>
              </w:tc>
              <w:tc>
                <w:tcPr>
                  <w:tcW w:w="2503"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涂胶机</w:t>
                  </w:r>
                </w:p>
              </w:tc>
              <w:tc>
                <w:tcPr>
                  <w:tcW w:w="2002"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w:t>
                  </w:r>
                </w:p>
              </w:tc>
              <w:tc>
                <w:tcPr>
                  <w:tcW w:w="1391" w:type="dxa"/>
                  <w:vAlign w:val="center"/>
                </w:tcPr>
                <w:p>
                  <w:pPr>
                    <w:widowControl/>
                    <w:jc w:val="center"/>
                    <w:rPr>
                      <w:rFonts w:hint="default" w:ascii="Times New Roman" w:hAnsi="Times New Roman" w:cs="Times New Roman"/>
                      <w:bCs/>
                      <w:kern w:val="0"/>
                      <w:szCs w:val="21"/>
                    </w:rPr>
                  </w:pPr>
                  <w:r>
                    <w:rPr>
                      <w:rFonts w:hint="default" w:ascii="Times New Roman" w:hAnsi="Times New Roman" w:cs="Times New Roman"/>
                      <w:bCs/>
                      <w:kern w:val="0"/>
                      <w:szCs w:val="21"/>
                    </w:rPr>
                    <w:t>台</w:t>
                  </w:r>
                </w:p>
              </w:tc>
              <w:tc>
                <w:tcPr>
                  <w:tcW w:w="1605" w:type="dxa"/>
                  <w:tcBorders>
                    <w:right w:val="single" w:color="auto" w:sz="4" w:space="0"/>
                  </w:tcBorders>
                  <w:vAlign w:val="center"/>
                </w:tcPr>
                <w:p>
                  <w:pPr>
                    <w:widowControl/>
                    <w:jc w:val="center"/>
                    <w:rPr>
                      <w:rFonts w:hint="default" w:ascii="Times New Roman" w:hAnsi="Times New Roman" w:cs="Times New Roman"/>
                      <w:bCs/>
                      <w:kern w:val="0"/>
                      <w:szCs w:val="21"/>
                    </w:rPr>
                  </w:pPr>
                  <w:r>
                    <w:rPr>
                      <w:rFonts w:hint="default" w:ascii="Times New Roman" w:hAnsi="Times New Roman" w:cs="Times New Roman"/>
                      <w:bCs/>
                      <w:kern w:val="0"/>
                      <w:szCs w:val="21"/>
                    </w:rPr>
                    <w:t>4</w:t>
                  </w:r>
                </w:p>
              </w:tc>
              <w:tc>
                <w:tcPr>
                  <w:tcW w:w="1585" w:type="dxa"/>
                  <w:tcBorders>
                    <w:right w:val="single" w:color="auto" w:sz="4" w:space="0"/>
                  </w:tcBorders>
                  <w:vAlign w:val="center"/>
                </w:tcPr>
                <w:p>
                  <w:pPr>
                    <w:widowControl/>
                    <w:jc w:val="center"/>
                    <w:rPr>
                      <w:rFonts w:hint="default" w:ascii="Times New Roman" w:hAnsi="Times New Roman" w:cs="Times New Roman"/>
                      <w:bCs/>
                      <w:kern w:val="0"/>
                      <w:szCs w:val="21"/>
                    </w:rPr>
                  </w:pPr>
                  <w:r>
                    <w:rPr>
                      <w:rFonts w:hint="default" w:ascii="Times New Roman" w:hAnsi="Times New Roman" w:cs="Times New Roman"/>
                      <w:bCs/>
                      <w:kern w:val="0"/>
                      <w:szCs w:val="21"/>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atLeast"/>
                <w:jc w:val="center"/>
              </w:trPr>
              <w:tc>
                <w:tcPr>
                  <w:tcW w:w="832"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4</w:t>
                  </w:r>
                </w:p>
              </w:tc>
              <w:tc>
                <w:tcPr>
                  <w:tcW w:w="2503"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导热油炉</w:t>
                  </w:r>
                </w:p>
              </w:tc>
              <w:tc>
                <w:tcPr>
                  <w:tcW w:w="2002"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w:t>
                  </w:r>
                </w:p>
              </w:tc>
              <w:tc>
                <w:tcPr>
                  <w:tcW w:w="1391" w:type="dxa"/>
                  <w:vAlign w:val="center"/>
                </w:tcPr>
                <w:p>
                  <w:pPr>
                    <w:widowControl/>
                    <w:jc w:val="center"/>
                    <w:rPr>
                      <w:rFonts w:hint="default" w:ascii="Times New Roman" w:hAnsi="Times New Roman" w:cs="Times New Roman"/>
                      <w:bCs/>
                      <w:kern w:val="0"/>
                      <w:szCs w:val="21"/>
                    </w:rPr>
                  </w:pPr>
                  <w:r>
                    <w:rPr>
                      <w:rFonts w:hint="default" w:ascii="Times New Roman" w:hAnsi="Times New Roman" w:cs="Times New Roman"/>
                      <w:bCs/>
                      <w:kern w:val="0"/>
                      <w:szCs w:val="21"/>
                    </w:rPr>
                    <w:t>台</w:t>
                  </w:r>
                </w:p>
              </w:tc>
              <w:tc>
                <w:tcPr>
                  <w:tcW w:w="1605" w:type="dxa"/>
                  <w:tcBorders>
                    <w:right w:val="single" w:color="auto" w:sz="4" w:space="0"/>
                  </w:tcBorders>
                  <w:vAlign w:val="center"/>
                </w:tcPr>
                <w:p>
                  <w:pPr>
                    <w:widowControl/>
                    <w:jc w:val="center"/>
                    <w:rPr>
                      <w:rFonts w:hint="default" w:ascii="Times New Roman" w:hAnsi="Times New Roman" w:cs="Times New Roman"/>
                      <w:bCs/>
                      <w:kern w:val="0"/>
                      <w:szCs w:val="21"/>
                    </w:rPr>
                  </w:pPr>
                  <w:r>
                    <w:rPr>
                      <w:rFonts w:hint="default" w:ascii="Times New Roman" w:hAnsi="Times New Roman" w:cs="Times New Roman"/>
                      <w:bCs/>
                      <w:kern w:val="0"/>
                      <w:szCs w:val="21"/>
                    </w:rPr>
                    <w:t>1</w:t>
                  </w:r>
                </w:p>
              </w:tc>
              <w:tc>
                <w:tcPr>
                  <w:tcW w:w="1585" w:type="dxa"/>
                  <w:tcBorders>
                    <w:right w:val="single" w:color="auto" w:sz="4" w:space="0"/>
                  </w:tcBorders>
                  <w:vAlign w:val="center"/>
                </w:tcPr>
                <w:p>
                  <w:pPr>
                    <w:widowControl/>
                    <w:jc w:val="center"/>
                    <w:rPr>
                      <w:rFonts w:hint="default" w:ascii="Times New Roman" w:hAnsi="Times New Roman" w:cs="Times New Roman"/>
                      <w:bCs/>
                      <w:kern w:val="0"/>
                      <w:szCs w:val="21"/>
                    </w:rPr>
                  </w:pPr>
                  <w:r>
                    <w:rPr>
                      <w:rFonts w:hint="default" w:ascii="Times New Roman" w:hAnsi="Times New Roman" w:cs="Times New Roman"/>
                      <w:bCs/>
                      <w:kern w:val="0"/>
                      <w:szCs w:val="21"/>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atLeast"/>
                <w:jc w:val="center"/>
              </w:trPr>
              <w:tc>
                <w:tcPr>
                  <w:tcW w:w="832"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5</w:t>
                  </w:r>
                </w:p>
              </w:tc>
              <w:tc>
                <w:tcPr>
                  <w:tcW w:w="2503"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电锯</w:t>
                  </w:r>
                </w:p>
              </w:tc>
              <w:tc>
                <w:tcPr>
                  <w:tcW w:w="2002"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w:t>
                  </w:r>
                </w:p>
              </w:tc>
              <w:tc>
                <w:tcPr>
                  <w:tcW w:w="1391" w:type="dxa"/>
                  <w:vAlign w:val="center"/>
                </w:tcPr>
                <w:p>
                  <w:pPr>
                    <w:widowControl/>
                    <w:jc w:val="center"/>
                    <w:rPr>
                      <w:rFonts w:hint="default" w:ascii="Times New Roman" w:hAnsi="Times New Roman" w:cs="Times New Roman"/>
                      <w:bCs/>
                      <w:kern w:val="0"/>
                      <w:szCs w:val="21"/>
                    </w:rPr>
                  </w:pPr>
                  <w:r>
                    <w:rPr>
                      <w:rFonts w:hint="default" w:ascii="Times New Roman" w:hAnsi="Times New Roman" w:cs="Times New Roman"/>
                      <w:bCs/>
                      <w:kern w:val="0"/>
                      <w:szCs w:val="21"/>
                    </w:rPr>
                    <w:t>台</w:t>
                  </w:r>
                </w:p>
              </w:tc>
              <w:tc>
                <w:tcPr>
                  <w:tcW w:w="1605" w:type="dxa"/>
                  <w:tcBorders>
                    <w:right w:val="single" w:color="auto" w:sz="4" w:space="0"/>
                  </w:tcBorders>
                  <w:vAlign w:val="center"/>
                </w:tcPr>
                <w:p>
                  <w:pPr>
                    <w:widowControl/>
                    <w:jc w:val="center"/>
                    <w:rPr>
                      <w:rFonts w:hint="default" w:ascii="Times New Roman" w:hAnsi="Times New Roman" w:cs="Times New Roman"/>
                      <w:bCs/>
                      <w:kern w:val="0"/>
                      <w:szCs w:val="21"/>
                    </w:rPr>
                  </w:pPr>
                  <w:r>
                    <w:rPr>
                      <w:rFonts w:hint="default" w:ascii="Times New Roman" w:hAnsi="Times New Roman" w:cs="Times New Roman"/>
                      <w:bCs/>
                      <w:kern w:val="0"/>
                      <w:szCs w:val="21"/>
                    </w:rPr>
                    <w:t>2</w:t>
                  </w:r>
                </w:p>
              </w:tc>
              <w:tc>
                <w:tcPr>
                  <w:tcW w:w="1585" w:type="dxa"/>
                  <w:tcBorders>
                    <w:right w:val="single" w:color="auto" w:sz="4" w:space="0"/>
                  </w:tcBorders>
                  <w:vAlign w:val="center"/>
                </w:tcPr>
                <w:p>
                  <w:pPr>
                    <w:widowControl/>
                    <w:jc w:val="center"/>
                    <w:rPr>
                      <w:rFonts w:hint="default" w:ascii="Times New Roman" w:hAnsi="Times New Roman" w:cs="Times New Roman"/>
                      <w:bCs/>
                      <w:kern w:val="0"/>
                      <w:szCs w:val="21"/>
                    </w:rPr>
                  </w:pPr>
                  <w:r>
                    <w:rPr>
                      <w:rFonts w:hint="default" w:ascii="Times New Roman" w:hAnsi="Times New Roman" w:cs="Times New Roman"/>
                      <w:bCs/>
                      <w:kern w:val="0"/>
                      <w:szCs w:val="21"/>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atLeast"/>
                <w:jc w:val="center"/>
              </w:trPr>
              <w:tc>
                <w:tcPr>
                  <w:tcW w:w="832"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6</w:t>
                  </w:r>
                </w:p>
              </w:tc>
              <w:tc>
                <w:tcPr>
                  <w:tcW w:w="2503"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旋切机</w:t>
                  </w:r>
                </w:p>
              </w:tc>
              <w:tc>
                <w:tcPr>
                  <w:tcW w:w="2002"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w:t>
                  </w:r>
                </w:p>
              </w:tc>
              <w:tc>
                <w:tcPr>
                  <w:tcW w:w="1391" w:type="dxa"/>
                  <w:vAlign w:val="center"/>
                </w:tcPr>
                <w:p>
                  <w:pPr>
                    <w:widowControl/>
                    <w:jc w:val="center"/>
                    <w:rPr>
                      <w:rFonts w:hint="default" w:ascii="Times New Roman" w:hAnsi="Times New Roman" w:cs="Times New Roman"/>
                      <w:bCs/>
                      <w:kern w:val="0"/>
                      <w:szCs w:val="21"/>
                    </w:rPr>
                  </w:pPr>
                  <w:r>
                    <w:rPr>
                      <w:rFonts w:hint="default" w:ascii="Times New Roman" w:hAnsi="Times New Roman" w:cs="Times New Roman"/>
                      <w:bCs/>
                      <w:kern w:val="0"/>
                      <w:szCs w:val="21"/>
                    </w:rPr>
                    <w:t>台</w:t>
                  </w:r>
                </w:p>
              </w:tc>
              <w:tc>
                <w:tcPr>
                  <w:tcW w:w="1605" w:type="dxa"/>
                  <w:tcBorders>
                    <w:right w:val="single" w:color="auto" w:sz="4" w:space="0"/>
                  </w:tcBorders>
                  <w:vAlign w:val="center"/>
                </w:tcPr>
                <w:p>
                  <w:pPr>
                    <w:widowControl/>
                    <w:jc w:val="center"/>
                    <w:rPr>
                      <w:rFonts w:hint="default" w:ascii="Times New Roman" w:hAnsi="Times New Roman" w:cs="Times New Roman"/>
                      <w:bCs/>
                      <w:kern w:val="0"/>
                      <w:szCs w:val="21"/>
                    </w:rPr>
                  </w:pPr>
                  <w:r>
                    <w:rPr>
                      <w:rFonts w:hint="default" w:ascii="Times New Roman" w:hAnsi="Times New Roman" w:cs="Times New Roman"/>
                      <w:bCs/>
                      <w:kern w:val="0"/>
                      <w:szCs w:val="21"/>
                    </w:rPr>
                    <w:t>1</w:t>
                  </w:r>
                </w:p>
              </w:tc>
              <w:tc>
                <w:tcPr>
                  <w:tcW w:w="1585" w:type="dxa"/>
                  <w:tcBorders>
                    <w:right w:val="single" w:color="auto" w:sz="4" w:space="0"/>
                  </w:tcBorders>
                  <w:vAlign w:val="center"/>
                </w:tcPr>
                <w:p>
                  <w:pPr>
                    <w:widowControl/>
                    <w:jc w:val="center"/>
                    <w:rPr>
                      <w:rFonts w:hint="default" w:ascii="Times New Roman" w:hAnsi="Times New Roman" w:cs="Times New Roman"/>
                      <w:bCs/>
                      <w:kern w:val="0"/>
                      <w:szCs w:val="21"/>
                    </w:rPr>
                  </w:pPr>
                  <w:r>
                    <w:rPr>
                      <w:rFonts w:hint="default" w:ascii="Times New Roman" w:hAnsi="Times New Roman" w:cs="Times New Roman"/>
                      <w:bCs/>
                      <w:kern w:val="0"/>
                      <w:szCs w:val="21"/>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atLeast"/>
                <w:jc w:val="center"/>
              </w:trPr>
              <w:tc>
                <w:tcPr>
                  <w:tcW w:w="832"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7</w:t>
                  </w:r>
                </w:p>
              </w:tc>
              <w:tc>
                <w:tcPr>
                  <w:tcW w:w="2503"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叉车</w:t>
                  </w:r>
                </w:p>
              </w:tc>
              <w:tc>
                <w:tcPr>
                  <w:tcW w:w="2002"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w:t>
                  </w:r>
                </w:p>
              </w:tc>
              <w:tc>
                <w:tcPr>
                  <w:tcW w:w="1391" w:type="dxa"/>
                  <w:vAlign w:val="center"/>
                </w:tcPr>
                <w:p>
                  <w:pPr>
                    <w:widowControl/>
                    <w:jc w:val="center"/>
                    <w:rPr>
                      <w:rFonts w:hint="default" w:ascii="Times New Roman" w:hAnsi="Times New Roman" w:cs="Times New Roman"/>
                      <w:bCs/>
                      <w:kern w:val="0"/>
                      <w:szCs w:val="21"/>
                    </w:rPr>
                  </w:pPr>
                  <w:r>
                    <w:rPr>
                      <w:rFonts w:hint="default" w:ascii="Times New Roman" w:hAnsi="Times New Roman" w:cs="Times New Roman"/>
                      <w:bCs/>
                      <w:kern w:val="0"/>
                      <w:szCs w:val="21"/>
                    </w:rPr>
                    <w:t>辆</w:t>
                  </w:r>
                </w:p>
              </w:tc>
              <w:tc>
                <w:tcPr>
                  <w:tcW w:w="1605" w:type="dxa"/>
                  <w:tcBorders>
                    <w:right w:val="single" w:color="auto" w:sz="4" w:space="0"/>
                  </w:tcBorders>
                  <w:vAlign w:val="center"/>
                </w:tcPr>
                <w:p>
                  <w:pPr>
                    <w:widowControl/>
                    <w:jc w:val="center"/>
                    <w:rPr>
                      <w:rFonts w:hint="default" w:ascii="Times New Roman" w:hAnsi="Times New Roman" w:cs="Times New Roman"/>
                      <w:bCs/>
                      <w:kern w:val="0"/>
                      <w:szCs w:val="21"/>
                    </w:rPr>
                  </w:pPr>
                  <w:r>
                    <w:rPr>
                      <w:rFonts w:hint="default" w:ascii="Times New Roman" w:hAnsi="Times New Roman" w:cs="Times New Roman"/>
                      <w:bCs/>
                      <w:kern w:val="0"/>
                      <w:szCs w:val="21"/>
                    </w:rPr>
                    <w:t>4</w:t>
                  </w:r>
                </w:p>
              </w:tc>
              <w:tc>
                <w:tcPr>
                  <w:tcW w:w="1585" w:type="dxa"/>
                  <w:tcBorders>
                    <w:right w:val="single" w:color="auto" w:sz="4" w:space="0"/>
                  </w:tcBorders>
                  <w:vAlign w:val="center"/>
                </w:tcPr>
                <w:p>
                  <w:pPr>
                    <w:widowControl/>
                    <w:jc w:val="center"/>
                    <w:rPr>
                      <w:rFonts w:hint="default" w:ascii="Times New Roman" w:hAnsi="Times New Roman" w:cs="Times New Roman"/>
                      <w:bCs/>
                      <w:kern w:val="0"/>
                      <w:szCs w:val="21"/>
                    </w:rPr>
                  </w:pPr>
                  <w:r>
                    <w:rPr>
                      <w:rFonts w:hint="default" w:ascii="Times New Roman" w:hAnsi="Times New Roman" w:cs="Times New Roman"/>
                      <w:bCs/>
                      <w:kern w:val="0"/>
                      <w:szCs w:val="21"/>
                    </w:rPr>
                    <w:t>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atLeast"/>
                <w:jc w:val="center"/>
              </w:trPr>
              <w:tc>
                <w:tcPr>
                  <w:tcW w:w="832"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8</w:t>
                  </w:r>
                </w:p>
              </w:tc>
              <w:tc>
                <w:tcPr>
                  <w:tcW w:w="2503"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锯床</w:t>
                  </w:r>
                </w:p>
              </w:tc>
              <w:tc>
                <w:tcPr>
                  <w:tcW w:w="2002"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w:t>
                  </w:r>
                </w:p>
              </w:tc>
              <w:tc>
                <w:tcPr>
                  <w:tcW w:w="1391" w:type="dxa"/>
                  <w:vAlign w:val="center"/>
                </w:tcPr>
                <w:p>
                  <w:pPr>
                    <w:widowControl/>
                    <w:jc w:val="center"/>
                    <w:rPr>
                      <w:rFonts w:hint="default" w:ascii="Times New Roman" w:hAnsi="Times New Roman" w:cs="Times New Roman"/>
                      <w:bCs/>
                      <w:kern w:val="0"/>
                      <w:szCs w:val="21"/>
                    </w:rPr>
                  </w:pPr>
                  <w:r>
                    <w:rPr>
                      <w:rFonts w:hint="default" w:ascii="Times New Roman" w:hAnsi="Times New Roman" w:cs="Times New Roman"/>
                      <w:bCs/>
                      <w:kern w:val="0"/>
                      <w:szCs w:val="21"/>
                    </w:rPr>
                    <w:t>台</w:t>
                  </w:r>
                </w:p>
              </w:tc>
              <w:tc>
                <w:tcPr>
                  <w:tcW w:w="1605" w:type="dxa"/>
                  <w:tcBorders>
                    <w:right w:val="single" w:color="auto" w:sz="4" w:space="0"/>
                  </w:tcBorders>
                  <w:vAlign w:val="center"/>
                </w:tcPr>
                <w:p>
                  <w:pPr>
                    <w:widowControl/>
                    <w:jc w:val="center"/>
                    <w:rPr>
                      <w:rFonts w:hint="default" w:ascii="Times New Roman" w:hAnsi="Times New Roman" w:cs="Times New Roman"/>
                      <w:bCs/>
                      <w:kern w:val="0"/>
                      <w:szCs w:val="21"/>
                    </w:rPr>
                  </w:pPr>
                  <w:r>
                    <w:rPr>
                      <w:rFonts w:hint="default" w:ascii="Times New Roman" w:hAnsi="Times New Roman" w:cs="Times New Roman"/>
                      <w:bCs/>
                      <w:kern w:val="0"/>
                      <w:szCs w:val="21"/>
                    </w:rPr>
                    <w:t>5</w:t>
                  </w:r>
                </w:p>
              </w:tc>
              <w:tc>
                <w:tcPr>
                  <w:tcW w:w="1585" w:type="dxa"/>
                  <w:tcBorders>
                    <w:right w:val="single" w:color="auto" w:sz="4" w:space="0"/>
                  </w:tcBorders>
                  <w:vAlign w:val="center"/>
                </w:tcPr>
                <w:p>
                  <w:pPr>
                    <w:widowControl/>
                    <w:jc w:val="center"/>
                    <w:rPr>
                      <w:rFonts w:hint="default" w:ascii="Times New Roman" w:hAnsi="Times New Roman" w:cs="Times New Roman"/>
                      <w:bCs/>
                      <w:kern w:val="0"/>
                      <w:szCs w:val="21"/>
                    </w:rPr>
                  </w:pPr>
                  <w:r>
                    <w:rPr>
                      <w:rFonts w:hint="default" w:ascii="Times New Roman" w:hAnsi="Times New Roman" w:cs="Times New Roman"/>
                      <w:bCs/>
                      <w:kern w:val="0"/>
                      <w:szCs w:val="21"/>
                    </w:rPr>
                    <w:t>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atLeast"/>
                <w:jc w:val="center"/>
              </w:trPr>
              <w:tc>
                <w:tcPr>
                  <w:tcW w:w="832"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9</w:t>
                  </w:r>
                </w:p>
              </w:tc>
              <w:tc>
                <w:tcPr>
                  <w:tcW w:w="2503"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空压机</w:t>
                  </w:r>
                </w:p>
              </w:tc>
              <w:tc>
                <w:tcPr>
                  <w:tcW w:w="2002"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w:t>
                  </w:r>
                </w:p>
              </w:tc>
              <w:tc>
                <w:tcPr>
                  <w:tcW w:w="1391" w:type="dxa"/>
                  <w:vAlign w:val="center"/>
                </w:tcPr>
                <w:p>
                  <w:pPr>
                    <w:widowControl/>
                    <w:jc w:val="center"/>
                    <w:rPr>
                      <w:rFonts w:hint="default" w:ascii="Times New Roman" w:hAnsi="Times New Roman" w:cs="Times New Roman"/>
                      <w:bCs/>
                      <w:kern w:val="0"/>
                      <w:szCs w:val="21"/>
                    </w:rPr>
                  </w:pPr>
                  <w:r>
                    <w:rPr>
                      <w:rFonts w:hint="default" w:ascii="Times New Roman" w:hAnsi="Times New Roman" w:cs="Times New Roman"/>
                      <w:bCs/>
                      <w:kern w:val="0"/>
                      <w:szCs w:val="21"/>
                    </w:rPr>
                    <w:t>台</w:t>
                  </w:r>
                </w:p>
              </w:tc>
              <w:tc>
                <w:tcPr>
                  <w:tcW w:w="1605" w:type="dxa"/>
                  <w:tcBorders>
                    <w:right w:val="single" w:color="auto" w:sz="4" w:space="0"/>
                  </w:tcBorders>
                  <w:vAlign w:val="center"/>
                </w:tcPr>
                <w:p>
                  <w:pPr>
                    <w:widowControl/>
                    <w:jc w:val="center"/>
                    <w:rPr>
                      <w:rFonts w:hint="default" w:ascii="Times New Roman" w:hAnsi="Times New Roman" w:cs="Times New Roman"/>
                      <w:bCs/>
                      <w:kern w:val="0"/>
                      <w:szCs w:val="21"/>
                    </w:rPr>
                  </w:pPr>
                  <w:r>
                    <w:rPr>
                      <w:rFonts w:hint="default" w:ascii="Times New Roman" w:hAnsi="Times New Roman" w:cs="Times New Roman"/>
                      <w:bCs/>
                      <w:kern w:val="0"/>
                      <w:szCs w:val="21"/>
                    </w:rPr>
                    <w:t>5</w:t>
                  </w:r>
                </w:p>
              </w:tc>
              <w:tc>
                <w:tcPr>
                  <w:tcW w:w="1585" w:type="dxa"/>
                  <w:tcBorders>
                    <w:right w:val="single" w:color="auto" w:sz="4" w:space="0"/>
                  </w:tcBorders>
                  <w:vAlign w:val="center"/>
                </w:tcPr>
                <w:p>
                  <w:pPr>
                    <w:widowControl/>
                    <w:jc w:val="center"/>
                    <w:rPr>
                      <w:rFonts w:hint="default" w:ascii="Times New Roman" w:hAnsi="Times New Roman" w:cs="Times New Roman"/>
                      <w:bCs/>
                      <w:kern w:val="0"/>
                      <w:szCs w:val="21"/>
                    </w:rPr>
                  </w:pPr>
                  <w:r>
                    <w:rPr>
                      <w:rFonts w:hint="default" w:ascii="Times New Roman" w:hAnsi="Times New Roman" w:cs="Times New Roman"/>
                      <w:bCs/>
                      <w:kern w:val="0"/>
                      <w:szCs w:val="21"/>
                    </w:rPr>
                    <w:t>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atLeast"/>
                <w:jc w:val="center"/>
              </w:trPr>
              <w:tc>
                <w:tcPr>
                  <w:tcW w:w="832"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10</w:t>
                  </w:r>
                </w:p>
              </w:tc>
              <w:tc>
                <w:tcPr>
                  <w:tcW w:w="2503"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铺装流水线</w:t>
                  </w:r>
                </w:p>
              </w:tc>
              <w:tc>
                <w:tcPr>
                  <w:tcW w:w="2002"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w:t>
                  </w:r>
                </w:p>
              </w:tc>
              <w:tc>
                <w:tcPr>
                  <w:tcW w:w="1391" w:type="dxa"/>
                  <w:vAlign w:val="center"/>
                </w:tcPr>
                <w:p>
                  <w:pPr>
                    <w:widowControl/>
                    <w:jc w:val="center"/>
                    <w:rPr>
                      <w:rFonts w:hint="default" w:ascii="Times New Roman" w:hAnsi="Times New Roman" w:cs="Times New Roman"/>
                      <w:bCs/>
                      <w:kern w:val="0"/>
                      <w:szCs w:val="21"/>
                    </w:rPr>
                  </w:pPr>
                  <w:r>
                    <w:rPr>
                      <w:rFonts w:hint="default" w:ascii="Times New Roman" w:hAnsi="Times New Roman" w:cs="Times New Roman"/>
                      <w:bCs/>
                      <w:kern w:val="0"/>
                      <w:szCs w:val="21"/>
                    </w:rPr>
                    <w:t>台</w:t>
                  </w:r>
                </w:p>
              </w:tc>
              <w:tc>
                <w:tcPr>
                  <w:tcW w:w="1605" w:type="dxa"/>
                  <w:tcBorders>
                    <w:right w:val="single" w:color="auto" w:sz="4" w:space="0"/>
                  </w:tcBorders>
                  <w:vAlign w:val="center"/>
                </w:tcPr>
                <w:p>
                  <w:pPr>
                    <w:widowControl/>
                    <w:jc w:val="center"/>
                    <w:rPr>
                      <w:rFonts w:hint="default" w:ascii="Times New Roman" w:hAnsi="Times New Roman" w:cs="Times New Roman"/>
                      <w:bCs/>
                      <w:kern w:val="0"/>
                      <w:szCs w:val="21"/>
                    </w:rPr>
                  </w:pPr>
                  <w:r>
                    <w:rPr>
                      <w:rFonts w:hint="default" w:ascii="Times New Roman" w:hAnsi="Times New Roman" w:cs="Times New Roman"/>
                      <w:bCs/>
                      <w:kern w:val="0"/>
                      <w:szCs w:val="21"/>
                    </w:rPr>
                    <w:t>3</w:t>
                  </w:r>
                </w:p>
              </w:tc>
              <w:tc>
                <w:tcPr>
                  <w:tcW w:w="1585" w:type="dxa"/>
                  <w:tcBorders>
                    <w:right w:val="single" w:color="auto" w:sz="4" w:space="0"/>
                  </w:tcBorders>
                  <w:vAlign w:val="center"/>
                </w:tcPr>
                <w:p>
                  <w:pPr>
                    <w:widowControl/>
                    <w:jc w:val="center"/>
                    <w:rPr>
                      <w:rFonts w:hint="default" w:ascii="Times New Roman" w:hAnsi="Times New Roman" w:cs="Times New Roman"/>
                      <w:bCs/>
                      <w:kern w:val="0"/>
                      <w:szCs w:val="21"/>
                    </w:rPr>
                  </w:pPr>
                  <w:r>
                    <w:rPr>
                      <w:rFonts w:hint="default" w:ascii="Times New Roman" w:hAnsi="Times New Roman" w:cs="Times New Roman"/>
                      <w:bCs/>
                      <w:kern w:val="0"/>
                      <w:szCs w:val="21"/>
                    </w:rPr>
                    <w:t>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atLeast"/>
                <w:jc w:val="center"/>
              </w:trPr>
              <w:tc>
                <w:tcPr>
                  <w:tcW w:w="832"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11</w:t>
                  </w:r>
                </w:p>
              </w:tc>
              <w:tc>
                <w:tcPr>
                  <w:tcW w:w="2503"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砂光机</w:t>
                  </w:r>
                </w:p>
              </w:tc>
              <w:tc>
                <w:tcPr>
                  <w:tcW w:w="2002"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w:t>
                  </w:r>
                </w:p>
              </w:tc>
              <w:tc>
                <w:tcPr>
                  <w:tcW w:w="1391" w:type="dxa"/>
                  <w:vAlign w:val="center"/>
                </w:tcPr>
                <w:p>
                  <w:pPr>
                    <w:widowControl/>
                    <w:jc w:val="center"/>
                    <w:rPr>
                      <w:rFonts w:hint="default" w:ascii="Times New Roman" w:hAnsi="Times New Roman" w:cs="Times New Roman"/>
                      <w:bCs/>
                      <w:kern w:val="0"/>
                      <w:szCs w:val="21"/>
                    </w:rPr>
                  </w:pPr>
                  <w:r>
                    <w:rPr>
                      <w:rFonts w:hint="default" w:ascii="Times New Roman" w:hAnsi="Times New Roman" w:cs="Times New Roman"/>
                      <w:bCs/>
                      <w:kern w:val="0"/>
                      <w:szCs w:val="21"/>
                    </w:rPr>
                    <w:t>台</w:t>
                  </w:r>
                </w:p>
              </w:tc>
              <w:tc>
                <w:tcPr>
                  <w:tcW w:w="1605" w:type="dxa"/>
                  <w:tcBorders>
                    <w:right w:val="single" w:color="auto" w:sz="4" w:space="0"/>
                  </w:tcBorders>
                  <w:vAlign w:val="center"/>
                </w:tcPr>
                <w:p>
                  <w:pPr>
                    <w:widowControl/>
                    <w:jc w:val="center"/>
                    <w:rPr>
                      <w:rFonts w:hint="default" w:ascii="Times New Roman" w:hAnsi="Times New Roman" w:cs="Times New Roman"/>
                      <w:bCs/>
                      <w:kern w:val="0"/>
                      <w:szCs w:val="21"/>
                    </w:rPr>
                  </w:pPr>
                  <w:r>
                    <w:rPr>
                      <w:rFonts w:hint="default" w:ascii="Times New Roman" w:hAnsi="Times New Roman" w:cs="Times New Roman"/>
                      <w:bCs/>
                      <w:kern w:val="0"/>
                      <w:szCs w:val="21"/>
                    </w:rPr>
                    <w:t>3</w:t>
                  </w:r>
                </w:p>
              </w:tc>
              <w:tc>
                <w:tcPr>
                  <w:tcW w:w="1585" w:type="dxa"/>
                  <w:tcBorders>
                    <w:right w:val="single" w:color="auto" w:sz="4" w:space="0"/>
                  </w:tcBorders>
                  <w:vAlign w:val="center"/>
                </w:tcPr>
                <w:p>
                  <w:pPr>
                    <w:widowControl/>
                    <w:jc w:val="center"/>
                    <w:rPr>
                      <w:rFonts w:hint="default" w:ascii="Times New Roman" w:hAnsi="Times New Roman" w:cs="Times New Roman"/>
                      <w:bCs/>
                      <w:kern w:val="0"/>
                      <w:szCs w:val="21"/>
                    </w:rPr>
                  </w:pPr>
                  <w:r>
                    <w:rPr>
                      <w:rFonts w:hint="default" w:ascii="Times New Roman" w:hAnsi="Times New Roman" w:cs="Times New Roman"/>
                      <w:bCs/>
                      <w:kern w:val="0"/>
                      <w:szCs w:val="21"/>
                    </w:rPr>
                    <w:t>2</w:t>
                  </w:r>
                </w:p>
              </w:tc>
            </w:tr>
          </w:tbl>
          <w:p>
            <w:pPr>
              <w:pStyle w:val="29"/>
              <w:spacing w:line="360" w:lineRule="auto"/>
              <w:rPr>
                <w:rFonts w:hint="default" w:ascii="Times New Roman" w:hAnsi="Times New Roman" w:eastAsia="宋体" w:cs="Times New Roman"/>
                <w:b/>
                <w:bCs/>
                <w:color w:val="auto"/>
                <w:szCs w:val="24"/>
              </w:rPr>
            </w:pPr>
            <w:r>
              <w:rPr>
                <w:rFonts w:hint="default" w:ascii="Times New Roman" w:hAnsi="Times New Roman" w:eastAsia="宋体" w:cs="Times New Roman"/>
                <w:b/>
                <w:bCs/>
                <w:color w:val="auto"/>
                <w:szCs w:val="24"/>
              </w:rPr>
              <w:t>（4）原辅材料及产品规模</w:t>
            </w:r>
          </w:p>
          <w:p>
            <w:pPr>
              <w:adjustRightInd w:val="0"/>
              <w:snapToGrid w:val="0"/>
              <w:spacing w:line="360" w:lineRule="auto"/>
              <w:ind w:firstLine="480" w:firstLineChars="200"/>
              <w:jc w:val="left"/>
              <w:rPr>
                <w:rFonts w:hint="default" w:ascii="Times New Roman" w:hAnsi="Times New Roman" w:eastAsia="宋体" w:cs="Times New Roman"/>
                <w:bCs/>
                <w:kern w:val="0"/>
                <w:sz w:val="24"/>
              </w:rPr>
            </w:pPr>
            <w:r>
              <w:rPr>
                <w:rFonts w:hint="default" w:ascii="Times New Roman" w:hAnsi="Times New Roman" w:eastAsia="宋体" w:cs="Times New Roman"/>
                <w:bCs/>
                <w:kern w:val="0"/>
                <w:sz w:val="24"/>
              </w:rPr>
              <w:t>本项目主要生产</w:t>
            </w:r>
            <w:r>
              <w:rPr>
                <w:rFonts w:hint="default" w:ascii="Times New Roman" w:hAnsi="Times New Roman" w:cs="Times New Roman"/>
                <w:kern w:val="0"/>
                <w:sz w:val="24"/>
              </w:rPr>
              <w:t>生态板、多层板、木条、板皮</w:t>
            </w:r>
            <w:r>
              <w:rPr>
                <w:rFonts w:hint="default" w:ascii="Times New Roman" w:hAnsi="Times New Roman" w:eastAsia="宋体" w:cs="Times New Roman"/>
                <w:bCs/>
                <w:kern w:val="0"/>
                <w:sz w:val="24"/>
              </w:rPr>
              <w:t>、细木工板，设计生产能力为</w:t>
            </w:r>
            <w:r>
              <w:rPr>
                <w:rFonts w:hint="default" w:ascii="Times New Roman" w:hAnsi="Times New Roman" w:cs="Times New Roman"/>
                <w:kern w:val="0"/>
                <w:sz w:val="24"/>
              </w:rPr>
              <w:t>年加工2000立方米生态板、多层板、木条、板皮及11000立方米细木工板项目，目前投资有限只达到了一半的规模</w:t>
            </w:r>
            <w:r>
              <w:rPr>
                <w:rFonts w:hint="default" w:ascii="Times New Roman" w:hAnsi="Times New Roman" w:eastAsia="宋体" w:cs="Times New Roman"/>
                <w:bCs/>
                <w:kern w:val="0"/>
                <w:sz w:val="24"/>
              </w:rPr>
              <w:t>。原辅材料消耗见表2-4，产品规模见表2-5。</w:t>
            </w:r>
          </w:p>
          <w:p>
            <w:pPr>
              <w:spacing w:line="360" w:lineRule="auto"/>
              <w:ind w:firstLine="422" w:firstLineChars="200"/>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表2-4 项目原辅材料消耗情况一览表</w:t>
            </w:r>
          </w:p>
          <w:tbl>
            <w:tblPr>
              <w:tblStyle w:val="21"/>
              <w:tblW w:w="935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7"/>
              <w:gridCol w:w="1926"/>
              <w:gridCol w:w="775"/>
              <w:gridCol w:w="1949"/>
              <w:gridCol w:w="1948"/>
              <w:gridCol w:w="1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7" w:type="dxa"/>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序号</w:t>
                  </w:r>
                </w:p>
              </w:tc>
              <w:tc>
                <w:tcPr>
                  <w:tcW w:w="1926" w:type="dxa"/>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名称</w:t>
                  </w:r>
                </w:p>
              </w:tc>
              <w:tc>
                <w:tcPr>
                  <w:tcW w:w="775" w:type="dxa"/>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单位</w:t>
                  </w:r>
                </w:p>
              </w:tc>
              <w:tc>
                <w:tcPr>
                  <w:tcW w:w="1949" w:type="dxa"/>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环评中用量</w:t>
                  </w:r>
                </w:p>
              </w:tc>
              <w:tc>
                <w:tcPr>
                  <w:tcW w:w="1948" w:type="dxa"/>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实际用量</w:t>
                  </w:r>
                </w:p>
              </w:tc>
              <w:tc>
                <w:tcPr>
                  <w:tcW w:w="1948" w:type="dxa"/>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7" w:type="dxa"/>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1</w:t>
                  </w:r>
                </w:p>
              </w:tc>
              <w:tc>
                <w:tcPr>
                  <w:tcW w:w="192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杨木</w:t>
                  </w:r>
                </w:p>
              </w:tc>
              <w:tc>
                <w:tcPr>
                  <w:tcW w:w="775"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r>
                    <w:rPr>
                      <w:rFonts w:hint="default" w:ascii="Times New Roman" w:hAnsi="Times New Roman" w:cs="Times New Roman"/>
                      <w:szCs w:val="21"/>
                    </w:rPr>
                    <w:t>/a</w:t>
                  </w:r>
                </w:p>
              </w:tc>
              <w:tc>
                <w:tcPr>
                  <w:tcW w:w="1949"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13000</w:t>
                  </w:r>
                </w:p>
              </w:tc>
              <w:tc>
                <w:tcPr>
                  <w:tcW w:w="1948"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6500</w:t>
                  </w:r>
                </w:p>
              </w:tc>
              <w:tc>
                <w:tcPr>
                  <w:tcW w:w="1948" w:type="dxa"/>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实际只达到了环评一半的生产规模，原辅材料消耗也为一半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7" w:type="dxa"/>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2</w:t>
                  </w:r>
                </w:p>
              </w:tc>
              <w:tc>
                <w:tcPr>
                  <w:tcW w:w="192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EO环保胶</w:t>
                  </w:r>
                </w:p>
              </w:tc>
              <w:tc>
                <w:tcPr>
                  <w:tcW w:w="775"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t/a</w:t>
                  </w:r>
                </w:p>
              </w:tc>
              <w:tc>
                <w:tcPr>
                  <w:tcW w:w="1949"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5</w:t>
                  </w:r>
                </w:p>
              </w:tc>
              <w:tc>
                <w:tcPr>
                  <w:tcW w:w="1948"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2.5</w:t>
                  </w:r>
                </w:p>
              </w:tc>
              <w:tc>
                <w:tcPr>
                  <w:tcW w:w="1948" w:type="dxa"/>
                  <w:vMerge w:val="continue"/>
                  <w:vAlign w:val="center"/>
                </w:tcPr>
                <w:p>
                  <w:pPr>
                    <w:jc w:val="center"/>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7" w:type="dxa"/>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3</w:t>
                  </w:r>
                </w:p>
              </w:tc>
              <w:tc>
                <w:tcPr>
                  <w:tcW w:w="192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面粉</w:t>
                  </w:r>
                </w:p>
              </w:tc>
              <w:tc>
                <w:tcPr>
                  <w:tcW w:w="775"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t/a</w:t>
                  </w:r>
                </w:p>
              </w:tc>
              <w:tc>
                <w:tcPr>
                  <w:tcW w:w="1949"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10</w:t>
                  </w:r>
                </w:p>
              </w:tc>
              <w:tc>
                <w:tcPr>
                  <w:tcW w:w="1948"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5</w:t>
                  </w:r>
                </w:p>
              </w:tc>
              <w:tc>
                <w:tcPr>
                  <w:tcW w:w="1948" w:type="dxa"/>
                  <w:vMerge w:val="continue"/>
                  <w:vAlign w:val="center"/>
                </w:tcPr>
                <w:p>
                  <w:pPr>
                    <w:jc w:val="center"/>
                    <w:rPr>
                      <w:rFonts w:hint="default" w:ascii="Times New Roman" w:hAnsi="Times New Roman" w:cs="Times New Roman"/>
                      <w:szCs w:val="21"/>
                    </w:rPr>
                  </w:pPr>
                </w:p>
              </w:tc>
            </w:tr>
          </w:tbl>
          <w:p>
            <w:pPr>
              <w:spacing w:line="360" w:lineRule="auto"/>
              <w:ind w:firstLine="4216" w:firstLineChars="2000"/>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表2-5 项目产品规模表</w:t>
            </w:r>
          </w:p>
          <w:tbl>
            <w:tblPr>
              <w:tblStyle w:val="21"/>
              <w:tblW w:w="9908" w:type="dxa"/>
              <w:jc w:val="center"/>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5"/>
              <w:gridCol w:w="3158"/>
              <w:gridCol w:w="1625"/>
              <w:gridCol w:w="2012"/>
              <w:gridCol w:w="182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97" w:hRule="exact"/>
                <w:jc w:val="center"/>
              </w:trPr>
              <w:tc>
                <w:tcPr>
                  <w:tcW w:w="1285" w:type="dxa"/>
                  <w:tcBorders>
                    <w:top w:val="single" w:color="000000" w:sz="8" w:space="0"/>
                    <w:left w:val="single" w:color="000000" w:sz="8" w:space="0"/>
                    <w:bottom w:val="single" w:color="000000" w:sz="8" w:space="0"/>
                    <w:right w:val="single" w:color="000000" w:sz="8" w:space="0"/>
                  </w:tcBorders>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序号</w:t>
                  </w:r>
                </w:p>
              </w:tc>
              <w:tc>
                <w:tcPr>
                  <w:tcW w:w="3158" w:type="dxa"/>
                  <w:tcBorders>
                    <w:top w:val="single" w:color="000000" w:sz="8" w:space="0"/>
                    <w:left w:val="single" w:color="000000" w:sz="8" w:space="0"/>
                    <w:bottom w:val="single" w:color="000000" w:sz="8" w:space="0"/>
                    <w:right w:val="single" w:color="000000" w:sz="8" w:space="0"/>
                  </w:tcBorders>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产品名称</w:t>
                  </w:r>
                </w:p>
              </w:tc>
              <w:tc>
                <w:tcPr>
                  <w:tcW w:w="1625" w:type="dxa"/>
                  <w:tcBorders>
                    <w:top w:val="single" w:color="000000" w:sz="8" w:space="0"/>
                    <w:left w:val="single" w:color="auto" w:sz="4" w:space="0"/>
                    <w:bottom w:val="single" w:color="000000" w:sz="8" w:space="0"/>
                    <w:right w:val="single" w:color="000000" w:sz="8" w:space="0"/>
                  </w:tcBorders>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单位</w:t>
                  </w:r>
                </w:p>
              </w:tc>
              <w:tc>
                <w:tcPr>
                  <w:tcW w:w="2012" w:type="dxa"/>
                  <w:tcBorders>
                    <w:top w:val="single" w:color="000000" w:sz="8" w:space="0"/>
                    <w:left w:val="single" w:color="000000" w:sz="8" w:space="0"/>
                    <w:bottom w:val="single" w:color="000000" w:sz="8" w:space="0"/>
                    <w:right w:val="single" w:color="000000" w:sz="8" w:space="0"/>
                  </w:tcBorders>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环评年产量</w:t>
                  </w:r>
                </w:p>
              </w:tc>
              <w:tc>
                <w:tcPr>
                  <w:tcW w:w="1828" w:type="dxa"/>
                  <w:tcBorders>
                    <w:top w:val="single" w:color="000000" w:sz="8" w:space="0"/>
                    <w:left w:val="single" w:color="000000" w:sz="8" w:space="0"/>
                    <w:bottom w:val="single" w:color="000000" w:sz="8" w:space="0"/>
                    <w:right w:val="single" w:color="000000" w:sz="8" w:space="0"/>
                  </w:tcBorders>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实际产量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97" w:hRule="exact"/>
                <w:jc w:val="center"/>
              </w:trPr>
              <w:tc>
                <w:tcPr>
                  <w:tcW w:w="1285" w:type="dxa"/>
                  <w:tcBorders>
                    <w:top w:val="single" w:color="000000" w:sz="8" w:space="0"/>
                    <w:left w:val="single" w:color="000000" w:sz="8" w:space="0"/>
                    <w:bottom w:val="single" w:color="000000" w:sz="8" w:space="0"/>
                    <w:right w:val="single" w:color="000000" w:sz="8" w:space="0"/>
                  </w:tcBorders>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3158"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生态板、多层板、木条、板皮</w:t>
                  </w:r>
                </w:p>
              </w:tc>
              <w:tc>
                <w:tcPr>
                  <w:tcW w:w="1625"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立方米/年</w:t>
                  </w:r>
                </w:p>
              </w:tc>
              <w:tc>
                <w:tcPr>
                  <w:tcW w:w="2012" w:type="dxa"/>
                  <w:tcBorders>
                    <w:top w:val="single" w:color="000000" w:sz="8" w:space="0"/>
                    <w:left w:val="single" w:color="000000" w:sz="8" w:space="0"/>
                    <w:bottom w:val="single" w:color="000000" w:sz="8" w:space="0"/>
                    <w:right w:val="single" w:color="000000" w:sz="8" w:space="0"/>
                  </w:tcBorders>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2000</w:t>
                  </w:r>
                </w:p>
              </w:tc>
              <w:tc>
                <w:tcPr>
                  <w:tcW w:w="1828" w:type="dxa"/>
                  <w:tcBorders>
                    <w:top w:val="single" w:color="000000" w:sz="8" w:space="0"/>
                    <w:left w:val="single" w:color="000000" w:sz="8" w:space="0"/>
                    <w:bottom w:val="single" w:color="000000" w:sz="8" w:space="0"/>
                    <w:right w:val="single" w:color="000000" w:sz="8" w:space="0"/>
                  </w:tcBorders>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97" w:hRule="exact"/>
                <w:jc w:val="center"/>
              </w:trPr>
              <w:tc>
                <w:tcPr>
                  <w:tcW w:w="1285" w:type="dxa"/>
                  <w:tcBorders>
                    <w:top w:val="single" w:color="000000" w:sz="8" w:space="0"/>
                    <w:left w:val="single" w:color="000000" w:sz="8" w:space="0"/>
                    <w:bottom w:val="single" w:color="000000" w:sz="8" w:space="0"/>
                    <w:right w:val="single" w:color="000000" w:sz="8" w:space="0"/>
                  </w:tcBorders>
                  <w:vAlign w:val="center"/>
                </w:tcPr>
                <w:p>
                  <w:pPr>
                    <w:jc w:val="center"/>
                    <w:rPr>
                      <w:rFonts w:hint="default" w:ascii="Times New Roman" w:hAnsi="Times New Roman" w:eastAsia="宋体" w:cs="Times New Roman"/>
                      <w:szCs w:val="21"/>
                    </w:rPr>
                  </w:pPr>
                </w:p>
              </w:tc>
              <w:tc>
                <w:tcPr>
                  <w:tcW w:w="3158"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细木工板</w:t>
                  </w:r>
                </w:p>
              </w:tc>
              <w:tc>
                <w:tcPr>
                  <w:tcW w:w="1625"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立方米/年</w:t>
                  </w:r>
                </w:p>
              </w:tc>
              <w:tc>
                <w:tcPr>
                  <w:tcW w:w="2012" w:type="dxa"/>
                  <w:tcBorders>
                    <w:top w:val="single" w:color="000000" w:sz="8" w:space="0"/>
                    <w:left w:val="single" w:color="000000" w:sz="8" w:space="0"/>
                    <w:bottom w:val="single" w:color="000000" w:sz="8" w:space="0"/>
                    <w:right w:val="single" w:color="000000" w:sz="8" w:space="0"/>
                  </w:tcBorders>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11000</w:t>
                  </w:r>
                </w:p>
              </w:tc>
              <w:tc>
                <w:tcPr>
                  <w:tcW w:w="1828" w:type="dxa"/>
                  <w:tcBorders>
                    <w:top w:val="single" w:color="000000" w:sz="8" w:space="0"/>
                    <w:left w:val="single" w:color="000000" w:sz="8" w:space="0"/>
                    <w:bottom w:val="single" w:color="000000" w:sz="8" w:space="0"/>
                    <w:right w:val="single" w:color="000000" w:sz="8" w:space="0"/>
                  </w:tcBorders>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5500</w:t>
                  </w:r>
                </w:p>
              </w:tc>
            </w:tr>
          </w:tbl>
          <w:p>
            <w:pPr>
              <w:kinsoku w:val="0"/>
              <w:overflowPunct w:val="0"/>
              <w:autoSpaceDE w:val="0"/>
              <w:autoSpaceDN w:val="0"/>
              <w:adjustRightInd w:val="0"/>
              <w:snapToGrid w:val="0"/>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（5）水源及水平衡</w:t>
            </w:r>
          </w:p>
          <w:p>
            <w:pPr>
              <w:tabs>
                <w:tab w:val="left" w:pos="540"/>
              </w:tabs>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供水</w:t>
            </w:r>
          </w:p>
          <w:p>
            <w:pPr>
              <w:pStyle w:val="2"/>
              <w:ind w:firstLine="480"/>
              <w:rPr>
                <w:rFonts w:hint="default" w:ascii="Times New Roman" w:hAnsi="Times New Roman" w:cs="Times New Roman"/>
                <w:kern w:val="0"/>
                <w:lang w:val="zh-CN"/>
              </w:rPr>
            </w:pPr>
            <w:r>
              <w:rPr>
                <w:rFonts w:hint="default" w:ascii="Times New Roman" w:hAnsi="Times New Roman" w:cs="Times New Roman"/>
                <w:kern w:val="0"/>
                <w:lang w:val="zh-CN"/>
              </w:rPr>
              <w:t>项目用水主要为生活用水。</w:t>
            </w:r>
          </w:p>
          <w:p>
            <w:pPr>
              <w:pStyle w:val="2"/>
              <w:ind w:firstLine="480"/>
              <w:rPr>
                <w:rFonts w:hint="default" w:ascii="Times New Roman" w:hAnsi="Times New Roman" w:cs="Times New Roman"/>
                <w:kern w:val="0"/>
              </w:rPr>
            </w:pPr>
            <w:r>
              <w:rPr>
                <w:rFonts w:hint="default" w:ascii="Times New Roman" w:hAnsi="Times New Roman" w:cs="Times New Roman"/>
                <w:kern w:val="0"/>
                <w:lang w:val="zh-CN"/>
              </w:rPr>
              <w:t>职工生活</w:t>
            </w:r>
            <w:r>
              <w:rPr>
                <w:rFonts w:hint="default" w:ascii="Times New Roman" w:hAnsi="Times New Roman" w:cs="Times New Roman"/>
                <w:kern w:val="0"/>
              </w:rPr>
              <w:t>用水量为0.3m</w:t>
            </w:r>
            <w:r>
              <w:rPr>
                <w:rFonts w:hint="default" w:ascii="Times New Roman" w:hAnsi="Times New Roman" w:cs="Times New Roman"/>
                <w:kern w:val="0"/>
                <w:vertAlign w:val="superscript"/>
              </w:rPr>
              <w:t>3</w:t>
            </w:r>
            <w:r>
              <w:rPr>
                <w:rFonts w:hint="default" w:ascii="Times New Roman" w:hAnsi="Times New Roman" w:cs="Times New Roman"/>
                <w:kern w:val="0"/>
              </w:rPr>
              <w:t>/d，即72</w:t>
            </w:r>
            <w:r>
              <w:rPr>
                <w:rFonts w:hint="default" w:ascii="Times New Roman" w:hAnsi="Times New Roman" w:cs="Times New Roman"/>
                <w:kern w:val="0"/>
                <w:lang w:val="zh-CN"/>
              </w:rPr>
              <w:t>m</w:t>
            </w:r>
            <w:r>
              <w:rPr>
                <w:rFonts w:hint="default" w:ascii="Times New Roman" w:hAnsi="Times New Roman" w:cs="Times New Roman"/>
                <w:kern w:val="0"/>
                <w:vertAlign w:val="superscript"/>
                <w:lang w:val="zh-CN"/>
              </w:rPr>
              <w:t>3</w:t>
            </w:r>
            <w:r>
              <w:rPr>
                <w:rFonts w:hint="default" w:ascii="Times New Roman" w:hAnsi="Times New Roman" w:cs="Times New Roman"/>
                <w:kern w:val="0"/>
                <w:lang w:val="zh-CN"/>
              </w:rPr>
              <w:t>/a。</w:t>
            </w:r>
          </w:p>
          <w:p>
            <w:pPr>
              <w:tabs>
                <w:tab w:val="left" w:pos="540"/>
              </w:tabs>
              <w:kinsoku w:val="0"/>
              <w:autoSpaceDE w:val="0"/>
              <w:autoSpaceDN w:val="0"/>
              <w:adjustRightInd w:val="0"/>
              <w:snapToGrid w:val="0"/>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cs="Times New Roman"/>
                <w:sz w:val="24"/>
              </w:rPr>
              <w:t>项目废水全部排入厂区化粪池，由环卫部门定期清运。</w:t>
            </w:r>
          </w:p>
          <w:p>
            <w:pPr>
              <w:pStyle w:val="2"/>
              <w:adjustRightInd w:val="0"/>
              <w:snapToGrid w:val="0"/>
              <w:ind w:firstLine="0" w:firstLineChars="0"/>
              <w:rPr>
                <w:rFonts w:hint="default" w:ascii="Times New Roman" w:hAnsi="Times New Roman" w:cs="Times New Roman"/>
                <w:b/>
                <w:bCs/>
                <w:szCs w:val="24"/>
              </w:rPr>
            </w:pPr>
            <w:r>
              <w:rPr>
                <w:rFonts w:hint="default" w:ascii="Times New Roman" w:hAnsi="Times New Roman" w:cs="Times New Roman"/>
                <w:b/>
                <w:bCs/>
                <w:szCs w:val="24"/>
              </w:rPr>
              <w:t>（6）生产工艺流程简述</w:t>
            </w:r>
          </w:p>
          <w:p>
            <w:pPr>
              <w:tabs>
                <w:tab w:val="center" w:pos="4964"/>
                <w:tab w:val="left" w:pos="5861"/>
              </w:tabs>
              <w:adjustRightInd w:val="0"/>
              <w:snapToGrid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本项目生产工艺流程：</w:t>
            </w:r>
          </w:p>
          <w:p>
            <w:pPr>
              <w:tabs>
                <w:tab w:val="center" w:pos="4964"/>
                <w:tab w:val="left" w:pos="5861"/>
              </w:tabs>
              <w:adjustRightInd w:val="0"/>
              <w:snapToGrid w:val="0"/>
              <w:spacing w:line="360" w:lineRule="auto"/>
              <w:ind w:firstLine="480" w:firstLineChars="200"/>
              <w:rPr>
                <w:rFonts w:hint="default" w:ascii="Times New Roman" w:hAnsi="Times New Roman" w:eastAsia="宋体" w:cs="Times New Roman"/>
                <w:sz w:val="24"/>
              </w:rPr>
            </w:pPr>
          </w:p>
          <w:p>
            <w:pPr>
              <w:tabs>
                <w:tab w:val="center" w:pos="4964"/>
                <w:tab w:val="left" w:pos="5861"/>
              </w:tabs>
              <w:adjustRightInd w:val="0"/>
              <w:snapToGrid w:val="0"/>
              <w:spacing w:line="360" w:lineRule="auto"/>
              <w:ind w:firstLine="480" w:firstLineChars="200"/>
              <w:rPr>
                <w:rFonts w:hint="default" w:ascii="Times New Roman" w:hAnsi="Times New Roman" w:eastAsia="宋体" w:cs="Times New Roman"/>
                <w:sz w:val="24"/>
              </w:rPr>
            </w:pPr>
          </w:p>
          <w:p>
            <w:pPr>
              <w:tabs>
                <w:tab w:val="center" w:pos="4964"/>
                <w:tab w:val="left" w:pos="5861"/>
              </w:tabs>
              <w:adjustRightInd w:val="0"/>
              <w:snapToGrid w:val="0"/>
              <w:spacing w:line="360" w:lineRule="auto"/>
              <w:ind w:firstLine="480" w:firstLineChars="200"/>
              <w:rPr>
                <w:rFonts w:hint="default" w:ascii="Times New Roman" w:hAnsi="Times New Roman" w:eastAsia="宋体" w:cs="Times New Roman"/>
                <w:sz w:val="24"/>
              </w:rPr>
            </w:pPr>
          </w:p>
          <w:p>
            <w:pPr>
              <w:tabs>
                <w:tab w:val="center" w:pos="4964"/>
                <w:tab w:val="left" w:pos="5861"/>
              </w:tabs>
              <w:adjustRightInd w:val="0"/>
              <w:snapToGrid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ab/>
            </w:r>
            <w:r>
              <w:rPr>
                <w:rFonts w:hint="default" w:ascii="Times New Roman" w:hAnsi="Times New Roman" w:eastAsia="宋体" w:cs="Times New Roman"/>
                <w:sz w:val="24"/>
              </w:rPr>
              <w:tab/>
            </w:r>
          </w:p>
          <w:p>
            <w:pPr>
              <w:pStyle w:val="63"/>
              <w:rPr>
                <w:rFonts w:hint="default" w:ascii="Times New Roman" w:hAnsi="Times New Roman" w:eastAsia="宋体" w:cs="Times New Roman"/>
                <w:b w:val="0"/>
                <w:color w:val="auto"/>
                <w:sz w:val="24"/>
              </w:rPr>
            </w:pPr>
            <w:r>
              <w:rPr>
                <w:rFonts w:hint="default" w:ascii="Times New Roman" w:hAnsi="Times New Roman" w:cs="Times New Roman"/>
                <w:color w:val="auto"/>
              </w:rPr>
              <mc:AlternateContent>
                <mc:Choice Requires="wps">
                  <w:drawing>
                    <wp:anchor distT="0" distB="0" distL="114300" distR="114300" simplePos="0" relativeHeight="251929600" behindDoc="0" locked="0" layoutInCell="1" allowOverlap="1">
                      <wp:simplePos x="0" y="0"/>
                      <wp:positionH relativeFrom="column">
                        <wp:posOffset>3262630</wp:posOffset>
                      </wp:positionH>
                      <wp:positionV relativeFrom="paragraph">
                        <wp:posOffset>20320</wp:posOffset>
                      </wp:positionV>
                      <wp:extent cx="1191260" cy="334010"/>
                      <wp:effectExtent l="0" t="0" r="0" b="0"/>
                      <wp:wrapNone/>
                      <wp:docPr id="27" name="矩形 27"/>
                      <wp:cNvGraphicFramePr/>
                      <a:graphic xmlns:a="http://schemas.openxmlformats.org/drawingml/2006/main">
                        <a:graphicData uri="http://schemas.microsoft.com/office/word/2010/wordprocessingShape">
                          <wps:wsp>
                            <wps:cNvSpPr/>
                            <wps:spPr>
                              <a:xfrm>
                                <a:off x="0" y="0"/>
                                <a:ext cx="1191260" cy="334010"/>
                              </a:xfrm>
                              <a:prstGeom prst="rect">
                                <a:avLst/>
                              </a:prstGeom>
                              <a:noFill/>
                              <a:ln w="12700" cmpd="sng">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甲醛、氨、噪声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6.9pt;margin-top:1.6pt;height:26.3pt;width:93.8pt;z-index:251929600;v-text-anchor:middle;mso-width-relative:page;mso-height-relative:page;" filled="f" stroked="f" coordsize="21600,21600" o:gfxdata="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STX7E1gAAAAgBAAAPAAAAAAAAAAEAIAAAACIA&#10;AABkcnMvZG93bnJldi54bWxQSwECFAAUAAAACACHTuJA9rbookQCAABhBAAADgAAAAAAAAABACAA&#10;AAAlAQAAZHJzL2Uyb0RvYy54bWxQSwUGAAAAAAYABgBZAQAA2wUAAAAA&#10;">
                      <v:fill on="f" focussize="0,0"/>
                      <v:stroke on="f" weight="1pt" miterlimit="8" joinstyle="miter"/>
                      <v:imagedata o:title=""/>
                      <o:lock v:ext="edit" aspectratio="f"/>
                      <v:textbox>
                        <w:txbxContent>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甲醛、氨、噪声</w:t>
                            </w:r>
                          </w:p>
                        </w:txbxContent>
                      </v:textbox>
                    </v:rect>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92384" behindDoc="0" locked="0" layoutInCell="1" allowOverlap="1">
                      <wp:simplePos x="0" y="0"/>
                      <wp:positionH relativeFrom="column">
                        <wp:posOffset>3828415</wp:posOffset>
                      </wp:positionH>
                      <wp:positionV relativeFrom="paragraph">
                        <wp:posOffset>256540</wp:posOffset>
                      </wp:positionV>
                      <wp:extent cx="4445" cy="398780"/>
                      <wp:effectExtent l="24130" t="0" r="28575" b="1270"/>
                      <wp:wrapNone/>
                      <wp:docPr id="24" name="直接箭头连接符 24"/>
                      <wp:cNvGraphicFramePr/>
                      <a:graphic xmlns:a="http://schemas.openxmlformats.org/drawingml/2006/main">
                        <a:graphicData uri="http://schemas.microsoft.com/office/word/2010/wordprocessingShape">
                          <wps:wsp>
                            <wps:cNvCnPr/>
                            <wps:spPr>
                              <a:xfrm flipH="1" flipV="1">
                                <a:off x="0" y="0"/>
                                <a:ext cx="4445" cy="398780"/>
                              </a:xfrm>
                              <a:prstGeom prst="straightConnector1">
                                <a:avLst/>
                              </a:prstGeom>
                              <a:ln>
                                <a:solidFill>
                                  <a:schemeClr val="tx1"/>
                                </a:solidFill>
                                <a:prstDash val="dash"/>
                                <a:tailEnd type="triangle" w="sm"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301.45pt;margin-top:20.2pt;height:31.4pt;width:0.35pt;z-index:251792384;mso-width-relative:page;mso-height-relative:page;" filled="f" stroked="t" coordsize="21600,21600" o:gfxdata="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gJ3PdcAAAAKAQAADwAAAAAAAAABACAAAAAiAAAAZHJz&#10;L2Rvd25yZXYueG1sUEsBAhQAFAAAAAgAh07iQDe62zsFAgAAugMAAA4AAAAAAAAAAQAgAAAAJgEA&#10;AGRycy9lMm9Eb2MueG1sUEsFBgAAAAAGAAYAWQEAAJ0FAAAAAA==&#10;">
                      <v:fill on="f" focussize="0,0"/>
                      <v:stroke weight="0.5pt" color="#000000 [3213]" miterlimit="8" joinstyle="miter" dashstyle="dash" endarrow="block" endarrowwidth="narrow" endarrowlength="long"/>
                      <v:imagedata o:title=""/>
                      <o:lock v:ext="edit" aspectratio="f"/>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793408" behindDoc="0" locked="0" layoutInCell="1" allowOverlap="1">
                      <wp:simplePos x="0" y="0"/>
                      <wp:positionH relativeFrom="column">
                        <wp:posOffset>1509395</wp:posOffset>
                      </wp:positionH>
                      <wp:positionV relativeFrom="paragraph">
                        <wp:posOffset>42545</wp:posOffset>
                      </wp:positionV>
                      <wp:extent cx="1652270" cy="302895"/>
                      <wp:effectExtent l="0" t="0" r="0" b="0"/>
                      <wp:wrapNone/>
                      <wp:docPr id="25" name="矩形 25"/>
                      <wp:cNvGraphicFramePr/>
                      <a:graphic xmlns:a="http://schemas.openxmlformats.org/drawingml/2006/main">
                        <a:graphicData uri="http://schemas.microsoft.com/office/word/2010/wordprocessingShape">
                          <wps:wsp>
                            <wps:cNvSpPr/>
                            <wps:spPr>
                              <a:xfrm>
                                <a:off x="0" y="0"/>
                                <a:ext cx="1652270" cy="302895"/>
                              </a:xfrm>
                              <a:prstGeom prst="rect">
                                <a:avLst/>
                              </a:prstGeom>
                              <a:noFill/>
                              <a:ln w="12700" cmpd="sng">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甲醛、氨、噪声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8.85pt;margin-top:3.35pt;height:23.85pt;width:130.1pt;z-index:251793408;v-text-anchor:middle;mso-width-relative:page;mso-height-relative:page;" filled="f" stroked="f" coordsize="21600,21600" o:gfxdata="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dMiyI2AAAAAgBAAAPAAAAAAAAAAEAIAAA&#10;ACIAAABkcnMvZG93bnJldi54bWxQSwECFAAUAAAACACHTuJA5xbch0UCAABhBAAADgAAAAAAAAAB&#10;ACAAAAAnAQAAZHJzL2Uyb0RvYy54bWxQSwUGAAAAAAYABgBZAQAA3gUAAAAA&#10;">
                      <v:fill on="f" focussize="0,0"/>
                      <v:stroke on="f" weight="1pt" miterlimit="8" joinstyle="miter"/>
                      <v:imagedata o:title=""/>
                      <o:lock v:ext="edit" aspectratio="f"/>
                      <v:textbox>
                        <w:txbxContent>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甲醛、氨、噪声</w:t>
                            </w:r>
                          </w:p>
                        </w:txbxContent>
                      </v:textbox>
                    </v:rect>
                  </w:pict>
                </mc:Fallback>
              </mc:AlternateContent>
            </w:r>
          </w:p>
          <w:p>
            <w:pPr>
              <w:pStyle w:val="63"/>
              <w:rPr>
                <w:rFonts w:hint="default" w:ascii="Times New Roman" w:hAnsi="Times New Roman" w:eastAsia="宋体" w:cs="Times New Roman"/>
                <w:b w:val="0"/>
                <w:color w:val="auto"/>
                <w:sz w:val="24"/>
              </w:rPr>
            </w:pPr>
            <w:r>
              <w:rPr>
                <w:rFonts w:hint="default" w:ascii="Times New Roman" w:hAnsi="Times New Roman" w:cs="Times New Roman"/>
                <w:color w:val="auto"/>
                <w:sz w:val="24"/>
              </w:rPr>
              <mc:AlternateContent>
                <mc:Choice Requires="wps">
                  <w:drawing>
                    <wp:anchor distT="0" distB="0" distL="114300" distR="114300" simplePos="0" relativeHeight="251702272" behindDoc="0" locked="0" layoutInCell="1" allowOverlap="1">
                      <wp:simplePos x="0" y="0"/>
                      <wp:positionH relativeFrom="column">
                        <wp:posOffset>2299335</wp:posOffset>
                      </wp:positionH>
                      <wp:positionV relativeFrom="paragraph">
                        <wp:posOffset>92075</wp:posOffset>
                      </wp:positionV>
                      <wp:extent cx="19685" cy="304165"/>
                      <wp:effectExtent l="17145" t="0" r="20320" b="635"/>
                      <wp:wrapNone/>
                      <wp:docPr id="22" name="直接箭头连接符 22"/>
                      <wp:cNvGraphicFramePr/>
                      <a:graphic xmlns:a="http://schemas.openxmlformats.org/drawingml/2006/main">
                        <a:graphicData uri="http://schemas.microsoft.com/office/word/2010/wordprocessingShape">
                          <wps:wsp>
                            <wps:cNvCnPr/>
                            <wps:spPr>
                              <a:xfrm flipH="1" flipV="1">
                                <a:off x="0" y="0"/>
                                <a:ext cx="19685" cy="304165"/>
                              </a:xfrm>
                              <a:prstGeom prst="straightConnector1">
                                <a:avLst/>
                              </a:prstGeom>
                              <a:ln>
                                <a:solidFill>
                                  <a:schemeClr val="tx1"/>
                                </a:solidFill>
                                <a:prstDash val="dash"/>
                                <a:tailEnd type="triangle" w="sm"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81.05pt;margin-top:7.25pt;height:23.95pt;width:1.55pt;z-index:251702272;mso-width-relative:page;mso-height-relative:page;" filled="f" stroked="t" coordsize="21600,21600" o:gfxdata="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Xd6d+NcAAAAJAQAADwAAAAAAAAABACAAAAAiAAAAZHJzL2Rv&#10;d25yZXYueG1sUEsBAhQAFAAAAAgAh07iQHmKlkICAgAAuwMAAA4AAAAAAAAAAQAgAAAAJgEAAGRy&#10;cy9lMm9Eb2MueG1sUEsFBgAAAAAGAAYAWQEAAJoFAAAAAA==&#10;">
                      <v:fill on="f" focussize="0,0"/>
                      <v:stroke weight="0.5pt" color="#000000 [3213]" miterlimit="8" joinstyle="miter" dashstyle="dash" endarrow="block" endarrowwidth="narrow" endarrowlength="long"/>
                      <v:imagedata o:title=""/>
                      <o:lock v:ext="edit" aspectratio="f"/>
                    </v:shape>
                  </w:pict>
                </mc:Fallback>
              </mc:AlternateContent>
            </w:r>
          </w:p>
          <w:p>
            <w:pPr>
              <w:pStyle w:val="63"/>
              <w:rPr>
                <w:rFonts w:hint="default" w:ascii="Times New Roman" w:hAnsi="Times New Roman" w:eastAsia="宋体" w:cs="Times New Roman"/>
                <w:b w:val="0"/>
                <w:color w:val="auto"/>
                <w:sz w:val="24"/>
              </w:rPr>
            </w:pPr>
            <w:r>
              <w:rPr>
                <w:rFonts w:hint="default" w:ascii="Times New Roman" w:hAnsi="Times New Roman" w:cs="Times New Roman"/>
                <w:color w:val="auto"/>
                <w:sz w:val="24"/>
              </w:rPr>
              <mc:AlternateContent>
                <mc:Choice Requires="wpg">
                  <w:drawing>
                    <wp:anchor distT="0" distB="0" distL="114300" distR="114300" simplePos="0" relativeHeight="251678720" behindDoc="0" locked="0" layoutInCell="1" allowOverlap="1">
                      <wp:simplePos x="0" y="0"/>
                      <wp:positionH relativeFrom="column">
                        <wp:posOffset>154940</wp:posOffset>
                      </wp:positionH>
                      <wp:positionV relativeFrom="paragraph">
                        <wp:posOffset>113665</wp:posOffset>
                      </wp:positionV>
                      <wp:extent cx="5673725" cy="330200"/>
                      <wp:effectExtent l="0" t="6350" r="0" b="6350"/>
                      <wp:wrapNone/>
                      <wp:docPr id="17" name="组合 17"/>
                      <wp:cNvGraphicFramePr/>
                      <a:graphic xmlns:a="http://schemas.openxmlformats.org/drawingml/2006/main">
                        <a:graphicData uri="http://schemas.microsoft.com/office/word/2010/wordprocessingGroup">
                          <wpg:wgp>
                            <wpg:cNvGrpSpPr/>
                            <wpg:grpSpPr>
                              <a:xfrm>
                                <a:off x="0" y="0"/>
                                <a:ext cx="5673725" cy="330200"/>
                                <a:chOff x="3771" y="142981"/>
                                <a:chExt cx="8935" cy="520"/>
                              </a:xfrm>
                            </wpg:grpSpPr>
                            <wps:wsp>
                              <wps:cNvPr id="4" name="矩形 2"/>
                              <wps:cNvSpPr/>
                              <wps:spPr>
                                <a:xfrm>
                                  <a:off x="5249" y="143007"/>
                                  <a:ext cx="859" cy="477"/>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解板</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 name="矩形 4"/>
                              <wps:cNvSpPr/>
                              <wps:spPr>
                                <a:xfrm>
                                  <a:off x="3771" y="142988"/>
                                  <a:ext cx="1104" cy="477"/>
                                </a:xfrm>
                                <a:prstGeom prst="rect">
                                  <a:avLst/>
                                </a:prstGeom>
                                <a:noFill/>
                                <a:ln w="12700" cmpd="sng">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原料</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 name="直接箭头连接符 5"/>
                              <wps:cNvCnPr/>
                              <wps:spPr>
                                <a:xfrm>
                                  <a:off x="4636" y="143239"/>
                                  <a:ext cx="614" cy="0"/>
                                </a:xfrm>
                                <a:prstGeom prst="straightConnector1">
                                  <a:avLst/>
                                </a:prstGeom>
                                <a:ln w="12700" cmpd="sng">
                                  <a:solidFill>
                                    <a:schemeClr val="tx1"/>
                                  </a:solidFill>
                                  <a:prstDash val="solid"/>
                                  <a:tailEnd type="triangle" w="sm" len="lg"/>
                                </a:ln>
                              </wps:spPr>
                              <wps:style>
                                <a:lnRef idx="1">
                                  <a:schemeClr val="accent1"/>
                                </a:lnRef>
                                <a:fillRef idx="0">
                                  <a:schemeClr val="accent1"/>
                                </a:fillRef>
                                <a:effectRef idx="0">
                                  <a:schemeClr val="accent1"/>
                                </a:effectRef>
                                <a:fontRef idx="minor">
                                  <a:schemeClr val="tx1"/>
                                </a:fontRef>
                              </wps:style>
                              <wps:bodyPr/>
                            </wps:wsp>
                            <wps:wsp>
                              <wps:cNvPr id="8" name="直接箭头连接符 7"/>
                              <wps:cNvCnPr/>
                              <wps:spPr>
                                <a:xfrm>
                                  <a:off x="6131" y="143234"/>
                                  <a:ext cx="614" cy="0"/>
                                </a:xfrm>
                                <a:prstGeom prst="straightConnector1">
                                  <a:avLst/>
                                </a:prstGeom>
                                <a:ln w="12700" cmpd="sng">
                                  <a:solidFill>
                                    <a:schemeClr val="tx1"/>
                                  </a:solidFill>
                                  <a:prstDash val="solid"/>
                                  <a:tailEnd type="triangle" w="sm" len="lg"/>
                                </a:ln>
                              </wps:spPr>
                              <wps:style>
                                <a:lnRef idx="1">
                                  <a:schemeClr val="accent1"/>
                                </a:lnRef>
                                <a:fillRef idx="0">
                                  <a:schemeClr val="accent1"/>
                                </a:fillRef>
                                <a:effectRef idx="0">
                                  <a:schemeClr val="accent1"/>
                                </a:effectRef>
                                <a:fontRef idx="minor">
                                  <a:schemeClr val="tx1"/>
                                </a:fontRef>
                              </wps:style>
                              <wps:bodyPr/>
                            </wps:wsp>
                            <wps:wsp>
                              <wps:cNvPr id="11" name="矩形 8"/>
                              <wps:cNvSpPr/>
                              <wps:spPr>
                                <a:xfrm>
                                  <a:off x="6730" y="143000"/>
                                  <a:ext cx="859" cy="477"/>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涂胶</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 name="直接箭头连接符 11"/>
                              <wps:cNvCnPr>
                                <a:endCxn id="12" idx="1"/>
                              </wps:cNvCnPr>
                              <wps:spPr>
                                <a:xfrm flipV="1">
                                  <a:off x="7598" y="143220"/>
                                  <a:ext cx="368" cy="9"/>
                                </a:xfrm>
                                <a:prstGeom prst="straightConnector1">
                                  <a:avLst/>
                                </a:prstGeom>
                                <a:ln w="12700" cmpd="sng">
                                  <a:solidFill>
                                    <a:schemeClr val="tx1"/>
                                  </a:solidFill>
                                  <a:prstDash val="solid"/>
                                  <a:tailEnd type="triangle" w="sm" len="lg"/>
                                </a:ln>
                              </wps:spPr>
                              <wps:style>
                                <a:lnRef idx="1">
                                  <a:schemeClr val="accent1"/>
                                </a:lnRef>
                                <a:fillRef idx="0">
                                  <a:schemeClr val="accent1"/>
                                </a:fillRef>
                                <a:effectRef idx="0">
                                  <a:schemeClr val="accent1"/>
                                </a:effectRef>
                                <a:fontRef idx="minor">
                                  <a:schemeClr val="tx1"/>
                                </a:fontRef>
                              </wps:style>
                              <wps:bodyPr/>
                            </wps:wsp>
                            <wps:wsp>
                              <wps:cNvPr id="13" name="矩形 12"/>
                              <wps:cNvSpPr/>
                              <wps:spPr>
                                <a:xfrm>
                                  <a:off x="7966" y="142981"/>
                                  <a:ext cx="2129" cy="477"/>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压板机压合，热压</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 name="直接箭头连接符 13"/>
                              <wps:cNvCnPr/>
                              <wps:spPr>
                                <a:xfrm flipV="1">
                                  <a:off x="10123" y="143237"/>
                                  <a:ext cx="336" cy="4"/>
                                </a:xfrm>
                                <a:prstGeom prst="straightConnector1">
                                  <a:avLst/>
                                </a:prstGeom>
                                <a:ln w="12700" cmpd="sng">
                                  <a:solidFill>
                                    <a:schemeClr val="tx1"/>
                                  </a:solidFill>
                                  <a:prstDash val="solid"/>
                                  <a:tailEnd type="triangle" w="sm" len="lg"/>
                                </a:ln>
                              </wps:spPr>
                              <wps:style>
                                <a:lnRef idx="1">
                                  <a:schemeClr val="accent1"/>
                                </a:lnRef>
                                <a:fillRef idx="0">
                                  <a:schemeClr val="accent1"/>
                                </a:fillRef>
                                <a:effectRef idx="0">
                                  <a:schemeClr val="accent1"/>
                                </a:effectRef>
                                <a:fontRef idx="minor">
                                  <a:schemeClr val="tx1"/>
                                </a:fontRef>
                              </wps:style>
                              <wps:bodyPr/>
                            </wps:wsp>
                            <wps:wsp>
                              <wps:cNvPr id="15" name="矩形 14"/>
                              <wps:cNvSpPr/>
                              <wps:spPr>
                                <a:xfrm>
                                  <a:off x="10438" y="142988"/>
                                  <a:ext cx="859" cy="477"/>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包装切割</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 name="直接箭头连接符 15"/>
                              <wps:cNvCnPr/>
                              <wps:spPr>
                                <a:xfrm>
                                  <a:off x="11284" y="143259"/>
                                  <a:ext cx="614" cy="0"/>
                                </a:xfrm>
                                <a:prstGeom prst="straightConnector1">
                                  <a:avLst/>
                                </a:prstGeom>
                                <a:ln w="12700" cmpd="sng">
                                  <a:solidFill>
                                    <a:schemeClr val="tx1"/>
                                  </a:solidFill>
                                  <a:prstDash val="solid"/>
                                  <a:tailEnd type="triangle" w="sm" len="lg"/>
                                </a:ln>
                              </wps:spPr>
                              <wps:style>
                                <a:lnRef idx="1">
                                  <a:schemeClr val="accent1"/>
                                </a:lnRef>
                                <a:fillRef idx="0">
                                  <a:schemeClr val="accent1"/>
                                </a:fillRef>
                                <a:effectRef idx="0">
                                  <a:schemeClr val="accent1"/>
                                </a:effectRef>
                                <a:fontRef idx="minor">
                                  <a:schemeClr val="tx1"/>
                                </a:fontRef>
                              </wps:style>
                              <wps:bodyPr/>
                            </wps:wsp>
                            <wps:wsp>
                              <wps:cNvPr id="18" name="矩形 16"/>
                              <wps:cNvSpPr/>
                              <wps:spPr>
                                <a:xfrm>
                                  <a:off x="11602" y="143024"/>
                                  <a:ext cx="1104" cy="477"/>
                                </a:xfrm>
                                <a:prstGeom prst="rect">
                                  <a:avLst/>
                                </a:prstGeom>
                                <a:noFill/>
                                <a:ln w="12700" cmpd="sng">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成品</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2.2pt;margin-top:8.95pt;height:26pt;width:446.75pt;z-index:251678720;mso-width-relative:page;mso-height-relative:page;" coordorigin="3771,142981" coordsize="8935,520" o:gfxdata="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">
                      <o:lock v:ext="edit" aspectratio="f"/>
                      <v:rect id="矩形 2" o:spid="_x0000_s1026" o:spt="1" style="position:absolute;left:5249;top:143007;height:477;width:859;v-text-anchor:middle;" filled="f" stroked="t" coordsize="21600,21600" o:gfxdata="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STeCvQAA&#10;ANo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解板</w:t>
                              </w:r>
                            </w:p>
                          </w:txbxContent>
                        </v:textbox>
                      </v:rect>
                      <v:rect id="矩形 4" o:spid="_x0000_s1026" o:spt="1" style="position:absolute;left:3771;top:142988;height:477;width:1104;v-text-anchor:middle;" filled="f" stroked="f" coordsize="21600,21600" o:gfxdata="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hsequgAAANoA&#10;AAAPAAAAAAAAAAEAIAAAACIAAABkcnMvZG93bnJldi54bWxQSwECFAAUAAAACACHTuJAMy8FnjsA&#10;AAA5AAAAEAAAAAAAAAABACAAAAAJAQAAZHJzL3NoYXBleG1sLnhtbFBLBQYAAAAABgAGAFsBAACz&#10;AwAAAAA=&#10;">
                        <v:fill on="f" focussize="0,0"/>
                        <v:stroke on="f" weight="1pt" miterlimit="8" joinstyle="miter"/>
                        <v:imagedata o:title=""/>
                        <o:lock v:ext="edit" aspectratio="f"/>
                        <v:textbox>
                          <w:txbxContent>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原料</w:t>
                              </w:r>
                            </w:p>
                          </w:txbxContent>
                        </v:textbox>
                      </v:rect>
                      <v:shape id="直接箭头连接符 5" o:spid="_x0000_s1026" o:spt="32" type="#_x0000_t32" style="position:absolute;left:4636;top:143239;height:0;width:614;" filled="f" stroked="t" coordsize="21600,21600" o:gfxdata="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2d1cugAAANoA&#10;AAAPAAAAAAAAAAEAIAAAACIAAABkcnMvZG93bnJldi54bWxQSwECFAAUAAAACACHTuJAMy8FnjsA&#10;AAA5AAAAEAAAAAAAAAABACAAAAAJAQAAZHJzL3NoYXBleG1sLnhtbFBLBQYAAAAABgAGAFsBAACz&#10;AwAAAAA=&#10;">
                        <v:fill on="f" focussize="0,0"/>
                        <v:stroke weight="1pt" color="#000000 [3213]" miterlimit="8" joinstyle="miter" endarrow="block" endarrowwidth="narrow" endarrowlength="long"/>
                        <v:imagedata o:title=""/>
                        <o:lock v:ext="edit" aspectratio="f"/>
                      </v:shape>
                      <v:shape id="直接箭头连接符 7" o:spid="_x0000_s1026" o:spt="32" type="#_x0000_t32" style="position:absolute;left:6131;top:143234;height:0;width:614;" filled="f" stroked="t" coordsize="21600,21600" o:gfxdata="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RkkuugAAANoA&#10;AAAPAAAAAAAAAAEAIAAAACIAAABkcnMvZG93bnJldi54bWxQSwECFAAUAAAACACHTuJAMy8FnjsA&#10;AAA5AAAAEAAAAAAAAAABACAAAAAJAQAAZHJzL3NoYXBleG1sLnhtbFBLBQYAAAAABgAGAFsBAACz&#10;AwAAAAA=&#10;">
                        <v:fill on="f" focussize="0,0"/>
                        <v:stroke weight="1pt" color="#000000 [3213]" miterlimit="8" joinstyle="miter" endarrow="block" endarrowwidth="narrow" endarrowlength="long"/>
                        <v:imagedata o:title=""/>
                        <o:lock v:ext="edit" aspectratio="f"/>
                      </v:shape>
                      <v:rect id="矩形 8" o:spid="_x0000_s1026" o:spt="1" style="position:absolute;left:6730;top:143000;height:477;width:859;v-text-anchor:middle;" filled="f" stroked="t" coordsize="21600,21600" o:gfxdata="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6Q7hrsAAADb&#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textbox>
                          <w:txbxContent>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涂胶</w:t>
                              </w:r>
                            </w:p>
                          </w:txbxContent>
                        </v:textbox>
                      </v:rect>
                      <v:shape id="直接箭头连接符 11" o:spid="_x0000_s1026" o:spt="32" type="#_x0000_t32" style="position:absolute;left:7598;top:143220;flip:y;height:9;width:368;" filled="f" stroked="t" coordsize="21600,21600" o:gfxdata="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OgIhS5AAAA2wAA&#10;AA8AAAAAAAAAAQAgAAAAIgAAAGRycy9kb3ducmV2LnhtbFBLAQIUABQAAAAIAIdO4kAzLwWeOwAA&#10;ADkAAAAQAAAAAAAAAAEAIAAAAAgBAABkcnMvc2hhcGV4bWwueG1sUEsFBgAAAAAGAAYAWwEAALID&#10;AAAAAA==&#10;">
                        <v:fill on="f" focussize="0,0"/>
                        <v:stroke weight="1pt" color="#000000 [3213]" miterlimit="8" joinstyle="miter" endarrow="block" endarrowwidth="narrow" endarrowlength="long"/>
                        <v:imagedata o:title=""/>
                        <o:lock v:ext="edit" aspectratio="f"/>
                      </v:shape>
                      <v:rect id="矩形 12" o:spid="_x0000_s1026" o:spt="1" style="position:absolute;left:7966;top:142981;height:477;width:2129;v-text-anchor:middle;" filled="f" stroked="t" coordsize="21600,21600" o:gfxdata="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DoAarsAAADb&#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textbox>
                          <w:txbxContent>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压板机压合，热压</w:t>
                              </w:r>
                            </w:p>
                          </w:txbxContent>
                        </v:textbox>
                      </v:rect>
                      <v:shape id="直接箭头连接符 13" o:spid="_x0000_s1026" o:spt="32" type="#_x0000_t32" style="position:absolute;left:10123;top:143237;flip:y;height:4;width:336;" filled="f" stroked="t" coordsize="21600,21600" o:gfxdata="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BR/7ugAAANsA&#10;AAAPAAAAAAAAAAEAIAAAACIAAABkcnMvZG93bnJldi54bWxQSwECFAAUAAAACACHTuJAMy8FnjsA&#10;AAA5AAAAEAAAAAAAAAABACAAAAAJAQAAZHJzL3NoYXBleG1sLnhtbFBLBQYAAAAABgAGAFsBAACz&#10;AwAAAAA=&#10;">
                        <v:fill on="f" focussize="0,0"/>
                        <v:stroke weight="1pt" color="#000000 [3213]" miterlimit="8" joinstyle="miter" endarrow="block" endarrowwidth="narrow" endarrowlength="long"/>
                        <v:imagedata o:title=""/>
                        <o:lock v:ext="edit" aspectratio="f"/>
                      </v:shape>
                      <v:rect id="矩形 14" o:spid="_x0000_s1026" o:spt="1" style="position:absolute;left:10438;top:142988;height:477;width:859;v-text-anchor:middle;" filled="f" stroked="t" coordsize="21600,21600" o:gfxdata="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J89hbsAAADb&#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textbox>
                          <w:txbxContent>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包装切割</w:t>
                              </w:r>
                            </w:p>
                          </w:txbxContent>
                        </v:textbox>
                      </v:rect>
                      <v:shape id="直接箭头连接符 15" o:spid="_x0000_s1026" o:spt="32" type="#_x0000_t32" style="position:absolute;left:11284;top:143259;height:0;width:614;" filled="f" stroked="t" coordsize="21600,21600" o:gfxdata="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vCNC/&#10;AAAA2wAAAA8AAAAAAAAAAQAgAAAAIgAAAGRycy9kb3ducmV2LnhtbFBLAQIUABQAAAAIAIdO4kAz&#10;LwWeOwAAADkAAAAQAAAAAAAAAAEAIAAAAA4BAABkcnMvc2hhcGV4bWwueG1sUEsFBgAAAAAGAAYA&#10;WwEAALgDAAAAAA==&#10;">
                        <v:fill on="f" focussize="0,0"/>
                        <v:stroke weight="1pt" color="#000000 [3213]" miterlimit="8" joinstyle="miter" endarrow="block" endarrowwidth="narrow" endarrowlength="long"/>
                        <v:imagedata o:title=""/>
                        <o:lock v:ext="edit" aspectratio="f"/>
                      </v:shape>
                      <v:rect id="矩形 16" o:spid="_x0000_s1026" o:spt="1" style="position:absolute;left:11602;top:143024;height:477;width:1104;v-text-anchor:middle;" filled="f" stroked="f" coordsize="21600,21600" o:gfxdata="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2RS2G8AAAA&#10;2w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成品</w:t>
                              </w:r>
                            </w:p>
                          </w:txbxContent>
                        </v:textbox>
                      </v:rect>
                    </v:group>
                  </w:pict>
                </mc:Fallback>
              </mc:AlternateContent>
            </w:r>
          </w:p>
          <w:p>
            <w:pPr>
              <w:pStyle w:val="63"/>
              <w:rPr>
                <w:rFonts w:hint="default" w:ascii="Times New Roman" w:hAnsi="Times New Roman" w:eastAsia="宋体" w:cs="Times New Roman"/>
                <w:b w:val="0"/>
                <w:color w:val="auto"/>
                <w:sz w:val="24"/>
              </w:rPr>
            </w:pPr>
          </w:p>
          <w:p>
            <w:pPr>
              <w:pStyle w:val="63"/>
              <w:rPr>
                <w:rFonts w:hint="default" w:ascii="Times New Roman" w:hAnsi="Times New Roman" w:eastAsia="宋体" w:cs="Times New Roman"/>
                <w:color w:val="auto"/>
              </w:rPr>
            </w:pPr>
            <w:r>
              <w:rPr>
                <w:rFonts w:hint="default" w:ascii="Times New Roman" w:hAnsi="Times New Roman" w:eastAsia="宋体" w:cs="Times New Roman"/>
                <w:color w:val="auto"/>
              </w:rPr>
              <w:t>图2-5  项目多层板生产工艺流程图及产污环节</w:t>
            </w:r>
          </w:p>
          <w:p>
            <w:pPr>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kern w:val="0"/>
                <w:sz w:val="24"/>
              </w:rPr>
              <w:t>将原材料购入后进行解板，按照客户要求，分解成不同规格的板材，然后在板材上进行将面粉与EO环保胶按一定比例混合后利用涂胶机进行涂胶，涂胶后的多张叠放在一起进行放在预压机进行压合，预压后进行热压，热压完成后根据所需产品大小规格切割，切割后得到成品胶合板及细木工板产品。</w:t>
            </w:r>
          </w:p>
          <w:p>
            <w:pPr>
              <w:adjustRightInd w:val="0"/>
              <w:snapToGrid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产污环节：项目涂胶及预压过程产生废气及切割工序产生粉尘及下脚料、生产过程中的噪声。</w:t>
            </w:r>
          </w:p>
          <w:p>
            <w:pPr>
              <w:tabs>
                <w:tab w:val="center" w:pos="4964"/>
                <w:tab w:val="left" w:pos="5861"/>
              </w:tabs>
              <w:adjustRightInd w:val="0"/>
              <w:snapToGrid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ab/>
            </w:r>
          </w:p>
          <w:p>
            <w:pPr>
              <w:pStyle w:val="63"/>
              <w:rPr>
                <w:rFonts w:hint="default" w:ascii="Times New Roman" w:hAnsi="Times New Roman" w:eastAsia="宋体" w:cs="Times New Roman"/>
                <w:b w:val="0"/>
                <w:color w:val="auto"/>
                <w:sz w:val="24"/>
              </w:rPr>
            </w:pPr>
            <w:r>
              <w:rPr>
                <w:rFonts w:hint="default" w:ascii="Times New Roman" w:hAnsi="Times New Roman" w:cs="Times New Roman"/>
                <w:color w:val="auto"/>
              </w:rPr>
              <mc:AlternateContent>
                <mc:Choice Requires="wps">
                  <w:drawing>
                    <wp:anchor distT="0" distB="0" distL="114300" distR="114300" simplePos="0" relativeHeight="253170688" behindDoc="0" locked="0" layoutInCell="1" allowOverlap="1">
                      <wp:simplePos x="0" y="0"/>
                      <wp:positionH relativeFrom="column">
                        <wp:posOffset>2786380</wp:posOffset>
                      </wp:positionH>
                      <wp:positionV relativeFrom="paragraph">
                        <wp:posOffset>104775</wp:posOffset>
                      </wp:positionV>
                      <wp:extent cx="1191260" cy="334010"/>
                      <wp:effectExtent l="0" t="0" r="0" b="0"/>
                      <wp:wrapNone/>
                      <wp:docPr id="1" name="矩形 1"/>
                      <wp:cNvGraphicFramePr/>
                      <a:graphic xmlns:a="http://schemas.openxmlformats.org/drawingml/2006/main">
                        <a:graphicData uri="http://schemas.microsoft.com/office/word/2010/wordprocessingShape">
                          <wps:wsp>
                            <wps:cNvSpPr/>
                            <wps:spPr>
                              <a:xfrm>
                                <a:off x="0" y="0"/>
                                <a:ext cx="1191260" cy="334010"/>
                              </a:xfrm>
                              <a:prstGeom prst="rect">
                                <a:avLst/>
                              </a:prstGeom>
                              <a:noFill/>
                              <a:ln w="12700" cmpd="sng">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噪声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4pt;margin-top:8.25pt;height:26.3pt;width:93.8pt;z-index:253170688;v-text-anchor:middle;mso-width-relative:page;mso-height-relative:page;" filled="f" stroked="f" coordsize="21600,21600" o:gfxdata="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pKQGjXAAAACQEAAA8AAAAAAAAAAQAgAAAAIgAA&#10;AGRycy9kb3ducmV2LnhtbFBLAQIUABQAAAAIAIdO4kDp/vM8QgIAAF8EAAAOAAAAAAAAAAEAIAAA&#10;ACYBAABkcnMvZTJvRG9jLnhtbFBLBQYAAAAABgAGAFkBAADaBQAAAAA=&#10;">
                      <v:fill on="f" focussize="0,0"/>
                      <v:stroke on="f" weight="1pt" miterlimit="8" joinstyle="miter"/>
                      <v:imagedata o:title=""/>
                      <o:lock v:ext="edit" aspectratio="f"/>
                      <v:textbox>
                        <w:txbxContent>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噪声</w:t>
                            </w:r>
                          </w:p>
                        </w:txbxContent>
                      </v:textbox>
                    </v:rect>
                  </w:pict>
                </mc:Fallback>
              </mc:AlternateContent>
            </w:r>
            <w:r>
              <w:rPr>
                <w:rFonts w:hint="default" w:ascii="Times New Roman" w:hAnsi="Times New Roman" w:cs="Times New Roman"/>
                <w:color w:val="auto"/>
              </w:rPr>
              <mc:AlternateContent>
                <mc:Choice Requires="wps">
                  <w:drawing>
                    <wp:anchor distT="0" distB="0" distL="114300" distR="114300" simplePos="0" relativeHeight="253034496" behindDoc="0" locked="0" layoutInCell="1" allowOverlap="1">
                      <wp:simplePos x="0" y="0"/>
                      <wp:positionH relativeFrom="column">
                        <wp:posOffset>1170940</wp:posOffset>
                      </wp:positionH>
                      <wp:positionV relativeFrom="paragraph">
                        <wp:posOffset>106045</wp:posOffset>
                      </wp:positionV>
                      <wp:extent cx="1652270" cy="302895"/>
                      <wp:effectExtent l="0" t="0" r="0" b="0"/>
                      <wp:wrapNone/>
                      <wp:docPr id="69" name="矩形 69"/>
                      <wp:cNvGraphicFramePr/>
                      <a:graphic xmlns:a="http://schemas.openxmlformats.org/drawingml/2006/main">
                        <a:graphicData uri="http://schemas.microsoft.com/office/word/2010/wordprocessingShape">
                          <wps:wsp>
                            <wps:cNvSpPr/>
                            <wps:spPr>
                              <a:xfrm>
                                <a:off x="0" y="0"/>
                                <a:ext cx="1652270" cy="302895"/>
                              </a:xfrm>
                              <a:prstGeom prst="rect">
                                <a:avLst/>
                              </a:prstGeom>
                              <a:noFill/>
                              <a:ln w="12700" cmpd="sng">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粉尘、噪声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2pt;margin-top:8.35pt;height:23.85pt;width:130.1pt;z-index:253034496;v-text-anchor:middle;mso-width-relative:page;mso-height-relative:page;" filled="f" stroked="f" coordsize="21600,21600" o:gfxdata="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U2fSTVAAAACQEAAA8AAAAAAAAAAQAgAAAAIgAA&#10;AGRycy9kb3ducmV2LnhtbFBLAQIUABQAAAAIAIdO4kAvCJRORAIAAGEEAAAOAAAAAAAAAAEAIAAA&#10;ACQBAABkcnMvZTJvRG9jLnhtbFBLBQYAAAAABgAGAFkBAADaBQAAAAA=&#10;">
                      <v:fill on="f" focussize="0,0"/>
                      <v:stroke on="f" weight="1pt" miterlimit="8" joinstyle="miter"/>
                      <v:imagedata o:title=""/>
                      <o:lock v:ext="edit" aspectratio="f"/>
                      <v:textbox>
                        <w:txbxContent>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粉尘、噪声</w:t>
                            </w:r>
                          </w:p>
                        </w:txbxContent>
                      </v:textbox>
                    </v:rect>
                  </w:pict>
                </mc:Fallback>
              </mc:AlternateContent>
            </w:r>
          </w:p>
          <w:p>
            <w:pPr>
              <w:pStyle w:val="63"/>
              <w:rPr>
                <w:rFonts w:hint="default" w:ascii="Times New Roman" w:hAnsi="Times New Roman" w:eastAsia="宋体" w:cs="Times New Roman"/>
                <w:b w:val="0"/>
                <w:color w:val="auto"/>
                <w:sz w:val="24"/>
              </w:rPr>
            </w:pPr>
            <w:r>
              <w:rPr>
                <w:rFonts w:hint="default" w:ascii="Times New Roman" w:hAnsi="Times New Roman" w:cs="Times New Roman"/>
                <w:color w:val="auto"/>
                <w:sz w:val="24"/>
              </w:rPr>
              <mc:AlternateContent>
                <mc:Choice Requires="wps">
                  <w:drawing>
                    <wp:anchor distT="0" distB="0" distL="114300" distR="114300" simplePos="0" relativeHeight="253033472" behindDoc="0" locked="0" layoutInCell="1" allowOverlap="1">
                      <wp:simplePos x="0" y="0"/>
                      <wp:positionH relativeFrom="column">
                        <wp:posOffset>3288665</wp:posOffset>
                      </wp:positionH>
                      <wp:positionV relativeFrom="paragraph">
                        <wp:posOffset>14605</wp:posOffset>
                      </wp:positionV>
                      <wp:extent cx="4445" cy="398780"/>
                      <wp:effectExtent l="24130" t="0" r="28575" b="1270"/>
                      <wp:wrapNone/>
                      <wp:docPr id="19" name="直接箭头连接符 19"/>
                      <wp:cNvGraphicFramePr/>
                      <a:graphic xmlns:a="http://schemas.openxmlformats.org/drawingml/2006/main">
                        <a:graphicData uri="http://schemas.microsoft.com/office/word/2010/wordprocessingShape">
                          <wps:wsp>
                            <wps:cNvCnPr/>
                            <wps:spPr>
                              <a:xfrm flipH="1" flipV="1">
                                <a:off x="0" y="0"/>
                                <a:ext cx="4445" cy="398780"/>
                              </a:xfrm>
                              <a:prstGeom prst="straightConnector1">
                                <a:avLst/>
                              </a:prstGeom>
                              <a:ln>
                                <a:solidFill>
                                  <a:schemeClr val="tx1"/>
                                </a:solidFill>
                                <a:prstDash val="dash"/>
                                <a:tailEnd type="triangle" w="sm"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58.95pt;margin-top:1.15pt;height:31.4pt;width:0.35pt;z-index:253033472;mso-width-relative:page;mso-height-relative:page;" filled="f" stroked="t" coordsize="21600,21600" o:gfxdata="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47xsa1wAAAAgBAAAPAAAAAAAAAAEAIAAAACIAAABkcnMv&#10;ZG93bnJldi54bWxQSwECFAAUAAAACACHTuJAWiF6cAQCAAC6AwAADgAAAAAAAAABACAAAAAmAQAA&#10;ZHJzL2Uyb0RvYy54bWxQSwUGAAAAAAYABgBZAQAAnAUAAAAA&#10;">
                      <v:fill on="f" focussize="0,0"/>
                      <v:stroke weight="0.5pt" color="#000000 [3213]" miterlimit="8" joinstyle="miter" dashstyle="dash" endarrow="block" endarrowwidth="narrow" endarrowlength="long"/>
                      <v:imagedata o:title=""/>
                      <o:lock v:ext="edit" aspectratio="f"/>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2943360" behindDoc="0" locked="0" layoutInCell="1" allowOverlap="1">
                      <wp:simplePos x="0" y="0"/>
                      <wp:positionH relativeFrom="column">
                        <wp:posOffset>2034540</wp:posOffset>
                      </wp:positionH>
                      <wp:positionV relativeFrom="paragraph">
                        <wp:posOffset>102235</wp:posOffset>
                      </wp:positionV>
                      <wp:extent cx="19685" cy="304165"/>
                      <wp:effectExtent l="17145" t="0" r="20320" b="635"/>
                      <wp:wrapNone/>
                      <wp:docPr id="70" name="直接箭头连接符 70"/>
                      <wp:cNvGraphicFramePr/>
                      <a:graphic xmlns:a="http://schemas.openxmlformats.org/drawingml/2006/main">
                        <a:graphicData uri="http://schemas.microsoft.com/office/word/2010/wordprocessingShape">
                          <wps:wsp>
                            <wps:cNvCnPr/>
                            <wps:spPr>
                              <a:xfrm flipH="1" flipV="1">
                                <a:off x="0" y="0"/>
                                <a:ext cx="19685" cy="304165"/>
                              </a:xfrm>
                              <a:prstGeom prst="straightConnector1">
                                <a:avLst/>
                              </a:prstGeom>
                              <a:ln>
                                <a:solidFill>
                                  <a:schemeClr val="tx1"/>
                                </a:solidFill>
                                <a:prstDash val="dash"/>
                                <a:tailEnd type="triangle" w="sm"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60.2pt;margin-top:8.05pt;height:23.95pt;width:1.55pt;z-index:252943360;mso-width-relative:page;mso-height-relative:page;" filled="f" stroked="t" coordsize="21600,21600" o:gfxdata="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Xzks3XAAAACQEAAA8AAAAAAAAAAQAgAAAAIgAAAGRycy9k&#10;b3ducmV2LnhtbFBLAQIUABQAAAAIAIdO4kAUX4vCAwIAALsDAAAOAAAAAAAAAAEAIAAAACYBAABk&#10;cnMvZTJvRG9jLnhtbFBLBQYAAAAABgAGAFkBAACbBQAAAAA=&#10;">
                      <v:fill on="f" focussize="0,0"/>
                      <v:stroke weight="0.5pt" color="#000000 [3213]" miterlimit="8" joinstyle="miter" dashstyle="dash" endarrow="block" endarrowwidth="narrow" endarrowlength="long"/>
                      <v:imagedata o:title=""/>
                      <o:lock v:ext="edit" aspectratio="f"/>
                    </v:shape>
                  </w:pict>
                </mc:Fallback>
              </mc:AlternateContent>
            </w:r>
          </w:p>
          <w:p>
            <w:pPr>
              <w:pStyle w:val="63"/>
              <w:rPr>
                <w:rFonts w:hint="default" w:ascii="Times New Roman" w:hAnsi="Times New Roman" w:eastAsia="宋体" w:cs="Times New Roman"/>
                <w:b w:val="0"/>
                <w:color w:val="auto"/>
                <w:sz w:val="24"/>
              </w:rPr>
            </w:pPr>
            <w:r>
              <w:rPr>
                <w:rFonts w:hint="default" w:ascii="Times New Roman" w:hAnsi="Times New Roman" w:cs="Times New Roman"/>
                <w:color w:val="auto"/>
                <w:sz w:val="24"/>
              </w:rPr>
              <mc:AlternateContent>
                <mc:Choice Requires="wpg">
                  <w:drawing>
                    <wp:anchor distT="0" distB="0" distL="114300" distR="114300" simplePos="0" relativeHeight="252919808" behindDoc="0" locked="0" layoutInCell="1" allowOverlap="1">
                      <wp:simplePos x="0" y="0"/>
                      <wp:positionH relativeFrom="column">
                        <wp:posOffset>494665</wp:posOffset>
                      </wp:positionH>
                      <wp:positionV relativeFrom="paragraph">
                        <wp:posOffset>139700</wp:posOffset>
                      </wp:positionV>
                      <wp:extent cx="5133975" cy="336550"/>
                      <wp:effectExtent l="0" t="0" r="0" b="5715"/>
                      <wp:wrapNone/>
                      <wp:docPr id="71" name="组合 71"/>
                      <wp:cNvGraphicFramePr/>
                      <a:graphic xmlns:a="http://schemas.openxmlformats.org/drawingml/2006/main">
                        <a:graphicData uri="http://schemas.microsoft.com/office/word/2010/wordprocessingGroup">
                          <wpg:wgp>
                            <wpg:cNvGrpSpPr/>
                            <wpg:grpSpPr>
                              <a:xfrm>
                                <a:off x="0" y="0"/>
                                <a:ext cx="5133975" cy="336550"/>
                                <a:chOff x="3771" y="142988"/>
                                <a:chExt cx="8085" cy="530"/>
                              </a:xfrm>
                            </wpg:grpSpPr>
                            <wps:wsp>
                              <wps:cNvPr id="72" name="矩形 2"/>
                              <wps:cNvSpPr/>
                              <wps:spPr>
                                <a:xfrm>
                                  <a:off x="5249" y="143007"/>
                                  <a:ext cx="1426" cy="477"/>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电锯切割解板</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3" name="矩形 4"/>
                              <wps:cNvSpPr/>
                              <wps:spPr>
                                <a:xfrm>
                                  <a:off x="3771" y="142988"/>
                                  <a:ext cx="1104" cy="477"/>
                                </a:xfrm>
                                <a:prstGeom prst="rect">
                                  <a:avLst/>
                                </a:prstGeom>
                                <a:noFill/>
                                <a:ln w="12700" cmpd="sng">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原材料</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4" name="直接箭头连接符 5"/>
                              <wps:cNvCnPr/>
                              <wps:spPr>
                                <a:xfrm>
                                  <a:off x="4636" y="143239"/>
                                  <a:ext cx="614" cy="0"/>
                                </a:xfrm>
                                <a:prstGeom prst="straightConnector1">
                                  <a:avLst/>
                                </a:prstGeom>
                                <a:ln w="12700" cmpd="sng">
                                  <a:solidFill>
                                    <a:schemeClr val="tx1"/>
                                  </a:solidFill>
                                  <a:prstDash val="solid"/>
                                  <a:tailEnd type="triangle" w="sm" len="lg"/>
                                </a:ln>
                              </wps:spPr>
                              <wps:style>
                                <a:lnRef idx="1">
                                  <a:schemeClr val="accent1"/>
                                </a:lnRef>
                                <a:fillRef idx="0">
                                  <a:schemeClr val="accent1"/>
                                </a:fillRef>
                                <a:effectRef idx="0">
                                  <a:schemeClr val="accent1"/>
                                </a:effectRef>
                                <a:fontRef idx="minor">
                                  <a:schemeClr val="tx1"/>
                                </a:fontRef>
                              </wps:style>
                              <wps:bodyPr/>
                            </wps:wsp>
                            <wps:wsp>
                              <wps:cNvPr id="75" name="直接箭头连接符 7"/>
                              <wps:cNvCnPr/>
                              <wps:spPr>
                                <a:xfrm>
                                  <a:off x="6681" y="143251"/>
                                  <a:ext cx="614" cy="0"/>
                                </a:xfrm>
                                <a:prstGeom prst="straightConnector1">
                                  <a:avLst/>
                                </a:prstGeom>
                                <a:ln w="12700" cmpd="sng">
                                  <a:solidFill>
                                    <a:schemeClr val="tx1"/>
                                  </a:solidFill>
                                  <a:prstDash val="solid"/>
                                  <a:tailEnd type="triangle" w="sm" len="lg"/>
                                </a:ln>
                              </wps:spPr>
                              <wps:style>
                                <a:lnRef idx="1">
                                  <a:schemeClr val="accent1"/>
                                </a:lnRef>
                                <a:fillRef idx="0">
                                  <a:schemeClr val="accent1"/>
                                </a:fillRef>
                                <a:effectRef idx="0">
                                  <a:schemeClr val="accent1"/>
                                </a:effectRef>
                                <a:fontRef idx="minor">
                                  <a:schemeClr val="tx1"/>
                                </a:fontRef>
                              </wps:style>
                              <wps:bodyPr/>
                            </wps:wsp>
                            <wps:wsp>
                              <wps:cNvPr id="79" name="直接箭头连接符 13"/>
                              <wps:cNvCnPr/>
                              <wps:spPr>
                                <a:xfrm flipV="1">
                                  <a:off x="8673" y="143236"/>
                                  <a:ext cx="336" cy="4"/>
                                </a:xfrm>
                                <a:prstGeom prst="straightConnector1">
                                  <a:avLst/>
                                </a:prstGeom>
                                <a:ln w="12700" cmpd="sng">
                                  <a:solidFill>
                                    <a:schemeClr val="tx1"/>
                                  </a:solidFill>
                                  <a:prstDash val="solid"/>
                                  <a:tailEnd type="triangle" w="sm" len="lg"/>
                                </a:ln>
                              </wps:spPr>
                              <wps:style>
                                <a:lnRef idx="1">
                                  <a:schemeClr val="accent1"/>
                                </a:lnRef>
                                <a:fillRef idx="0">
                                  <a:schemeClr val="accent1"/>
                                </a:fillRef>
                                <a:effectRef idx="0">
                                  <a:schemeClr val="accent1"/>
                                </a:effectRef>
                                <a:fontRef idx="minor">
                                  <a:schemeClr val="tx1"/>
                                </a:fontRef>
                              </wps:style>
                              <wps:bodyPr/>
                            </wps:wsp>
                            <wps:wsp>
                              <wps:cNvPr id="80" name="矩形 14"/>
                              <wps:cNvSpPr/>
                              <wps:spPr>
                                <a:xfrm>
                                  <a:off x="7288" y="143005"/>
                                  <a:ext cx="1342" cy="477"/>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组装成型切割</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1" name="直接箭头连接符 15"/>
                              <wps:cNvCnPr/>
                              <wps:spPr>
                                <a:xfrm>
                                  <a:off x="10150" y="143259"/>
                                  <a:ext cx="614" cy="0"/>
                                </a:xfrm>
                                <a:prstGeom prst="straightConnector1">
                                  <a:avLst/>
                                </a:prstGeom>
                                <a:ln w="12700" cmpd="sng">
                                  <a:solidFill>
                                    <a:schemeClr val="tx1"/>
                                  </a:solidFill>
                                  <a:prstDash val="solid"/>
                                  <a:tailEnd type="triangle" w="sm" len="lg"/>
                                </a:ln>
                              </wps:spPr>
                              <wps:style>
                                <a:lnRef idx="1">
                                  <a:schemeClr val="accent1"/>
                                </a:lnRef>
                                <a:fillRef idx="0">
                                  <a:schemeClr val="accent1"/>
                                </a:fillRef>
                                <a:effectRef idx="0">
                                  <a:schemeClr val="accent1"/>
                                </a:effectRef>
                                <a:fontRef idx="minor">
                                  <a:schemeClr val="tx1"/>
                                </a:fontRef>
                              </wps:style>
                              <wps:bodyPr/>
                            </wps:wsp>
                            <wps:wsp>
                              <wps:cNvPr id="82" name="矩形 16"/>
                              <wps:cNvSpPr/>
                              <wps:spPr>
                                <a:xfrm>
                                  <a:off x="10752" y="143041"/>
                                  <a:ext cx="1104" cy="477"/>
                                </a:xfrm>
                                <a:prstGeom prst="rect">
                                  <a:avLst/>
                                </a:prstGeom>
                                <a:noFill/>
                                <a:ln w="12700" cmpd="sng">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成品</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38.95pt;margin-top:11pt;height:26.5pt;width:404.25pt;z-index:252919808;mso-width-relative:page;mso-height-relative:page;" coordorigin="3771,142988" coordsize="8085,530" o:gfxdata="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&#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">
                      <o:lock v:ext="edit" aspectratio="f"/>
                      <v:rect id="矩形 2" o:spid="_x0000_s1026" o:spt="1" style="position:absolute;left:5249;top:143007;height:477;width:1426;v-text-anchor:middle;" filled="f" stroked="t" coordsize="21600,21600" o:gfxdata="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qUBR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电锯切割解板</w:t>
                              </w:r>
                            </w:p>
                          </w:txbxContent>
                        </v:textbox>
                      </v:rect>
                      <v:rect id="矩形 4" o:spid="_x0000_s1026" o:spt="1" style="position:absolute;left:3771;top:142988;height:477;width:1104;v-text-anchor:middle;" filled="f" stroked="f" coordsize="21600,21600" o:gfxdata="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uo8sLsAAADb&#10;AAAADwAAAAAAAAABACAAAAAiAAAAZHJzL2Rvd25yZXYueG1sUEsBAhQAFAAAAAgAh07iQDMvBZ47&#10;AAAAOQAAABAAAAAAAAAAAQAgAAAACgEAAGRycy9zaGFwZXhtbC54bWxQSwUGAAAAAAYABgBbAQAA&#10;tAMAAAAA&#10;">
                        <v:fill on="f" focussize="0,0"/>
                        <v:stroke on="f" weight="1pt" miterlimit="8" joinstyle="miter"/>
                        <v:imagedata o:title=""/>
                        <o:lock v:ext="edit" aspectratio="f"/>
                        <v:textbox>
                          <w:txbxContent>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原材料</w:t>
                              </w:r>
                            </w:p>
                          </w:txbxContent>
                        </v:textbox>
                      </v:rect>
                      <v:shape id="直接箭头连接符 5" o:spid="_x0000_s1026" o:spt="32" type="#_x0000_t32" style="position:absolute;left:4636;top:143239;height:0;width:614;" filled="f" stroked="t" coordsize="21600,21600" o:gfxdata="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7WnL4A&#10;AADbAAAADwAAAAAAAAABACAAAAAiAAAAZHJzL2Rvd25yZXYueG1sUEsBAhQAFAAAAAgAh07iQDMv&#10;BZ47AAAAOQAAABAAAAAAAAAAAQAgAAAADQEAAGRycy9zaGFwZXhtbC54bWxQSwUGAAAAAAYABgBb&#10;AQAAtwMAAAAA&#10;">
                        <v:fill on="f" focussize="0,0"/>
                        <v:stroke weight="1pt" color="#000000 [3213]" miterlimit="8" joinstyle="miter" endarrow="block" endarrowwidth="narrow" endarrowlength="long"/>
                        <v:imagedata o:title=""/>
                        <o:lock v:ext="edit" aspectratio="f"/>
                      </v:shape>
                      <v:shape id="直接箭头连接符 7" o:spid="_x0000_s1026" o:spt="32" type="#_x0000_t32" style="position:absolute;left:6681;top:143251;height:0;width:614;" filled="f" stroked="t" coordsize="21600,21600" o:gfxdata="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InMHvQAA&#10;ANsAAAAPAAAAAAAAAAEAIAAAACIAAABkcnMvZG93bnJldi54bWxQSwECFAAUAAAACACHTuJAMy8F&#10;njsAAAA5AAAAEAAAAAAAAAABACAAAAAMAQAAZHJzL3NoYXBleG1sLnhtbFBLBQYAAAAABgAGAFsB&#10;AAC2AwAAAAA=&#10;">
                        <v:fill on="f" focussize="0,0"/>
                        <v:stroke weight="1pt" color="#000000 [3213]" miterlimit="8" joinstyle="miter" endarrow="block" endarrowwidth="narrow" endarrowlength="long"/>
                        <v:imagedata o:title=""/>
                        <o:lock v:ext="edit" aspectratio="f"/>
                      </v:shape>
                      <v:shape id="直接箭头连接符 13" o:spid="_x0000_s1026" o:spt="32" type="#_x0000_t32" style="position:absolute;left:8673;top:143236;flip:y;height:4;width:336;" filled="f" stroked="t" coordsize="21600,21600" o:gfxdata="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NtVxbsAAADb&#10;AAAADwAAAAAAAAABACAAAAAiAAAAZHJzL2Rvd25yZXYueG1sUEsBAhQAFAAAAAgAh07iQDMvBZ47&#10;AAAAOQAAABAAAAAAAAAAAQAgAAAACgEAAGRycy9zaGFwZXhtbC54bWxQSwUGAAAAAAYABgBbAQAA&#10;tAMAAAAA&#10;">
                        <v:fill on="f" focussize="0,0"/>
                        <v:stroke weight="1pt" color="#000000 [3213]" miterlimit="8" joinstyle="miter" endarrow="block" endarrowwidth="narrow" endarrowlength="long"/>
                        <v:imagedata o:title=""/>
                        <o:lock v:ext="edit" aspectratio="f"/>
                      </v:shape>
                      <v:rect id="矩形 14" o:spid="_x0000_s1026" o:spt="1" style="position:absolute;left:7288;top:143005;height:477;width:1342;v-text-anchor:middle;" filled="f" stroked="t" coordsize="21600,21600" o:gfxdata="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4guaugAAANsA&#10;AAAPAAAAAAAAAAEAIAAAACIAAABkcnMvZG93bnJldi54bWxQSwECFAAUAAAACACHTuJAMy8FnjsA&#10;AAA5AAAAEAAAAAAAAAABACAAAAAJAQAAZHJzL3NoYXBleG1sLnhtbFBLBQYAAAAABgAGAFsBAACz&#10;AwAAAAA=&#10;">
                        <v:fill on="f" focussize="0,0"/>
                        <v:stroke weight="1pt" color="#000000 [3213]" miterlimit="8" joinstyle="miter"/>
                        <v:imagedata o:title=""/>
                        <o:lock v:ext="edit" aspectratio="f"/>
                        <v:textbox>
                          <w:txbxContent>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组装成型切割</w:t>
                              </w:r>
                            </w:p>
                          </w:txbxContent>
                        </v:textbox>
                      </v:rect>
                      <v:shape id="直接箭头连接符 15" o:spid="_x0000_s1026" o:spt="32" type="#_x0000_t32" style="position:absolute;left:10150;top:143259;height:0;width:614;" filled="f" stroked="t" coordsize="21600,21600" o:gfxdata="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MBSO8AAAA&#10;2wAAAA8AAAAAAAAAAQAgAAAAIgAAAGRycy9kb3ducmV2LnhtbFBLAQIUABQAAAAIAIdO4kAzLwWe&#10;OwAAADkAAAAQAAAAAAAAAAEAIAAAAAsBAABkcnMvc2hhcGV4bWwueG1sUEsFBgAAAAAGAAYAWwEA&#10;ALUDAAAAAA==&#10;">
                        <v:fill on="f" focussize="0,0"/>
                        <v:stroke weight="1pt" color="#000000 [3213]" miterlimit="8" joinstyle="miter" endarrow="block" endarrowwidth="narrow" endarrowlength="long"/>
                        <v:imagedata o:title=""/>
                        <o:lock v:ext="edit" aspectratio="f"/>
                      </v:shape>
                      <v:rect id="矩形 16" o:spid="_x0000_s1026" o:spt="1" style="position:absolute;left:10752;top:143041;height:477;width:1104;v-text-anchor:middle;" filled="f" stroked="f" coordsize="21600,21600" o:gfxdata="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HPpDLsAAADb&#10;AAAADwAAAAAAAAABACAAAAAiAAAAZHJzL2Rvd25yZXYueG1sUEsBAhQAFAAAAAgAh07iQDMvBZ47&#10;AAAAOQAAABAAAAAAAAAAAQAgAAAACgEAAGRycy9zaGFwZXhtbC54bWxQSwUGAAAAAAYABgBbAQAA&#10;tAMAAAAA&#10;">
                        <v:fill on="f" focussize="0,0"/>
                        <v:stroke on="f" weight="1pt" miterlimit="8" joinstyle="miter"/>
                        <v:imagedata o:title=""/>
                        <o:lock v:ext="edit" aspectratio="f"/>
                        <v:textbox>
                          <w:txbxContent>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成品</w:t>
                              </w:r>
                            </w:p>
                          </w:txbxContent>
                        </v:textbox>
                      </v:rect>
                    </v:group>
                  </w:pict>
                </mc:Fallback>
              </mc:AlternateContent>
            </w:r>
            <w:r>
              <w:rPr>
                <w:rFonts w:hint="default" w:ascii="Times New Roman" w:hAnsi="Times New Roman" w:cs="Times New Roman"/>
                <w:color w:val="auto"/>
              </w:rPr>
              <mc:AlternateContent>
                <mc:Choice Requires="wps">
                  <w:drawing>
                    <wp:anchor distT="0" distB="0" distL="114300" distR="114300" simplePos="0" relativeHeight="253171712" behindDoc="0" locked="0" layoutInCell="1" allowOverlap="1">
                      <wp:simplePos x="0" y="0"/>
                      <wp:positionH relativeFrom="column">
                        <wp:posOffset>3863975</wp:posOffset>
                      </wp:positionH>
                      <wp:positionV relativeFrom="paragraph">
                        <wp:posOffset>144145</wp:posOffset>
                      </wp:positionV>
                      <wp:extent cx="672465" cy="302895"/>
                      <wp:effectExtent l="6350" t="6350" r="6985" b="14605"/>
                      <wp:wrapNone/>
                      <wp:docPr id="83" name="矩形 14"/>
                      <wp:cNvGraphicFramePr/>
                      <a:graphic xmlns:a="http://schemas.openxmlformats.org/drawingml/2006/main">
                        <a:graphicData uri="http://schemas.microsoft.com/office/word/2010/wordprocessingShape">
                          <wps:wsp>
                            <wps:cNvSpPr/>
                            <wps:spPr>
                              <a:xfrm>
                                <a:off x="0" y="0"/>
                                <a:ext cx="672465" cy="302895"/>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包装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4" o:spid="_x0000_s1026" o:spt="1" style="position:absolute;left:0pt;margin-left:304.25pt;margin-top:11.35pt;height:23.85pt;width:52.95pt;z-index:253171712;v-text-anchor:middle;mso-width-relative:page;mso-height-relative:page;" filled="f" stroked="t" coordsize="21600,21600" o:gfxdata="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aNlLC2AAAAAkB&#10;AAAPAAAAAAAAAAEAIAAAACIAAABkcnMvZG93bnJldi54bWxQSwECFAAUAAAACACHTuJAU++cJFQC&#10;AACJBAAADgAAAAAAAAABACAAAAAnAQAAZHJzL2Uyb0RvYy54bWxQSwUGAAAAAAYABgBZAQAA7QUA&#10;AAAA&#10;">
                      <v:fill on="f" focussize="0,0"/>
                      <v:stroke weight="1pt" color="#000000 [3213]" miterlimit="8" joinstyle="miter"/>
                      <v:imagedata o:title=""/>
                      <o:lock v:ext="edit" aspectratio="f"/>
                      <v:textbox>
                        <w:txbxContent>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包装</w:t>
                            </w:r>
                          </w:p>
                        </w:txbxContent>
                      </v:textbox>
                    </v:rect>
                  </w:pict>
                </mc:Fallback>
              </mc:AlternateContent>
            </w:r>
          </w:p>
          <w:p>
            <w:pPr>
              <w:pStyle w:val="63"/>
              <w:rPr>
                <w:rFonts w:hint="default" w:ascii="Times New Roman" w:hAnsi="Times New Roman" w:eastAsia="宋体" w:cs="Times New Roman"/>
                <w:b w:val="0"/>
                <w:color w:val="auto"/>
                <w:sz w:val="24"/>
              </w:rPr>
            </w:pPr>
          </w:p>
          <w:p>
            <w:pPr>
              <w:pStyle w:val="63"/>
              <w:rPr>
                <w:rFonts w:hint="default" w:ascii="Times New Roman" w:hAnsi="Times New Roman" w:eastAsia="宋体" w:cs="Times New Roman"/>
                <w:color w:val="auto"/>
              </w:rPr>
            </w:pPr>
            <w:r>
              <w:rPr>
                <w:rFonts w:hint="default" w:ascii="Times New Roman" w:hAnsi="Times New Roman" w:eastAsia="宋体" w:cs="Times New Roman"/>
                <w:color w:val="auto"/>
              </w:rPr>
              <w:t>图2-6  项目木托、板皮、木板、木条生产工艺流程图及产污环节</w:t>
            </w:r>
          </w:p>
          <w:p>
            <w:pPr>
              <w:adjustRightInd w:val="0"/>
              <w:snapToGrid w:val="0"/>
              <w:spacing w:line="360" w:lineRule="auto"/>
              <w:ind w:firstLine="480" w:firstLineChars="200"/>
              <w:rPr>
                <w:rFonts w:hint="default" w:ascii="Times New Roman" w:hAnsi="Times New Roman" w:eastAsia="宋体" w:cs="Times New Roman"/>
                <w:sz w:val="24"/>
                <w:szCs w:val="22"/>
              </w:rPr>
            </w:pPr>
            <w:r>
              <w:rPr>
                <w:rFonts w:hint="default" w:ascii="Times New Roman" w:hAnsi="Times New Roman" w:eastAsia="宋体" w:cs="Times New Roman"/>
                <w:sz w:val="24"/>
                <w:szCs w:val="22"/>
              </w:rPr>
              <w:t>项目进购特定的原材料，使用电锯进行切割，主要是将原材料切割成条状，然后对切割后的木条进行组装，组装成客户要求的木条、木板、板皮、木托等。</w:t>
            </w:r>
          </w:p>
          <w:p>
            <w:pPr>
              <w:adjustRightInd w:val="0"/>
              <w:snapToGrid w:val="0"/>
              <w:spacing w:line="360" w:lineRule="auto"/>
              <w:ind w:firstLine="480" w:firstLineChars="200"/>
              <w:rPr>
                <w:rFonts w:hint="default" w:ascii="Times New Roman" w:hAnsi="Times New Roman" w:cs="Times New Roman"/>
              </w:rPr>
            </w:pPr>
            <w:r>
              <w:rPr>
                <w:rFonts w:hint="default" w:ascii="Times New Roman" w:hAnsi="Times New Roman" w:eastAsia="宋体" w:cs="Times New Roman"/>
                <w:sz w:val="24"/>
              </w:rPr>
              <w:t>产污环节：项目电锯切割过程产生粉尘废气及下脚料、生产过程中的噪声。</w:t>
            </w:r>
          </w:p>
          <w:p>
            <w:pPr>
              <w:autoSpaceDE w:val="0"/>
              <w:autoSpaceDN w:val="0"/>
              <w:adjustRightInd w:val="0"/>
              <w:spacing w:line="360" w:lineRule="auto"/>
              <w:jc w:val="left"/>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（7）项目变动情况</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szCs w:val="24"/>
              </w:rPr>
              <w:t>根据现场踏勘，本项目的性质、规模、地点、生产工艺及防治措施等内容，与环评及批复内容相同，但由于市场行情，投资发生了变化，环评总投资600万元，环保投资6万元；实际总投资400万元，环保投资4万元；环评中热压机6台、预压机2台、涂胶机4台和砂光机3台，实际为热压机3台、预压机21台、涂胶机2台和砂光机2台，实际生产规模也只达到了环评的一半，</w:t>
            </w:r>
            <w:r>
              <w:rPr>
                <w:rFonts w:hint="eastAsia" w:ascii="Times New Roman" w:hAnsi="Times New Roman" w:eastAsia="宋体" w:cs="Times New Roman"/>
                <w:sz w:val="24"/>
                <w:szCs w:val="24"/>
                <w:lang w:val="en-US" w:eastAsia="zh-CN"/>
              </w:rPr>
              <w:t>因此对项目</w:t>
            </w:r>
            <w:r>
              <w:rPr>
                <w:rFonts w:hint="default" w:ascii="Times New Roman" w:hAnsi="Times New Roman" w:eastAsia="宋体" w:cs="Times New Roman"/>
                <w:sz w:val="24"/>
                <w:szCs w:val="24"/>
              </w:rPr>
              <w:t>进行分期验收；依据环境保护部办公厅发布的环办[2015]52号文，无重大变更，本项目能够达到验收条件。</w:t>
            </w:r>
          </w:p>
        </w:tc>
      </w:tr>
    </w:tbl>
    <w:p>
      <w:pPr>
        <w:pStyle w:val="3"/>
        <w:spacing w:before="0" w:after="0" w:line="240" w:lineRule="auto"/>
        <w:rPr>
          <w:rFonts w:hint="default" w:ascii="Times New Roman" w:hAnsi="Times New Roman" w:eastAsia="宋体" w:cs="Times New Roman"/>
          <w:kern w:val="2"/>
          <w:sz w:val="24"/>
          <w:szCs w:val="24"/>
        </w:rPr>
      </w:pPr>
      <w:bookmarkStart w:id="6" w:name="_Toc400631234"/>
      <w:bookmarkStart w:id="7" w:name="_Toc468476441"/>
      <w:bookmarkStart w:id="8" w:name="_Toc12459"/>
      <w:r>
        <w:rPr>
          <w:rFonts w:hint="default" w:ascii="Times New Roman" w:hAnsi="Times New Roman" w:eastAsia="宋体" w:cs="Times New Roman"/>
          <w:kern w:val="2"/>
          <w:sz w:val="24"/>
          <w:szCs w:val="24"/>
        </w:rPr>
        <w:t>表3主要污染源、污染物处理及排放情况</w:t>
      </w:r>
      <w:bookmarkEnd w:id="6"/>
      <w:bookmarkEnd w:id="7"/>
      <w:bookmarkEnd w:id="8"/>
    </w:p>
    <w:tbl>
      <w:tblPr>
        <w:tblStyle w:val="21"/>
        <w:tblW w:w="99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06" w:hRule="atLeast"/>
          <w:jc w:val="center"/>
        </w:trPr>
        <w:tc>
          <w:tcPr>
            <w:tcW w:w="9978" w:type="dxa"/>
          </w:tcPr>
          <w:p>
            <w:pPr>
              <w:autoSpaceDE w:val="0"/>
              <w:autoSpaceDN w:val="0"/>
              <w:adjustRightInd w:val="0"/>
              <w:spacing w:line="360" w:lineRule="auto"/>
              <w:jc w:val="left"/>
              <w:rPr>
                <w:rFonts w:hint="default" w:ascii="Times New Roman" w:hAnsi="Times New Roman" w:eastAsia="宋体" w:cs="Times New Roman"/>
                <w:b/>
                <w:bCs/>
                <w:sz w:val="24"/>
                <w:szCs w:val="24"/>
                <w:lang w:val="zh-CN"/>
              </w:rPr>
            </w:pPr>
            <w:r>
              <w:rPr>
                <w:rFonts w:hint="default" w:ascii="Times New Roman" w:hAnsi="Times New Roman" w:eastAsia="宋体" w:cs="Times New Roman"/>
                <w:b/>
                <w:bCs/>
                <w:sz w:val="24"/>
                <w:szCs w:val="24"/>
                <w:lang w:val="zh-CN"/>
              </w:rPr>
              <w:t>主要污染工序:</w:t>
            </w:r>
          </w:p>
          <w:p>
            <w:pPr>
              <w:autoSpaceDE w:val="0"/>
              <w:autoSpaceDN w:val="0"/>
              <w:adjustRightInd w:val="0"/>
              <w:spacing w:line="360" w:lineRule="auto"/>
              <w:ind w:firstLine="481"/>
              <w:jc w:val="left"/>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1、废气</w:t>
            </w:r>
          </w:p>
          <w:p>
            <w:pPr>
              <w:tabs>
                <w:tab w:val="left" w:pos="6338"/>
              </w:tabs>
              <w:spacing w:line="360" w:lineRule="auto"/>
              <w:ind w:right="172" w:rightChars="82" w:firstLine="480"/>
              <w:rPr>
                <w:rFonts w:hint="default" w:ascii="Times New Roman" w:hAnsi="Times New Roman" w:eastAsia="宋体" w:cs="Times New Roman"/>
                <w:sz w:val="24"/>
              </w:rPr>
            </w:pPr>
            <w:r>
              <w:rPr>
                <w:rFonts w:hint="default" w:ascii="Times New Roman" w:hAnsi="Times New Roman" w:eastAsia="宋体" w:cs="Times New Roman"/>
                <w:sz w:val="24"/>
              </w:rPr>
              <w:t>本项目废气主要为涂胶及预压废气、切割废气。</w:t>
            </w:r>
            <w:r>
              <w:rPr>
                <w:rFonts w:hint="default" w:ascii="Times New Roman" w:hAnsi="Times New Roman" w:eastAsia="宋体" w:cs="Times New Roman"/>
                <w:sz w:val="24"/>
              </w:rPr>
              <w:tab/>
            </w:r>
          </w:p>
          <w:p>
            <w:pPr>
              <w:spacing w:line="360" w:lineRule="auto"/>
              <w:ind w:right="172" w:rightChars="82" w:firstLine="480"/>
              <w:rPr>
                <w:rFonts w:hint="default" w:ascii="Times New Roman" w:hAnsi="Times New Roman" w:eastAsia="宋体" w:cs="Times New Roman"/>
                <w:sz w:val="24"/>
              </w:rPr>
            </w:pPr>
            <w:r>
              <w:rPr>
                <w:rFonts w:hint="default" w:ascii="Times New Roman" w:hAnsi="Times New Roman" w:eastAsia="宋体" w:cs="Times New Roman"/>
                <w:sz w:val="24"/>
              </w:rPr>
              <w:t>（1）涂胶及预压废气</w:t>
            </w:r>
          </w:p>
          <w:p>
            <w:pPr>
              <w:spacing w:line="360" w:lineRule="auto"/>
              <w:ind w:right="172" w:rightChars="82" w:firstLine="480"/>
              <w:rPr>
                <w:rFonts w:hint="default" w:ascii="Times New Roman" w:hAnsi="Times New Roman" w:eastAsia="宋体" w:cs="Times New Roman"/>
                <w:sz w:val="24"/>
              </w:rPr>
            </w:pPr>
            <w:r>
              <w:rPr>
                <w:rFonts w:hint="default" w:ascii="Times New Roman" w:hAnsi="Times New Roman" w:eastAsia="宋体" w:cs="Times New Roman"/>
                <w:sz w:val="24"/>
              </w:rPr>
              <w:t>本项目涂胶及预压废气经集气罩收集后进入UV光解废气净化器处理，处理后由15m高排气筒（P1）排放。</w:t>
            </w:r>
          </w:p>
          <w:p>
            <w:pPr>
              <w:spacing w:line="360" w:lineRule="auto"/>
              <w:ind w:right="172" w:rightChars="82" w:firstLine="480"/>
              <w:rPr>
                <w:rFonts w:hint="default" w:ascii="Times New Roman" w:hAnsi="Times New Roman" w:eastAsia="宋体" w:cs="Times New Roman"/>
                <w:sz w:val="24"/>
              </w:rPr>
            </w:pPr>
            <w:r>
              <w:rPr>
                <w:rFonts w:hint="default" w:ascii="Times New Roman" w:hAnsi="Times New Roman" w:eastAsia="宋体" w:cs="Times New Roman"/>
                <w:sz w:val="24"/>
              </w:rPr>
              <w:t>（2）切割废气</w:t>
            </w:r>
          </w:p>
          <w:p>
            <w:pPr>
              <w:pStyle w:val="29"/>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项目切割工序产生的粉尘经收集后进入袋式除尘器处理，处理后由15m高排气筒（P2）排放。</w:t>
            </w:r>
          </w:p>
          <w:p>
            <w:pPr>
              <w:pStyle w:val="29"/>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（3）锅炉燃烧废气</w:t>
            </w:r>
          </w:p>
          <w:p>
            <w:pPr>
              <w:autoSpaceDE w:val="0"/>
              <w:autoSpaceDN w:val="0"/>
              <w:adjustRightInd w:val="0"/>
              <w:spacing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szCs w:val="22"/>
              </w:rPr>
              <w:t>天然气经燃烧产生的废气经15米高</w:t>
            </w:r>
            <w:r>
              <w:rPr>
                <w:rFonts w:hint="default" w:ascii="Times New Roman" w:hAnsi="Times New Roman" w:eastAsia="宋体" w:cs="Times New Roman"/>
                <w:sz w:val="24"/>
              </w:rPr>
              <w:t>排气筒</w:t>
            </w:r>
            <w:r>
              <w:rPr>
                <w:rFonts w:hint="default" w:ascii="Times New Roman" w:hAnsi="Times New Roman" w:eastAsia="宋体" w:cs="Times New Roman"/>
                <w:sz w:val="24"/>
                <w:szCs w:val="22"/>
              </w:rPr>
              <w:t>P3</w:t>
            </w:r>
            <w:r>
              <w:rPr>
                <w:rFonts w:hint="default" w:ascii="Times New Roman" w:hAnsi="Times New Roman" w:eastAsia="宋体" w:cs="Times New Roman"/>
                <w:sz w:val="24"/>
              </w:rPr>
              <w:t>有组织排放。</w:t>
            </w:r>
          </w:p>
          <w:p>
            <w:pPr>
              <w:pStyle w:val="2"/>
              <w:ind w:firstLine="480"/>
              <w:rPr>
                <w:rFonts w:hint="default" w:ascii="Times New Roman" w:hAnsi="Times New Roman" w:cs="Times New Roman"/>
              </w:rPr>
            </w:pPr>
            <w:r>
              <w:rPr>
                <w:rFonts w:hint="default" w:ascii="Times New Roman" w:hAnsi="Times New Roman" w:cs="Times New Roman"/>
                <w:szCs w:val="20"/>
              </w:rPr>
              <w:t>废气处理流程示意图见图3-1。 废气治理设施情况见表3-1。</w:t>
            </w:r>
          </w:p>
          <w:p>
            <w:pPr>
              <w:pStyle w:val="2"/>
              <w:ind w:firstLine="480"/>
              <w:rPr>
                <w:rFonts w:hint="default" w:ascii="Times New Roman" w:hAnsi="Times New Roman" w:cs="Times New Roman"/>
              </w:rPr>
            </w:pPr>
            <w:r>
              <w:rPr>
                <w:sz w:val="24"/>
              </w:rPr>
              <mc:AlternateContent>
                <mc:Choice Requires="wps">
                  <w:drawing>
                    <wp:anchor distT="0" distB="0" distL="114300" distR="114300" simplePos="0" relativeHeight="253718528" behindDoc="0" locked="0" layoutInCell="1" allowOverlap="1">
                      <wp:simplePos x="0" y="0"/>
                      <wp:positionH relativeFrom="column">
                        <wp:posOffset>2218690</wp:posOffset>
                      </wp:positionH>
                      <wp:positionV relativeFrom="paragraph">
                        <wp:posOffset>78740</wp:posOffset>
                      </wp:positionV>
                      <wp:extent cx="1316990" cy="349250"/>
                      <wp:effectExtent l="6350" t="6350" r="10160" b="6350"/>
                      <wp:wrapNone/>
                      <wp:docPr id="77" name="矩形 77"/>
                      <wp:cNvGraphicFramePr/>
                      <a:graphic xmlns:a="http://schemas.openxmlformats.org/drawingml/2006/main">
                        <a:graphicData uri="http://schemas.microsoft.com/office/word/2010/wordprocessingShape">
                          <wps:wsp>
                            <wps:cNvSpPr/>
                            <wps:spPr>
                              <a:xfrm>
                                <a:off x="0" y="0"/>
                                <a:ext cx="1316990" cy="3492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UV光解废气净化器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4.7pt;margin-top:6.2pt;height:27.5pt;width:103.7pt;z-index:253718528;v-text-anchor:middle;mso-width-relative:page;mso-height-relative:page;" fillcolor="#FFFFFF [3212]" filled="t" stroked="t" coordsize="21600,21600" o:gfxdata="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T83D&#10;ptcAAAAJAQAADwAAAAAAAAABACAAAAAiAAAAZHJzL2Rvd25yZXYueG1sUEsBAhQAFAAAAAgAh07i&#10;QGu3TltcAgAAswQAAA4AAAAAAAAAAQAgAAAAJgEAAGRycy9lMm9Eb2MueG1sUEsFBgAAAAAGAAYA&#10;WQEAAPQFAAAAAA==&#10;">
                      <v:fill on="t" focussize="0,0"/>
                      <v:stroke weight="1pt" color="#000000 [3213]" miterlimit="8" joinstyle="miter"/>
                      <v:imagedata o:title=""/>
                      <o:lock v:ext="edit" aspectratio="f"/>
                      <v:textbox>
                        <w:txbxContent>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UV光解废气净化器</w:t>
                            </w:r>
                          </w:p>
                        </w:txbxContent>
                      </v:textbox>
                    </v:rect>
                  </w:pict>
                </mc:Fallback>
              </mc:AlternateContent>
            </w:r>
            <w:r>
              <w:rPr>
                <w:rFonts w:hint="default" w:ascii="Times New Roman" w:hAnsi="Times New Roman" w:cs="Times New Roman"/>
                <w:szCs w:val="20"/>
              </w:rPr>
              <w:drawing>
                <wp:inline distT="0" distB="0" distL="114300" distR="114300">
                  <wp:extent cx="5075555" cy="1766570"/>
                  <wp:effectExtent l="0" t="0" r="10795" b="5080"/>
                  <wp:docPr id="66" name="图片 66" descr="15324168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1532416857(1)"/>
                          <pic:cNvPicPr>
                            <a:picLocks noChangeAspect="1"/>
                          </pic:cNvPicPr>
                        </pic:nvPicPr>
                        <pic:blipFill>
                          <a:blip r:embed="rId11"/>
                          <a:stretch>
                            <a:fillRect/>
                          </a:stretch>
                        </pic:blipFill>
                        <pic:spPr>
                          <a:xfrm>
                            <a:off x="0" y="0"/>
                            <a:ext cx="5075555" cy="1766570"/>
                          </a:xfrm>
                          <a:prstGeom prst="rect">
                            <a:avLst/>
                          </a:prstGeom>
                        </pic:spPr>
                      </pic:pic>
                    </a:graphicData>
                  </a:graphic>
                </wp:inline>
              </w:drawing>
            </w:r>
          </w:p>
          <w:p>
            <w:pPr>
              <w:pStyle w:val="59"/>
              <w:rPr>
                <w:rFonts w:hint="default" w:ascii="Times New Roman" w:hAnsi="Times New Roman" w:cs="Times New Roman"/>
                <w:b/>
              </w:rPr>
            </w:pPr>
            <w:r>
              <w:rPr>
                <w:rFonts w:hint="default" w:ascii="Times New Roman" w:hAnsi="Times New Roman" w:cs="Times New Roman"/>
                <w:szCs w:val="20"/>
              </w:rPr>
              <w:t xml:space="preserve">     </w:t>
            </w:r>
            <w:r>
              <w:rPr>
                <w:rFonts w:hint="default" w:ascii="Times New Roman" w:hAnsi="Times New Roman" w:cs="Times New Roman"/>
                <w:b/>
              </w:rPr>
              <w:t>图3-1 废气处理流程示意图</w:t>
            </w:r>
          </w:p>
          <w:p>
            <w:pPr>
              <w:pStyle w:val="59"/>
              <w:spacing w:line="360" w:lineRule="auto"/>
              <w:rPr>
                <w:rFonts w:hint="default" w:ascii="Times New Roman" w:hAnsi="Times New Roman" w:cs="Times New Roman"/>
                <w:b/>
              </w:rPr>
            </w:pPr>
            <w:r>
              <w:rPr>
                <w:rFonts w:hint="default" w:ascii="Times New Roman" w:hAnsi="Times New Roman" w:cs="Times New Roman"/>
                <w:b/>
              </w:rPr>
              <w:t>表3-1 废气治理设施情况一览表</w:t>
            </w:r>
          </w:p>
          <w:tbl>
            <w:tblPr>
              <w:tblStyle w:val="22"/>
              <w:tblW w:w="95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9"/>
              <w:gridCol w:w="2390"/>
              <w:gridCol w:w="2390"/>
              <w:gridCol w:w="2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trPr>
              <w:tc>
                <w:tcPr>
                  <w:tcW w:w="2389" w:type="dxa"/>
                  <w:vAlign w:val="center"/>
                </w:tcPr>
                <w:p>
                  <w:pPr>
                    <w:pStyle w:val="59"/>
                    <w:rPr>
                      <w:rFonts w:hint="default" w:ascii="Times New Roman" w:hAnsi="Times New Roman" w:cs="Times New Roman"/>
                    </w:rPr>
                  </w:pPr>
                  <w:r>
                    <w:rPr>
                      <w:rFonts w:hint="default" w:ascii="Times New Roman" w:hAnsi="Times New Roman" w:cs="Times New Roman"/>
                    </w:rPr>
                    <w:t>项目</w:t>
                  </w:r>
                </w:p>
              </w:tc>
              <w:tc>
                <w:tcPr>
                  <w:tcW w:w="4780" w:type="dxa"/>
                  <w:gridSpan w:val="2"/>
                  <w:vAlign w:val="center"/>
                </w:tcPr>
                <w:p>
                  <w:pPr>
                    <w:pStyle w:val="59"/>
                    <w:rPr>
                      <w:rFonts w:hint="default" w:ascii="Times New Roman" w:hAnsi="Times New Roman" w:cs="Times New Roman"/>
                    </w:rPr>
                  </w:pPr>
                  <w:r>
                    <w:rPr>
                      <w:rFonts w:hint="default" w:ascii="Times New Roman" w:hAnsi="Times New Roman" w:cs="Times New Roman"/>
                    </w:rPr>
                    <w:t>内容</w:t>
                  </w:r>
                </w:p>
              </w:tc>
              <w:tc>
                <w:tcPr>
                  <w:tcW w:w="2382" w:type="dxa"/>
                  <w:vAlign w:val="center"/>
                </w:tcPr>
                <w:p>
                  <w:pPr>
                    <w:pStyle w:val="59"/>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2389" w:type="dxa"/>
                  <w:vAlign w:val="center"/>
                </w:tcPr>
                <w:p>
                  <w:pPr>
                    <w:pStyle w:val="59"/>
                    <w:rPr>
                      <w:rFonts w:hint="default" w:ascii="Times New Roman" w:hAnsi="Times New Roman" w:cs="Times New Roman"/>
                    </w:rPr>
                  </w:pPr>
                  <w:r>
                    <w:rPr>
                      <w:rFonts w:hint="default" w:ascii="Times New Roman" w:hAnsi="Times New Roman" w:cs="Times New Roman"/>
                    </w:rPr>
                    <w:t>废气名称</w:t>
                  </w:r>
                </w:p>
              </w:tc>
              <w:tc>
                <w:tcPr>
                  <w:tcW w:w="2390" w:type="dxa"/>
                  <w:vAlign w:val="center"/>
                </w:tcPr>
                <w:p>
                  <w:pPr>
                    <w:pStyle w:val="59"/>
                    <w:rPr>
                      <w:rFonts w:hint="default" w:ascii="Times New Roman" w:hAnsi="Times New Roman" w:cs="Times New Roman"/>
                    </w:rPr>
                  </w:pPr>
                  <w:r>
                    <w:rPr>
                      <w:rFonts w:hint="default" w:ascii="Times New Roman" w:hAnsi="Times New Roman" w:cs="Times New Roman"/>
                    </w:rPr>
                    <w:t>涂胶、预压废气</w:t>
                  </w:r>
                </w:p>
              </w:tc>
              <w:tc>
                <w:tcPr>
                  <w:tcW w:w="2390" w:type="dxa"/>
                  <w:vAlign w:val="center"/>
                </w:tcPr>
                <w:p>
                  <w:pPr>
                    <w:pStyle w:val="59"/>
                    <w:rPr>
                      <w:rFonts w:hint="default" w:ascii="Times New Roman" w:hAnsi="Times New Roman" w:cs="Times New Roman"/>
                    </w:rPr>
                  </w:pPr>
                  <w:r>
                    <w:rPr>
                      <w:rFonts w:hint="default" w:ascii="Times New Roman" w:hAnsi="Times New Roman" w:cs="Times New Roman"/>
                    </w:rPr>
                    <w:t>切割废气</w:t>
                  </w:r>
                </w:p>
              </w:tc>
              <w:tc>
                <w:tcPr>
                  <w:tcW w:w="2382" w:type="dxa"/>
                  <w:vAlign w:val="center"/>
                </w:tcPr>
                <w:p>
                  <w:pPr>
                    <w:pStyle w:val="59"/>
                    <w:rPr>
                      <w:rFonts w:hint="default" w:ascii="Times New Roman" w:hAnsi="Times New Roman" w:cs="Times New Roman"/>
                    </w:rPr>
                  </w:pPr>
                  <w:r>
                    <w:rPr>
                      <w:rFonts w:hint="default" w:ascii="Times New Roman" w:hAnsi="Times New Roman" w:cs="Times New Roman"/>
                    </w:rPr>
                    <w:t>天然气废气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trPr>
              <w:tc>
                <w:tcPr>
                  <w:tcW w:w="2389" w:type="dxa"/>
                  <w:vAlign w:val="center"/>
                </w:tcPr>
                <w:p>
                  <w:pPr>
                    <w:pStyle w:val="59"/>
                    <w:rPr>
                      <w:rFonts w:hint="default" w:ascii="Times New Roman" w:hAnsi="Times New Roman" w:cs="Times New Roman"/>
                    </w:rPr>
                  </w:pPr>
                  <w:r>
                    <w:rPr>
                      <w:rFonts w:hint="default" w:ascii="Times New Roman" w:hAnsi="Times New Roman" w:cs="Times New Roman"/>
                    </w:rPr>
                    <w:t>废气来源</w:t>
                  </w:r>
                </w:p>
              </w:tc>
              <w:tc>
                <w:tcPr>
                  <w:tcW w:w="2390" w:type="dxa"/>
                  <w:vAlign w:val="center"/>
                </w:tcPr>
                <w:p>
                  <w:pPr>
                    <w:pStyle w:val="59"/>
                    <w:rPr>
                      <w:rFonts w:hint="default" w:ascii="Times New Roman" w:hAnsi="Times New Roman" w:cs="Times New Roman"/>
                    </w:rPr>
                  </w:pPr>
                  <w:r>
                    <w:rPr>
                      <w:rFonts w:hint="default" w:ascii="Times New Roman" w:hAnsi="Times New Roman" w:cs="Times New Roman"/>
                    </w:rPr>
                    <w:t>涂胶、预压工序</w:t>
                  </w:r>
                </w:p>
              </w:tc>
              <w:tc>
                <w:tcPr>
                  <w:tcW w:w="2390" w:type="dxa"/>
                  <w:vAlign w:val="center"/>
                </w:tcPr>
                <w:p>
                  <w:pPr>
                    <w:pStyle w:val="59"/>
                    <w:rPr>
                      <w:rFonts w:hint="default" w:ascii="Times New Roman" w:hAnsi="Times New Roman" w:cs="Times New Roman"/>
                    </w:rPr>
                  </w:pPr>
                  <w:r>
                    <w:rPr>
                      <w:rFonts w:hint="default" w:ascii="Times New Roman" w:hAnsi="Times New Roman" w:cs="Times New Roman"/>
                    </w:rPr>
                    <w:t>切割工序</w:t>
                  </w:r>
                </w:p>
              </w:tc>
              <w:tc>
                <w:tcPr>
                  <w:tcW w:w="2382" w:type="dxa"/>
                  <w:vAlign w:val="center"/>
                </w:tcPr>
                <w:p>
                  <w:pPr>
                    <w:pStyle w:val="59"/>
                    <w:rPr>
                      <w:rFonts w:hint="default" w:ascii="Times New Roman" w:hAnsi="Times New Roman" w:cs="Times New Roman"/>
                    </w:rPr>
                  </w:pPr>
                  <w:r>
                    <w:rPr>
                      <w:rFonts w:hint="default" w:ascii="Times New Roman" w:hAnsi="Times New Roman" w:cs="Times New Roman"/>
                    </w:rPr>
                    <w:t>燃烧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trPr>
              <w:tc>
                <w:tcPr>
                  <w:tcW w:w="2389" w:type="dxa"/>
                  <w:vAlign w:val="center"/>
                </w:tcPr>
                <w:p>
                  <w:pPr>
                    <w:pStyle w:val="59"/>
                    <w:rPr>
                      <w:rFonts w:hint="default" w:ascii="Times New Roman" w:hAnsi="Times New Roman" w:cs="Times New Roman"/>
                    </w:rPr>
                  </w:pPr>
                  <w:r>
                    <w:rPr>
                      <w:rFonts w:hint="default" w:ascii="Times New Roman" w:hAnsi="Times New Roman" w:cs="Times New Roman"/>
                    </w:rPr>
                    <w:t>污染物种类</w:t>
                  </w:r>
                </w:p>
              </w:tc>
              <w:tc>
                <w:tcPr>
                  <w:tcW w:w="2390" w:type="dxa"/>
                  <w:vAlign w:val="center"/>
                </w:tcPr>
                <w:p>
                  <w:pPr>
                    <w:pStyle w:val="59"/>
                    <w:rPr>
                      <w:rFonts w:hint="default" w:ascii="Times New Roman" w:hAnsi="Times New Roman" w:cs="Times New Roman"/>
                    </w:rPr>
                  </w:pPr>
                  <w:r>
                    <w:rPr>
                      <w:rFonts w:hint="default" w:ascii="Times New Roman" w:hAnsi="Times New Roman" w:cs="Times New Roman"/>
                    </w:rPr>
                    <w:t>甲醛、氨</w:t>
                  </w:r>
                </w:p>
              </w:tc>
              <w:tc>
                <w:tcPr>
                  <w:tcW w:w="2390" w:type="dxa"/>
                  <w:vAlign w:val="center"/>
                </w:tcPr>
                <w:p>
                  <w:pPr>
                    <w:pStyle w:val="59"/>
                    <w:rPr>
                      <w:rFonts w:hint="default" w:ascii="Times New Roman" w:hAnsi="Times New Roman" w:cs="Times New Roman"/>
                    </w:rPr>
                  </w:pPr>
                  <w:r>
                    <w:rPr>
                      <w:rFonts w:hint="default" w:ascii="Times New Roman" w:hAnsi="Times New Roman" w:cs="Times New Roman"/>
                    </w:rPr>
                    <w:t>颗粒物</w:t>
                  </w:r>
                </w:p>
              </w:tc>
              <w:tc>
                <w:tcPr>
                  <w:tcW w:w="2382" w:type="dxa"/>
                  <w:vAlign w:val="center"/>
                </w:tcPr>
                <w:p>
                  <w:pPr>
                    <w:pStyle w:val="59"/>
                    <w:rPr>
                      <w:rFonts w:hint="default" w:ascii="Times New Roman" w:hAnsi="Times New Roman" w:cs="Times New Roman"/>
                    </w:rPr>
                  </w:pPr>
                  <w:r>
                    <w:rPr>
                      <w:rFonts w:hint="default" w:ascii="Times New Roman" w:hAnsi="Times New Roman" w:cs="Times New Roman"/>
                    </w:rPr>
                    <w:t>烟尘、</w:t>
                  </w:r>
                  <w:r>
                    <w:rPr>
                      <w:rFonts w:hint="default" w:ascii="Times New Roman" w:hAnsi="Times New Roman" w:eastAsia="楷体" w:cs="Times New Roman"/>
                      <w:bCs/>
                    </w:rPr>
                    <w:t>SO</w:t>
                  </w:r>
                  <w:r>
                    <w:rPr>
                      <w:rFonts w:hint="default" w:ascii="Times New Roman" w:hAnsi="Times New Roman" w:eastAsia="楷体" w:cs="Times New Roman"/>
                      <w:bCs/>
                      <w:vertAlign w:val="subscript"/>
                    </w:rPr>
                    <w:t>2</w:t>
                  </w:r>
                  <w:r>
                    <w:rPr>
                      <w:rFonts w:hint="default" w:ascii="Times New Roman" w:hAnsi="Times New Roman" w:eastAsia="楷体" w:cs="Times New Roman"/>
                      <w:bCs/>
                    </w:rPr>
                    <w:t>、NO</w:t>
                  </w:r>
                  <w:r>
                    <w:rPr>
                      <w:rFonts w:hint="default" w:ascii="Times New Roman" w:hAnsi="Times New Roman" w:eastAsia="楷体" w:cs="Times New Roman"/>
                      <w:bCs/>
                      <w:vertAlign w:val="subscript"/>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trPr>
              <w:tc>
                <w:tcPr>
                  <w:tcW w:w="2389" w:type="dxa"/>
                  <w:vAlign w:val="center"/>
                </w:tcPr>
                <w:p>
                  <w:pPr>
                    <w:pStyle w:val="59"/>
                    <w:rPr>
                      <w:rFonts w:hint="default" w:ascii="Times New Roman" w:hAnsi="Times New Roman" w:cs="Times New Roman"/>
                    </w:rPr>
                  </w:pPr>
                  <w:r>
                    <w:rPr>
                      <w:rFonts w:hint="default" w:ascii="Times New Roman" w:hAnsi="Times New Roman" w:cs="Times New Roman"/>
                    </w:rPr>
                    <w:t>排放形式</w:t>
                  </w:r>
                </w:p>
              </w:tc>
              <w:tc>
                <w:tcPr>
                  <w:tcW w:w="2390" w:type="dxa"/>
                  <w:vAlign w:val="center"/>
                </w:tcPr>
                <w:p>
                  <w:pPr>
                    <w:pStyle w:val="59"/>
                    <w:rPr>
                      <w:rFonts w:hint="default" w:ascii="Times New Roman" w:hAnsi="Times New Roman" w:cs="Times New Roman"/>
                    </w:rPr>
                  </w:pPr>
                  <w:r>
                    <w:rPr>
                      <w:rFonts w:hint="default" w:ascii="Times New Roman" w:hAnsi="Times New Roman" w:cs="Times New Roman"/>
                    </w:rPr>
                    <w:t>有组织排放</w:t>
                  </w:r>
                </w:p>
              </w:tc>
              <w:tc>
                <w:tcPr>
                  <w:tcW w:w="2390" w:type="dxa"/>
                  <w:vAlign w:val="center"/>
                </w:tcPr>
                <w:p>
                  <w:pPr>
                    <w:pStyle w:val="59"/>
                    <w:rPr>
                      <w:rFonts w:hint="default" w:ascii="Times New Roman" w:hAnsi="Times New Roman" w:cs="Times New Roman"/>
                    </w:rPr>
                  </w:pPr>
                  <w:r>
                    <w:rPr>
                      <w:rFonts w:hint="default" w:ascii="Times New Roman" w:hAnsi="Times New Roman" w:cs="Times New Roman"/>
                    </w:rPr>
                    <w:t>有组织排放</w:t>
                  </w:r>
                </w:p>
              </w:tc>
              <w:tc>
                <w:tcPr>
                  <w:tcW w:w="2382" w:type="dxa"/>
                  <w:vAlign w:val="center"/>
                </w:tcPr>
                <w:p>
                  <w:pPr>
                    <w:pStyle w:val="59"/>
                    <w:rPr>
                      <w:rFonts w:hint="default" w:ascii="Times New Roman" w:hAnsi="Times New Roman" w:cs="Times New Roman"/>
                    </w:rPr>
                  </w:pPr>
                  <w:r>
                    <w:rPr>
                      <w:rFonts w:hint="default" w:ascii="Times New Roman" w:hAnsi="Times New Roman" w:cs="Times New Roman"/>
                    </w:rPr>
                    <w:t>有组织排放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trPr>
              <w:tc>
                <w:tcPr>
                  <w:tcW w:w="2389" w:type="dxa"/>
                  <w:vAlign w:val="center"/>
                </w:tcPr>
                <w:p>
                  <w:pPr>
                    <w:pStyle w:val="59"/>
                    <w:rPr>
                      <w:rFonts w:hint="default" w:ascii="Times New Roman" w:hAnsi="Times New Roman" w:cs="Times New Roman"/>
                    </w:rPr>
                  </w:pPr>
                  <w:r>
                    <w:rPr>
                      <w:rFonts w:hint="default" w:ascii="Times New Roman" w:hAnsi="Times New Roman" w:cs="Times New Roman"/>
                    </w:rPr>
                    <w:t>治理设施</w:t>
                  </w:r>
                </w:p>
              </w:tc>
              <w:tc>
                <w:tcPr>
                  <w:tcW w:w="2390" w:type="dxa"/>
                  <w:vAlign w:val="center"/>
                </w:tcPr>
                <w:p>
                  <w:pPr>
                    <w:pStyle w:val="59"/>
                    <w:rPr>
                      <w:rFonts w:hint="default" w:ascii="Times New Roman" w:hAnsi="Times New Roman" w:cs="Times New Roman"/>
                    </w:rPr>
                  </w:pPr>
                  <w:r>
                    <w:rPr>
                      <w:rFonts w:hint="default" w:ascii="Times New Roman" w:hAnsi="Times New Roman" w:cs="Times New Roman"/>
                    </w:rPr>
                    <w:t>UV光解废气净化器</w:t>
                  </w:r>
                </w:p>
              </w:tc>
              <w:tc>
                <w:tcPr>
                  <w:tcW w:w="2390" w:type="dxa"/>
                  <w:vAlign w:val="center"/>
                </w:tcPr>
                <w:p>
                  <w:pPr>
                    <w:pStyle w:val="59"/>
                    <w:rPr>
                      <w:rFonts w:hint="default" w:ascii="Times New Roman" w:hAnsi="Times New Roman" w:cs="Times New Roman"/>
                    </w:rPr>
                  </w:pPr>
                  <w:r>
                    <w:rPr>
                      <w:rFonts w:hint="default" w:ascii="Times New Roman" w:hAnsi="Times New Roman" w:cs="Times New Roman"/>
                    </w:rPr>
                    <w:t>布袋除尘器</w:t>
                  </w:r>
                </w:p>
              </w:tc>
              <w:tc>
                <w:tcPr>
                  <w:tcW w:w="2382" w:type="dxa"/>
                  <w:vAlign w:val="center"/>
                </w:tcPr>
                <w:p>
                  <w:pPr>
                    <w:pStyle w:val="59"/>
                    <w:rPr>
                      <w:rFonts w:hint="default" w:ascii="Times New Roman" w:hAnsi="Times New Roman" w:cs="Times New Roman"/>
                    </w:rPr>
                  </w:pPr>
                  <w:r>
                    <w:rPr>
                      <w:rFonts w:hint="default"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trPr>
              <w:tc>
                <w:tcPr>
                  <w:tcW w:w="2389" w:type="dxa"/>
                  <w:vAlign w:val="center"/>
                </w:tcPr>
                <w:p>
                  <w:pPr>
                    <w:pStyle w:val="59"/>
                    <w:rPr>
                      <w:rFonts w:hint="default" w:ascii="Times New Roman" w:hAnsi="Times New Roman" w:cs="Times New Roman"/>
                    </w:rPr>
                  </w:pPr>
                  <w:r>
                    <w:rPr>
                      <w:rFonts w:hint="default" w:ascii="Times New Roman" w:hAnsi="Times New Roman" w:cs="Times New Roman"/>
                    </w:rPr>
                    <w:t>治理工艺</w:t>
                  </w:r>
                </w:p>
              </w:tc>
              <w:tc>
                <w:tcPr>
                  <w:tcW w:w="2390" w:type="dxa"/>
                  <w:vAlign w:val="center"/>
                </w:tcPr>
                <w:p>
                  <w:pPr>
                    <w:pStyle w:val="59"/>
                    <w:rPr>
                      <w:rFonts w:hint="default" w:ascii="Times New Roman" w:hAnsi="Times New Roman" w:cs="Times New Roman"/>
                    </w:rPr>
                  </w:pPr>
                  <w:r>
                    <w:rPr>
                      <w:rFonts w:hint="default" w:ascii="Times New Roman" w:hAnsi="Times New Roman" w:cs="Times New Roman"/>
                    </w:rPr>
                    <w:t>光氧催化</w:t>
                  </w:r>
                </w:p>
              </w:tc>
              <w:tc>
                <w:tcPr>
                  <w:tcW w:w="2390" w:type="dxa"/>
                  <w:vAlign w:val="center"/>
                </w:tcPr>
                <w:p>
                  <w:pPr>
                    <w:pStyle w:val="59"/>
                    <w:rPr>
                      <w:rFonts w:hint="default" w:ascii="Times New Roman" w:hAnsi="Times New Roman" w:cs="Times New Roman"/>
                    </w:rPr>
                  </w:pPr>
                  <w:r>
                    <w:rPr>
                      <w:rFonts w:hint="default" w:ascii="Times New Roman" w:hAnsi="Times New Roman" w:cs="Times New Roman"/>
                    </w:rPr>
                    <w:t>布袋除尘</w:t>
                  </w:r>
                </w:p>
              </w:tc>
              <w:tc>
                <w:tcPr>
                  <w:tcW w:w="2382" w:type="dxa"/>
                  <w:vAlign w:val="center"/>
                </w:tcPr>
                <w:p>
                  <w:pPr>
                    <w:pStyle w:val="59"/>
                    <w:rPr>
                      <w:rFonts w:hint="default" w:ascii="Times New Roman" w:hAnsi="Times New Roman" w:cs="Times New Roman"/>
                    </w:rPr>
                  </w:pPr>
                  <w:r>
                    <w:rPr>
                      <w:rFonts w:hint="default"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2389" w:type="dxa"/>
                  <w:vAlign w:val="center"/>
                </w:tcPr>
                <w:p>
                  <w:pPr>
                    <w:pStyle w:val="59"/>
                    <w:rPr>
                      <w:rFonts w:hint="default" w:ascii="Times New Roman" w:hAnsi="Times New Roman" w:cs="Times New Roman"/>
                    </w:rPr>
                  </w:pPr>
                  <w:r>
                    <w:rPr>
                      <w:rFonts w:hint="default" w:ascii="Times New Roman" w:hAnsi="Times New Roman" w:cs="Times New Roman"/>
                    </w:rPr>
                    <w:t>排气筒高度</w:t>
                  </w:r>
                </w:p>
              </w:tc>
              <w:tc>
                <w:tcPr>
                  <w:tcW w:w="2390" w:type="dxa"/>
                  <w:vAlign w:val="center"/>
                </w:tcPr>
                <w:p>
                  <w:pPr>
                    <w:pStyle w:val="59"/>
                    <w:rPr>
                      <w:rFonts w:hint="default" w:ascii="Times New Roman" w:hAnsi="Times New Roman" w:cs="Times New Roman"/>
                    </w:rPr>
                  </w:pPr>
                  <w:r>
                    <w:rPr>
                      <w:rFonts w:hint="default" w:ascii="Times New Roman" w:hAnsi="Times New Roman" w:cs="Times New Roman"/>
                    </w:rPr>
                    <w:t>15m</w:t>
                  </w:r>
                </w:p>
              </w:tc>
              <w:tc>
                <w:tcPr>
                  <w:tcW w:w="2390" w:type="dxa"/>
                  <w:vAlign w:val="center"/>
                </w:tcPr>
                <w:p>
                  <w:pPr>
                    <w:pStyle w:val="59"/>
                    <w:rPr>
                      <w:rFonts w:hint="default" w:ascii="Times New Roman" w:hAnsi="Times New Roman" w:cs="Times New Roman"/>
                    </w:rPr>
                  </w:pPr>
                  <w:r>
                    <w:rPr>
                      <w:rFonts w:hint="default" w:ascii="Times New Roman" w:hAnsi="Times New Roman" w:cs="Times New Roman"/>
                    </w:rPr>
                    <w:t>15m</w:t>
                  </w:r>
                </w:p>
              </w:tc>
              <w:tc>
                <w:tcPr>
                  <w:tcW w:w="2382" w:type="dxa"/>
                  <w:vAlign w:val="center"/>
                </w:tcPr>
                <w:p>
                  <w:pPr>
                    <w:pStyle w:val="59"/>
                    <w:rPr>
                      <w:rFonts w:hint="default" w:ascii="Times New Roman" w:hAnsi="Times New Roman" w:cs="Times New Roman"/>
                    </w:rPr>
                  </w:pPr>
                  <w:r>
                    <w:rPr>
                      <w:rFonts w:hint="default" w:ascii="Times New Roman" w:hAnsi="Times New Roman" w:cs="Times New Roman"/>
                    </w:rPr>
                    <w:t>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trPr>
              <w:tc>
                <w:tcPr>
                  <w:tcW w:w="2389" w:type="dxa"/>
                  <w:vAlign w:val="center"/>
                </w:tcPr>
                <w:p>
                  <w:pPr>
                    <w:pStyle w:val="59"/>
                    <w:rPr>
                      <w:rFonts w:hint="default" w:ascii="Times New Roman" w:hAnsi="Times New Roman" w:cs="Times New Roman"/>
                    </w:rPr>
                  </w:pPr>
                  <w:r>
                    <w:rPr>
                      <w:rFonts w:hint="default" w:ascii="Times New Roman" w:hAnsi="Times New Roman" w:cs="Times New Roman"/>
                    </w:rPr>
                    <w:t>排气筒内径</w:t>
                  </w:r>
                </w:p>
              </w:tc>
              <w:tc>
                <w:tcPr>
                  <w:tcW w:w="2390" w:type="dxa"/>
                  <w:vAlign w:val="center"/>
                </w:tcPr>
                <w:p>
                  <w:pPr>
                    <w:pStyle w:val="59"/>
                    <w:rPr>
                      <w:rFonts w:hint="default" w:ascii="Times New Roman" w:hAnsi="Times New Roman" w:cs="Times New Roman"/>
                    </w:rPr>
                  </w:pPr>
                  <w:r>
                    <w:rPr>
                      <w:rFonts w:hint="default" w:ascii="Times New Roman" w:hAnsi="Times New Roman" w:cs="Times New Roman"/>
                    </w:rPr>
                    <w:t>0.25m</w:t>
                  </w:r>
                </w:p>
              </w:tc>
              <w:tc>
                <w:tcPr>
                  <w:tcW w:w="2390" w:type="dxa"/>
                  <w:vAlign w:val="center"/>
                </w:tcPr>
                <w:p>
                  <w:pPr>
                    <w:pStyle w:val="59"/>
                    <w:rPr>
                      <w:rFonts w:hint="default" w:ascii="Times New Roman" w:hAnsi="Times New Roman" w:cs="Times New Roman"/>
                    </w:rPr>
                  </w:pPr>
                  <w:r>
                    <w:rPr>
                      <w:rFonts w:hint="default" w:ascii="Times New Roman" w:hAnsi="Times New Roman" w:cs="Times New Roman"/>
                    </w:rPr>
                    <w:t>0.3m</w:t>
                  </w:r>
                </w:p>
              </w:tc>
              <w:tc>
                <w:tcPr>
                  <w:tcW w:w="2382" w:type="dxa"/>
                  <w:vAlign w:val="center"/>
                </w:tcPr>
                <w:p>
                  <w:pPr>
                    <w:pStyle w:val="59"/>
                    <w:rPr>
                      <w:rFonts w:hint="default" w:ascii="Times New Roman" w:hAnsi="Times New Roman" w:cs="Times New Roman"/>
                    </w:rPr>
                  </w:pPr>
                  <w:r>
                    <w:rPr>
                      <w:rFonts w:hint="default" w:ascii="Times New Roman" w:hAnsi="Times New Roman" w:cs="Times New Roman"/>
                    </w:rPr>
                    <w:t>0.4m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trPr>
              <w:tc>
                <w:tcPr>
                  <w:tcW w:w="2389" w:type="dxa"/>
                  <w:vAlign w:val="center"/>
                </w:tcPr>
                <w:p>
                  <w:pPr>
                    <w:pStyle w:val="59"/>
                    <w:rPr>
                      <w:rFonts w:hint="default" w:ascii="Times New Roman" w:hAnsi="Times New Roman" w:cs="Times New Roman"/>
                    </w:rPr>
                  </w:pPr>
                  <w:r>
                    <w:rPr>
                      <w:rFonts w:hint="default" w:ascii="Times New Roman" w:hAnsi="Times New Roman" w:cs="Times New Roman"/>
                    </w:rPr>
                    <w:t>排放去向</w:t>
                  </w:r>
                </w:p>
              </w:tc>
              <w:tc>
                <w:tcPr>
                  <w:tcW w:w="2390" w:type="dxa"/>
                  <w:vAlign w:val="center"/>
                </w:tcPr>
                <w:p>
                  <w:pPr>
                    <w:pStyle w:val="59"/>
                    <w:rPr>
                      <w:rFonts w:hint="default" w:ascii="Times New Roman" w:hAnsi="Times New Roman" w:cs="Times New Roman"/>
                    </w:rPr>
                  </w:pPr>
                  <w:r>
                    <w:rPr>
                      <w:rFonts w:hint="default" w:ascii="Times New Roman" w:hAnsi="Times New Roman" w:cs="Times New Roman"/>
                    </w:rPr>
                    <w:t>经15m高排气筒（P1）高空排放</w:t>
                  </w:r>
                </w:p>
              </w:tc>
              <w:tc>
                <w:tcPr>
                  <w:tcW w:w="2390" w:type="dxa"/>
                  <w:vAlign w:val="center"/>
                </w:tcPr>
                <w:p>
                  <w:pPr>
                    <w:pStyle w:val="59"/>
                    <w:rPr>
                      <w:rFonts w:hint="default" w:ascii="Times New Roman" w:hAnsi="Times New Roman" w:cs="Times New Roman"/>
                    </w:rPr>
                  </w:pPr>
                  <w:r>
                    <w:rPr>
                      <w:rFonts w:hint="default" w:ascii="Times New Roman" w:hAnsi="Times New Roman" w:cs="Times New Roman"/>
                    </w:rPr>
                    <w:t>经15m高排气筒（P2、P3）高空排放</w:t>
                  </w:r>
                </w:p>
              </w:tc>
              <w:tc>
                <w:tcPr>
                  <w:tcW w:w="2382" w:type="dxa"/>
                  <w:vAlign w:val="center"/>
                </w:tcPr>
                <w:p>
                  <w:pPr>
                    <w:pStyle w:val="59"/>
                    <w:rPr>
                      <w:rFonts w:hint="default" w:ascii="Times New Roman" w:hAnsi="Times New Roman" w:cs="Times New Roman"/>
                    </w:rPr>
                  </w:pPr>
                  <w:r>
                    <w:rPr>
                      <w:rFonts w:hint="default" w:ascii="Times New Roman" w:hAnsi="Times New Roman" w:cs="Times New Roman"/>
                    </w:rPr>
                    <w:t>经15m高排气筒（P4）高空排放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trPr>
              <w:tc>
                <w:tcPr>
                  <w:tcW w:w="2389" w:type="dxa"/>
                  <w:vAlign w:val="center"/>
                </w:tcPr>
                <w:p>
                  <w:pPr>
                    <w:pStyle w:val="59"/>
                    <w:rPr>
                      <w:rFonts w:hint="default" w:ascii="Times New Roman" w:hAnsi="Times New Roman" w:cs="Times New Roman"/>
                    </w:rPr>
                  </w:pPr>
                  <w:r>
                    <w:rPr>
                      <w:rFonts w:hint="default" w:ascii="Times New Roman" w:hAnsi="Times New Roman" w:cs="Times New Roman"/>
                    </w:rPr>
                    <w:t>监测点位置</w:t>
                  </w:r>
                </w:p>
              </w:tc>
              <w:tc>
                <w:tcPr>
                  <w:tcW w:w="2390" w:type="dxa"/>
                  <w:vAlign w:val="center"/>
                </w:tcPr>
                <w:p>
                  <w:pPr>
                    <w:pStyle w:val="59"/>
                    <w:rPr>
                      <w:rFonts w:hint="default" w:ascii="Times New Roman" w:hAnsi="Times New Roman" w:cs="Times New Roman"/>
                    </w:rPr>
                  </w:pPr>
                  <w:r>
                    <w:rPr>
                      <w:rFonts w:hint="default" w:ascii="Times New Roman" w:hAnsi="Times New Roman" w:cs="Times New Roman"/>
                    </w:rPr>
                    <w:t>废气治理设备进口、出口</w:t>
                  </w:r>
                </w:p>
              </w:tc>
              <w:tc>
                <w:tcPr>
                  <w:tcW w:w="2390" w:type="dxa"/>
                  <w:vAlign w:val="center"/>
                </w:tcPr>
                <w:p>
                  <w:pPr>
                    <w:pStyle w:val="59"/>
                    <w:rPr>
                      <w:rFonts w:hint="default" w:ascii="Times New Roman" w:hAnsi="Times New Roman" w:cs="Times New Roman"/>
                    </w:rPr>
                  </w:pPr>
                  <w:r>
                    <w:rPr>
                      <w:rFonts w:hint="default" w:ascii="Times New Roman" w:hAnsi="Times New Roman" w:cs="Times New Roman"/>
                    </w:rPr>
                    <w:t>废气治理设备出口</w:t>
                  </w:r>
                </w:p>
              </w:tc>
              <w:tc>
                <w:tcPr>
                  <w:tcW w:w="2382" w:type="dxa"/>
                  <w:vAlign w:val="center"/>
                </w:tcPr>
                <w:p>
                  <w:pPr>
                    <w:pStyle w:val="59"/>
                    <w:rPr>
                      <w:rFonts w:hint="default" w:ascii="Times New Roman" w:hAnsi="Times New Roman" w:cs="Times New Roman"/>
                    </w:rPr>
                  </w:pPr>
                </w:p>
              </w:tc>
            </w:tr>
          </w:tbl>
          <w:p>
            <w:pPr>
              <w:pStyle w:val="59"/>
              <w:jc w:val="both"/>
              <w:rPr>
                <w:rFonts w:hint="default" w:ascii="Times New Roman" w:hAnsi="Times New Roman" w:cs="Times New Roman"/>
                <w:b/>
              </w:rPr>
            </w:pPr>
          </w:p>
          <w:p>
            <w:pPr>
              <w:pStyle w:val="59"/>
              <w:jc w:val="both"/>
              <w:rPr>
                <w:rFonts w:hint="default" w:ascii="Times New Roman" w:hAnsi="Times New Roman" w:cs="Times New Roman"/>
                <w:b/>
              </w:rPr>
            </w:pPr>
          </w:p>
          <w:p>
            <w:pPr>
              <w:pStyle w:val="59"/>
              <w:jc w:val="both"/>
              <w:rPr>
                <w:rFonts w:hint="default" w:ascii="Times New Roman" w:hAnsi="Times New Roman" w:cs="Times New Roman"/>
                <w:b/>
              </w:rPr>
            </w:pPr>
          </w:p>
          <w:tbl>
            <w:tblPr>
              <w:tblStyle w:val="21"/>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73"/>
              <w:gridCol w:w="4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trPr>
              <w:tc>
                <w:tcPr>
                  <w:tcW w:w="9747" w:type="dxa"/>
                  <w:gridSpan w:val="2"/>
                  <w:shd w:val="clear" w:color="auto" w:fill="auto"/>
                  <w:vAlign w:val="center"/>
                </w:tcPr>
                <w:p>
                  <w:pPr>
                    <w:pStyle w:val="59"/>
                    <w:rPr>
                      <w:rFonts w:hint="default" w:ascii="Times New Roman" w:hAnsi="Times New Roman" w:cs="Times New Roman"/>
                      <w:b/>
                    </w:rPr>
                  </w:pPr>
                  <w:r>
                    <w:rPr>
                      <w:rFonts w:hint="default" w:ascii="Times New Roman" w:hAnsi="Times New Roman" w:cs="Times New Roman"/>
                      <w:b/>
                      <w:bCs/>
                    </w:rPr>
                    <w:t>废气治理设施现场图片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trPr>
              <w:tc>
                <w:tcPr>
                  <w:tcW w:w="4873" w:type="dxa"/>
                  <w:shd w:val="clear" w:color="auto" w:fill="auto"/>
                  <w:vAlign w:val="center"/>
                </w:tcPr>
                <w:p>
                  <w:pPr>
                    <w:pStyle w:val="59"/>
                    <w:rPr>
                      <w:rFonts w:hint="default" w:ascii="Times New Roman" w:hAnsi="Times New Roman" w:cs="Times New Roman"/>
                    </w:rPr>
                  </w:pPr>
                  <w:r>
                    <w:rPr>
                      <w:rFonts w:hint="default" w:ascii="Times New Roman" w:hAnsi="Times New Roman" w:cs="Times New Roman"/>
                    </w:rPr>
                    <w:drawing>
                      <wp:inline distT="0" distB="0" distL="114300" distR="114300">
                        <wp:extent cx="2411095" cy="3215640"/>
                        <wp:effectExtent l="0" t="0" r="8255" b="3810"/>
                        <wp:docPr id="23" name="图片 23" descr="IMG_20180712_11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0180712_111045"/>
                                <pic:cNvPicPr>
                                  <a:picLocks noChangeAspect="1"/>
                                </pic:cNvPicPr>
                              </pic:nvPicPr>
                              <pic:blipFill>
                                <a:blip r:embed="rId12"/>
                                <a:stretch>
                                  <a:fillRect/>
                                </a:stretch>
                              </pic:blipFill>
                              <pic:spPr>
                                <a:xfrm>
                                  <a:off x="0" y="0"/>
                                  <a:ext cx="2411095" cy="3215640"/>
                                </a:xfrm>
                                <a:prstGeom prst="rect">
                                  <a:avLst/>
                                </a:prstGeom>
                              </pic:spPr>
                            </pic:pic>
                          </a:graphicData>
                        </a:graphic>
                      </wp:inline>
                    </w:drawing>
                  </w:r>
                </w:p>
              </w:tc>
              <w:tc>
                <w:tcPr>
                  <w:tcW w:w="4874" w:type="dxa"/>
                  <w:shd w:val="clear" w:color="auto" w:fill="auto"/>
                  <w:vAlign w:val="center"/>
                </w:tcPr>
                <w:p>
                  <w:pPr>
                    <w:pStyle w:val="59"/>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inline distT="0" distB="0" distL="114300" distR="114300">
                        <wp:extent cx="2742565" cy="3656965"/>
                        <wp:effectExtent l="0" t="0" r="635" b="635"/>
                        <wp:docPr id="87" name="图片 87" descr="811117df2b5289bdda84eceee28ae7a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811117df2b5289bdda84eceee28ae7a0_"/>
                                <pic:cNvPicPr>
                                  <a:picLocks noChangeAspect="1"/>
                                </pic:cNvPicPr>
                              </pic:nvPicPr>
                              <pic:blipFill>
                                <a:blip r:embed="rId13"/>
                                <a:stretch>
                                  <a:fillRect/>
                                </a:stretch>
                              </pic:blipFill>
                              <pic:spPr>
                                <a:xfrm>
                                  <a:off x="0" y="0"/>
                                  <a:ext cx="2742565" cy="36569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trPr>
              <w:tc>
                <w:tcPr>
                  <w:tcW w:w="4873" w:type="dxa"/>
                  <w:shd w:val="clear" w:color="auto" w:fill="auto"/>
                  <w:vAlign w:val="center"/>
                </w:tcPr>
                <w:p>
                  <w:pPr>
                    <w:pStyle w:val="59"/>
                    <w:rPr>
                      <w:rFonts w:hint="default" w:ascii="Times New Roman" w:hAnsi="Times New Roman" w:eastAsia="等线" w:cs="Times New Roman"/>
                      <w:sz w:val="24"/>
                      <w:szCs w:val="20"/>
                    </w:rPr>
                  </w:pPr>
                  <w:r>
                    <w:rPr>
                      <w:rFonts w:hint="default" w:ascii="Times New Roman" w:hAnsi="Times New Roman" w:cs="Times New Roman"/>
                    </w:rPr>
                    <w:t>UV光解废气净化器</w:t>
                  </w:r>
                </w:p>
              </w:tc>
              <w:tc>
                <w:tcPr>
                  <w:tcW w:w="4874" w:type="dxa"/>
                  <w:shd w:val="clear" w:color="auto" w:fill="auto"/>
                  <w:vAlign w:val="center"/>
                </w:tcPr>
                <w:p>
                  <w:pPr>
                    <w:pStyle w:val="59"/>
                    <w:rPr>
                      <w:rFonts w:hint="default" w:ascii="Times New Roman" w:hAnsi="Times New Roman" w:cs="Times New Roman"/>
                    </w:rPr>
                  </w:pPr>
                  <w:r>
                    <w:rPr>
                      <w:rFonts w:hint="default" w:ascii="Times New Roman" w:hAnsi="Times New Roman" w:cs="Times New Roman"/>
                    </w:rPr>
                    <w:t>排气筒（P1）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trPr>
              <w:tc>
                <w:tcPr>
                  <w:tcW w:w="4873" w:type="dxa"/>
                  <w:shd w:val="clear" w:color="auto" w:fill="auto"/>
                  <w:vAlign w:val="center"/>
                </w:tcPr>
                <w:p>
                  <w:pPr>
                    <w:pStyle w:val="59"/>
                    <w:rPr>
                      <w:rFonts w:hint="default" w:ascii="Times New Roman" w:hAnsi="Times New Roman" w:cs="Times New Roman"/>
                    </w:rPr>
                  </w:pPr>
                  <w:r>
                    <w:rPr>
                      <w:rFonts w:hint="default" w:ascii="Times New Roman" w:hAnsi="Times New Roman" w:cs="Times New Roman"/>
                    </w:rPr>
                    <w:drawing>
                      <wp:inline distT="0" distB="0" distL="114300" distR="114300">
                        <wp:extent cx="2491740" cy="3322320"/>
                        <wp:effectExtent l="0" t="0" r="3810" b="11430"/>
                        <wp:docPr id="59" name="图片 59" descr="mmexport1537172890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mmexport1537172890655"/>
                                <pic:cNvPicPr>
                                  <a:picLocks noChangeAspect="1"/>
                                </pic:cNvPicPr>
                              </pic:nvPicPr>
                              <pic:blipFill>
                                <a:blip r:embed="rId14"/>
                                <a:stretch>
                                  <a:fillRect/>
                                </a:stretch>
                              </pic:blipFill>
                              <pic:spPr>
                                <a:xfrm>
                                  <a:off x="0" y="0"/>
                                  <a:ext cx="2491740" cy="3322320"/>
                                </a:xfrm>
                                <a:prstGeom prst="rect">
                                  <a:avLst/>
                                </a:prstGeom>
                              </pic:spPr>
                            </pic:pic>
                          </a:graphicData>
                        </a:graphic>
                      </wp:inline>
                    </w:drawing>
                  </w:r>
                </w:p>
              </w:tc>
              <w:tc>
                <w:tcPr>
                  <w:tcW w:w="4874" w:type="dxa"/>
                  <w:shd w:val="clear" w:color="auto" w:fill="auto"/>
                  <w:vAlign w:val="center"/>
                </w:tcPr>
                <w:p>
                  <w:pPr>
                    <w:pStyle w:val="59"/>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inline distT="0" distB="0" distL="114300" distR="114300">
                        <wp:extent cx="2656840" cy="3542665"/>
                        <wp:effectExtent l="0" t="0" r="10160" b="635"/>
                        <wp:docPr id="89" name="图片 89" descr="8e9cbb5a257a89c20081719107bec0cf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8e9cbb5a257a89c20081719107bec0cf_"/>
                                <pic:cNvPicPr>
                                  <a:picLocks noChangeAspect="1"/>
                                </pic:cNvPicPr>
                              </pic:nvPicPr>
                              <pic:blipFill>
                                <a:blip r:embed="rId15"/>
                                <a:stretch>
                                  <a:fillRect/>
                                </a:stretch>
                              </pic:blipFill>
                              <pic:spPr>
                                <a:xfrm>
                                  <a:off x="0" y="0"/>
                                  <a:ext cx="2656840" cy="35426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trPr>
              <w:tc>
                <w:tcPr>
                  <w:tcW w:w="4873" w:type="dxa"/>
                  <w:shd w:val="clear" w:color="auto" w:fill="auto"/>
                  <w:vAlign w:val="center"/>
                </w:tcPr>
                <w:p>
                  <w:pPr>
                    <w:pStyle w:val="59"/>
                    <w:rPr>
                      <w:rFonts w:hint="default" w:ascii="Times New Roman" w:hAnsi="Times New Roman" w:cs="Times New Roman"/>
                    </w:rPr>
                  </w:pPr>
                  <w:r>
                    <w:rPr>
                      <w:rFonts w:hint="default" w:ascii="Times New Roman" w:hAnsi="Times New Roman" w:cs="Times New Roman"/>
                    </w:rPr>
                    <w:t>布袋除尘器及排气筒（P2）</w:t>
                  </w:r>
                </w:p>
              </w:tc>
              <w:tc>
                <w:tcPr>
                  <w:tcW w:w="4874" w:type="dxa"/>
                  <w:shd w:val="clear" w:color="auto" w:fill="auto"/>
                  <w:vAlign w:val="center"/>
                </w:tcPr>
                <w:p>
                  <w:pPr>
                    <w:pStyle w:val="59"/>
                    <w:rPr>
                      <w:rFonts w:hint="default" w:ascii="Times New Roman" w:hAnsi="Times New Roman" w:cs="Times New Roman"/>
                    </w:rPr>
                  </w:pPr>
                  <w:r>
                    <w:rPr>
                      <w:rFonts w:hint="eastAsia" w:ascii="Times New Roman" w:hAnsi="Times New Roman" w:cs="Times New Roman"/>
                      <w:lang w:val="en-US" w:eastAsia="zh-CN"/>
                    </w:rPr>
                    <w:t>光氧设备及排气孔</w:t>
                  </w:r>
                </w:p>
              </w:tc>
            </w:tr>
          </w:tbl>
          <w:p>
            <w:pPr>
              <w:autoSpaceDE w:val="0"/>
              <w:autoSpaceDN w:val="0"/>
              <w:adjustRightInd w:val="0"/>
              <w:spacing w:line="360" w:lineRule="auto"/>
              <w:ind w:firstLine="482" w:firstLineChars="200"/>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rPr>
              <w:t>2</w:t>
            </w:r>
            <w:r>
              <w:rPr>
                <w:rFonts w:hint="default" w:ascii="Times New Roman" w:hAnsi="Times New Roman" w:eastAsia="宋体" w:cs="Times New Roman"/>
                <w:b/>
                <w:bCs/>
                <w:sz w:val="24"/>
                <w:szCs w:val="24"/>
                <w:lang w:val="zh-CN"/>
              </w:rPr>
              <w:t>、废水</w:t>
            </w:r>
          </w:p>
          <w:p>
            <w:pPr>
              <w:tabs>
                <w:tab w:val="left" w:pos="540"/>
              </w:tabs>
              <w:kinsoku w:val="0"/>
              <w:autoSpaceDE w:val="0"/>
              <w:autoSpaceDN w:val="0"/>
              <w:adjustRightInd w:val="0"/>
              <w:snapToGrid w:val="0"/>
              <w:spacing w:line="360" w:lineRule="auto"/>
              <w:ind w:firstLine="480" w:firstLineChars="200"/>
              <w:jc w:val="left"/>
              <w:rPr>
                <w:rFonts w:hint="default" w:ascii="Times New Roman" w:hAnsi="Times New Roman" w:eastAsia="宋体" w:cs="Times New Roman"/>
                <w:bCs/>
                <w:sz w:val="24"/>
                <w:szCs w:val="24"/>
              </w:rPr>
            </w:pPr>
            <w:r>
              <w:rPr>
                <w:rFonts w:hint="default" w:ascii="Times New Roman" w:hAnsi="Times New Roman" w:cs="Times New Roman"/>
                <w:sz w:val="24"/>
              </w:rPr>
              <w:t>项目生活污水经化粪池处理后经环卫部门统一清运。</w:t>
            </w:r>
          </w:p>
          <w:p>
            <w:pPr>
              <w:autoSpaceDE w:val="0"/>
              <w:autoSpaceDN w:val="0"/>
              <w:adjustRightInd w:val="0"/>
              <w:spacing w:line="360" w:lineRule="auto"/>
              <w:ind w:firstLine="482" w:firstLineChars="200"/>
              <w:jc w:val="left"/>
              <w:rPr>
                <w:rFonts w:hint="default" w:ascii="Times New Roman" w:hAnsi="Times New Roman" w:eastAsia="宋体" w:cs="Times New Roman"/>
                <w:b/>
                <w:bCs/>
                <w:sz w:val="24"/>
                <w:szCs w:val="24"/>
                <w:lang w:val="zh-CN"/>
              </w:rPr>
            </w:pPr>
            <w:r>
              <w:rPr>
                <w:rFonts w:hint="default" w:ascii="Times New Roman" w:hAnsi="Times New Roman" w:eastAsia="宋体" w:cs="Times New Roman"/>
                <w:b/>
                <w:bCs/>
                <w:sz w:val="24"/>
                <w:szCs w:val="24"/>
              </w:rPr>
              <w:t>3</w:t>
            </w:r>
            <w:r>
              <w:rPr>
                <w:rFonts w:hint="default" w:ascii="Times New Roman" w:hAnsi="Times New Roman" w:eastAsia="宋体" w:cs="Times New Roman"/>
                <w:b/>
                <w:bCs/>
                <w:sz w:val="24"/>
                <w:szCs w:val="24"/>
                <w:lang w:val="zh-CN"/>
              </w:rPr>
              <w:t>、噪声</w:t>
            </w:r>
          </w:p>
          <w:p>
            <w:pPr>
              <w:autoSpaceDE w:val="0"/>
              <w:autoSpaceDN w:val="0"/>
              <w:adjustRightInd w:val="0"/>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的主要噪声源为生产过程中使用的电锯、预压机、涂胶机、风机等各类机械设备，其噪声值在70~85dB(A)之间。所有生产设备均选用低噪声设备，且全部设置于生产车间内，经过基础减振，再经过车间隔声、距离衰减，可使厂界噪声满足《工业企业厂界环境噪声排放标准》（GB12348-2008）中的2类标准要求。</w:t>
            </w:r>
          </w:p>
          <w:p>
            <w:pPr>
              <w:autoSpaceDE w:val="0"/>
              <w:autoSpaceDN w:val="0"/>
              <w:adjustRightInd w:val="0"/>
              <w:spacing w:line="360" w:lineRule="auto"/>
              <w:ind w:firstLine="482" w:firstLineChars="200"/>
              <w:jc w:val="left"/>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4、固体废物</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项目固体废物主要为下脚料、除尘器集尘、废机油、废油桶、废胶桶、废UV灯管、生活垃圾。</w:t>
            </w:r>
          </w:p>
          <w:p>
            <w:p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sz w:val="24"/>
              </w:rPr>
              <w:t>项目下脚料产生量为5t/a，收集后外售综合利用；除尘器集尘为4t/a，收集后外售综合利用；废机油属于危险废物HW08（危废代码900-217-08），产生量0.1t/a，收集后交由危废处理资质的单位处理；废油桶及废胶桶属于危险废物HW49（危废代码900-041-49），产生量0.2t/a，收集后交由有危废处理资质的单位处理；废UV灯管属于危险废物HW29（危废代码900-023-29），产生量3kg/a，交由有危废处理资质的单位处理；生活垃圾产生量为1.2t/a，收集后由环卫部门定期清运。</w:t>
            </w:r>
          </w:p>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表3-3  固体废物处理措施情况一览表</w:t>
            </w:r>
          </w:p>
          <w:tbl>
            <w:tblPr>
              <w:tblStyle w:val="21"/>
              <w:tblW w:w="975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9"/>
              <w:gridCol w:w="1572"/>
              <w:gridCol w:w="2048"/>
              <w:gridCol w:w="1320"/>
              <w:gridCol w:w="1110"/>
              <w:gridCol w:w="2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059"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序号</w:t>
                  </w:r>
                </w:p>
              </w:tc>
              <w:tc>
                <w:tcPr>
                  <w:tcW w:w="1572"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污染工序</w:t>
                  </w:r>
                </w:p>
              </w:tc>
              <w:tc>
                <w:tcPr>
                  <w:tcW w:w="2048"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污染物名称</w:t>
                  </w:r>
                </w:p>
              </w:tc>
              <w:tc>
                <w:tcPr>
                  <w:tcW w:w="1320"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产生量</w:t>
                  </w:r>
                </w:p>
              </w:tc>
              <w:tc>
                <w:tcPr>
                  <w:tcW w:w="1110"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固废类别</w:t>
                  </w:r>
                </w:p>
              </w:tc>
              <w:tc>
                <w:tcPr>
                  <w:tcW w:w="2643"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处理处置方式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059"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1572"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切割工序</w:t>
                  </w:r>
                </w:p>
              </w:tc>
              <w:tc>
                <w:tcPr>
                  <w:tcW w:w="2048"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下脚料</w:t>
                  </w:r>
                </w:p>
              </w:tc>
              <w:tc>
                <w:tcPr>
                  <w:tcW w:w="1320"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5t/a</w:t>
                  </w:r>
                </w:p>
              </w:tc>
              <w:tc>
                <w:tcPr>
                  <w:tcW w:w="1110"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一般固废</w:t>
                  </w:r>
                </w:p>
              </w:tc>
              <w:tc>
                <w:tcPr>
                  <w:tcW w:w="2643"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收集后外售综合利用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059"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1572"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布袋除尘器</w:t>
                  </w:r>
                </w:p>
              </w:tc>
              <w:tc>
                <w:tcPr>
                  <w:tcW w:w="2048"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除尘器集尘</w:t>
                  </w:r>
                </w:p>
              </w:tc>
              <w:tc>
                <w:tcPr>
                  <w:tcW w:w="1320"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4t/a</w:t>
                  </w:r>
                </w:p>
              </w:tc>
              <w:tc>
                <w:tcPr>
                  <w:tcW w:w="1110"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一般固废</w:t>
                  </w:r>
                </w:p>
              </w:tc>
              <w:tc>
                <w:tcPr>
                  <w:tcW w:w="2643"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收集后外售综合利用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059"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3</w:t>
                  </w:r>
                </w:p>
              </w:tc>
              <w:tc>
                <w:tcPr>
                  <w:tcW w:w="1572"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设备运行</w:t>
                  </w:r>
                </w:p>
              </w:tc>
              <w:tc>
                <w:tcPr>
                  <w:tcW w:w="2048"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废机油</w:t>
                  </w:r>
                </w:p>
              </w:tc>
              <w:tc>
                <w:tcPr>
                  <w:tcW w:w="1320"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0.1t/a</w:t>
                  </w:r>
                </w:p>
              </w:tc>
              <w:tc>
                <w:tcPr>
                  <w:tcW w:w="1110"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HW08</w:t>
                  </w:r>
                </w:p>
              </w:tc>
              <w:tc>
                <w:tcPr>
                  <w:tcW w:w="2643"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交由危废处理资质的单位处理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059"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4</w:t>
                  </w:r>
                </w:p>
              </w:tc>
              <w:tc>
                <w:tcPr>
                  <w:tcW w:w="1572"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原料包装</w:t>
                  </w:r>
                </w:p>
              </w:tc>
              <w:tc>
                <w:tcPr>
                  <w:tcW w:w="2048"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废油桶、废胶桶</w:t>
                  </w:r>
                </w:p>
              </w:tc>
              <w:tc>
                <w:tcPr>
                  <w:tcW w:w="1320"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0.2t/a</w:t>
                  </w:r>
                </w:p>
              </w:tc>
              <w:tc>
                <w:tcPr>
                  <w:tcW w:w="1110"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HW49</w:t>
                  </w:r>
                </w:p>
              </w:tc>
              <w:tc>
                <w:tcPr>
                  <w:tcW w:w="2643"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交由有危废处理资质的单位处理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059"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5</w:t>
                  </w:r>
                </w:p>
              </w:tc>
              <w:tc>
                <w:tcPr>
                  <w:tcW w:w="1572"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UV光解废气净化器</w:t>
                  </w:r>
                </w:p>
              </w:tc>
              <w:tc>
                <w:tcPr>
                  <w:tcW w:w="2048"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废UV灯管</w:t>
                  </w:r>
                </w:p>
              </w:tc>
              <w:tc>
                <w:tcPr>
                  <w:tcW w:w="1320"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3kg/a</w:t>
                  </w:r>
                </w:p>
              </w:tc>
              <w:tc>
                <w:tcPr>
                  <w:tcW w:w="1110"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HW29</w:t>
                  </w:r>
                </w:p>
              </w:tc>
              <w:tc>
                <w:tcPr>
                  <w:tcW w:w="2643"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交由有危废处理资质的单位处理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059"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6</w:t>
                  </w:r>
                </w:p>
              </w:tc>
              <w:tc>
                <w:tcPr>
                  <w:tcW w:w="1572"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日常生活</w:t>
                  </w:r>
                </w:p>
              </w:tc>
              <w:tc>
                <w:tcPr>
                  <w:tcW w:w="2048"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生活垃圾</w:t>
                  </w:r>
                </w:p>
              </w:tc>
              <w:tc>
                <w:tcPr>
                  <w:tcW w:w="1320"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1.2t/a</w:t>
                  </w:r>
                </w:p>
              </w:tc>
              <w:tc>
                <w:tcPr>
                  <w:tcW w:w="1110"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一般固废</w:t>
                  </w:r>
                </w:p>
              </w:tc>
              <w:tc>
                <w:tcPr>
                  <w:tcW w:w="2643"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收集后由环卫部门定期清运</w:t>
                  </w:r>
                </w:p>
              </w:tc>
            </w:tr>
          </w:tbl>
          <w:p>
            <w:pPr>
              <w:spacing w:line="360" w:lineRule="auto"/>
              <w:ind w:right="172" w:rightChars="82" w:firstLine="482" w:firstLineChars="200"/>
              <w:rPr>
                <w:rFonts w:hint="default" w:ascii="Times New Roman" w:hAnsi="Times New Roman" w:eastAsia="宋体" w:cs="Times New Roman"/>
                <w:b/>
                <w:sz w:val="24"/>
              </w:rPr>
            </w:pPr>
          </w:p>
          <w:tbl>
            <w:tblPr>
              <w:tblStyle w:val="22"/>
              <w:tblW w:w="97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81"/>
              <w:gridCol w:w="4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81" w:type="dxa"/>
                </w:tcPr>
                <w:p>
                  <w:pPr>
                    <w:spacing w:line="360" w:lineRule="auto"/>
                    <w:ind w:right="172" w:rightChars="82"/>
                    <w:jc w:val="center"/>
                    <w:rPr>
                      <w:rFonts w:hint="eastAsia" w:ascii="Times New Roman" w:hAnsi="Times New Roman" w:eastAsia="宋体" w:cs="Times New Roman"/>
                      <w:b/>
                      <w:sz w:val="24"/>
                      <w:lang w:eastAsia="zh-CN"/>
                    </w:rPr>
                  </w:pPr>
                  <w:r>
                    <w:rPr>
                      <w:rFonts w:hint="eastAsia" w:ascii="Times New Roman" w:hAnsi="Times New Roman" w:eastAsia="宋体" w:cs="Times New Roman"/>
                      <w:b/>
                      <w:sz w:val="24"/>
                      <w:lang w:eastAsia="zh-CN"/>
                    </w:rPr>
                    <w:drawing>
                      <wp:inline distT="0" distB="0" distL="114300" distR="114300">
                        <wp:extent cx="2952115" cy="3936365"/>
                        <wp:effectExtent l="0" t="0" r="635" b="6985"/>
                        <wp:docPr id="78" name="图片 78" descr="a27c0ebc91562c31466fbd263e985e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a27c0ebc91562c31466fbd263e985e54_"/>
                                <pic:cNvPicPr>
                                  <a:picLocks noChangeAspect="1"/>
                                </pic:cNvPicPr>
                              </pic:nvPicPr>
                              <pic:blipFill>
                                <a:blip r:embed="rId16"/>
                                <a:stretch>
                                  <a:fillRect/>
                                </a:stretch>
                              </pic:blipFill>
                              <pic:spPr>
                                <a:xfrm>
                                  <a:off x="0" y="0"/>
                                  <a:ext cx="2952115" cy="3936365"/>
                                </a:xfrm>
                                <a:prstGeom prst="rect">
                                  <a:avLst/>
                                </a:prstGeom>
                              </pic:spPr>
                            </pic:pic>
                          </a:graphicData>
                        </a:graphic>
                      </wp:inline>
                    </w:drawing>
                  </w:r>
                </w:p>
              </w:tc>
              <w:tc>
                <w:tcPr>
                  <w:tcW w:w="4881" w:type="dxa"/>
                </w:tcPr>
                <w:p>
                  <w:pPr>
                    <w:spacing w:line="360" w:lineRule="auto"/>
                    <w:ind w:right="172" w:rightChars="82"/>
                    <w:jc w:val="center"/>
                    <w:rPr>
                      <w:rFonts w:hint="eastAsia" w:ascii="Times New Roman" w:hAnsi="Times New Roman" w:eastAsia="宋体" w:cs="Times New Roman"/>
                      <w:b/>
                      <w:sz w:val="24"/>
                      <w:lang w:eastAsia="zh-CN"/>
                    </w:rPr>
                  </w:pPr>
                  <w:r>
                    <w:rPr>
                      <w:rFonts w:hint="eastAsia" w:ascii="Times New Roman" w:hAnsi="Times New Roman" w:eastAsia="宋体" w:cs="Times New Roman"/>
                      <w:b/>
                      <w:sz w:val="24"/>
                      <w:lang w:eastAsia="zh-CN"/>
                    </w:rPr>
                    <w:drawing>
                      <wp:inline distT="0" distB="0" distL="114300" distR="114300">
                        <wp:extent cx="2952115" cy="3936365"/>
                        <wp:effectExtent l="0" t="0" r="635" b="6985"/>
                        <wp:docPr id="85" name="图片 85" descr="1813e94204ef496f47539cc99f828cba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1813e94204ef496f47539cc99f828cba_"/>
                                <pic:cNvPicPr>
                                  <a:picLocks noChangeAspect="1"/>
                                </pic:cNvPicPr>
                              </pic:nvPicPr>
                              <pic:blipFill>
                                <a:blip r:embed="rId17"/>
                                <a:stretch>
                                  <a:fillRect/>
                                </a:stretch>
                              </pic:blipFill>
                              <pic:spPr>
                                <a:xfrm>
                                  <a:off x="0" y="0"/>
                                  <a:ext cx="2952115" cy="39363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81" w:type="dxa"/>
                </w:tcPr>
                <w:p>
                  <w:pPr>
                    <w:spacing w:line="360" w:lineRule="auto"/>
                    <w:ind w:right="172" w:rightChars="82"/>
                    <w:jc w:val="center"/>
                    <w:rPr>
                      <w:rFonts w:hint="default" w:ascii="Times New Roman" w:hAnsi="Times New Roman" w:eastAsia="宋体" w:cs="Times New Roman"/>
                      <w:szCs w:val="22"/>
                    </w:rPr>
                  </w:pPr>
                  <w:r>
                    <w:rPr>
                      <w:rFonts w:hint="default" w:ascii="Times New Roman" w:hAnsi="Times New Roman" w:eastAsia="宋体" w:cs="Times New Roman"/>
                      <w:szCs w:val="22"/>
                    </w:rPr>
                    <w:t>危废间外部</w:t>
                  </w:r>
                </w:p>
              </w:tc>
              <w:tc>
                <w:tcPr>
                  <w:tcW w:w="4881" w:type="dxa"/>
                </w:tcPr>
                <w:p>
                  <w:pPr>
                    <w:spacing w:line="360" w:lineRule="auto"/>
                    <w:ind w:right="172" w:rightChars="82"/>
                    <w:jc w:val="center"/>
                    <w:rPr>
                      <w:rFonts w:hint="default" w:ascii="Times New Roman" w:hAnsi="Times New Roman" w:eastAsia="宋体" w:cs="Times New Roman"/>
                      <w:szCs w:val="22"/>
                    </w:rPr>
                  </w:pPr>
                  <w:r>
                    <w:rPr>
                      <w:rFonts w:hint="default" w:ascii="Times New Roman" w:hAnsi="Times New Roman" w:eastAsia="宋体" w:cs="Times New Roman"/>
                      <w:szCs w:val="22"/>
                    </w:rPr>
                    <w:t>危废间内部</w:t>
                  </w:r>
                </w:p>
              </w:tc>
            </w:tr>
          </w:tbl>
          <w:p>
            <w:pPr>
              <w:spacing w:line="360" w:lineRule="auto"/>
              <w:ind w:right="172" w:rightChars="82" w:firstLine="482" w:firstLineChars="200"/>
              <w:rPr>
                <w:rFonts w:hint="default" w:ascii="Times New Roman" w:hAnsi="Times New Roman" w:eastAsia="宋体" w:cs="Times New Roman"/>
                <w:b/>
                <w:sz w:val="24"/>
              </w:rPr>
            </w:pPr>
            <w:r>
              <w:rPr>
                <w:rFonts w:hint="default" w:ascii="Times New Roman" w:hAnsi="Times New Roman" w:eastAsia="宋体" w:cs="Times New Roman"/>
                <w:b/>
                <w:sz w:val="24"/>
              </w:rPr>
              <w:t>5、其他环保设施</w:t>
            </w:r>
          </w:p>
          <w:p>
            <w:pPr>
              <w:spacing w:line="360" w:lineRule="auto"/>
              <w:ind w:right="172" w:rightChars="82" w:firstLine="480" w:firstLineChars="200"/>
              <w:rPr>
                <w:rFonts w:hint="default" w:ascii="Times New Roman" w:hAnsi="Times New Roman" w:cs="Times New Roman"/>
              </w:rPr>
            </w:pPr>
            <w:r>
              <w:rPr>
                <w:rFonts w:hint="default" w:ascii="Times New Roman" w:hAnsi="Times New Roman" w:eastAsia="宋体" w:cs="Times New Roman"/>
                <w:sz w:val="24"/>
              </w:rPr>
              <w:t>企业建立健全了各项安全操作规程和制度，加强安全检查和安全知识教育。本项目风险主要为脲醛胶，企业落实并配备了相应的风险防范设备，降低了环境风险。</w:t>
            </w:r>
          </w:p>
          <w:p>
            <w:pPr>
              <w:spacing w:line="360" w:lineRule="auto"/>
              <w:ind w:right="172" w:rightChars="82" w:firstLine="482" w:firstLineChars="200"/>
              <w:rPr>
                <w:rFonts w:hint="default" w:ascii="Times New Roman" w:hAnsi="Times New Roman" w:eastAsia="宋体" w:cs="Times New Roman"/>
                <w:b/>
                <w:sz w:val="24"/>
              </w:rPr>
            </w:pPr>
            <w:r>
              <w:rPr>
                <w:rFonts w:hint="default" w:ascii="Times New Roman" w:hAnsi="Times New Roman" w:eastAsia="宋体" w:cs="Times New Roman"/>
                <w:b/>
                <w:sz w:val="24"/>
              </w:rPr>
              <w:t>6、环保设施投资核查</w:t>
            </w:r>
          </w:p>
          <w:p>
            <w:pPr>
              <w:spacing w:line="360" w:lineRule="auto"/>
              <w:ind w:right="172" w:rightChars="82" w:firstLine="480"/>
              <w:rPr>
                <w:rFonts w:hint="default" w:ascii="Times New Roman" w:hAnsi="Times New Roman" w:eastAsia="宋体" w:cs="Times New Roman"/>
                <w:sz w:val="24"/>
              </w:rPr>
            </w:pPr>
            <w:r>
              <w:rPr>
                <w:rFonts w:hint="default" w:ascii="Times New Roman" w:hAnsi="Times New Roman" w:eastAsia="宋体" w:cs="Times New Roman"/>
                <w:sz w:val="24"/>
              </w:rPr>
              <w:t>项目环保投资情况见表3-2。</w:t>
            </w:r>
          </w:p>
          <w:p>
            <w:pPr>
              <w:pStyle w:val="59"/>
              <w:rPr>
                <w:rFonts w:hint="default" w:ascii="Times New Roman" w:hAnsi="Times New Roman" w:cs="Times New Roman"/>
                <w:b/>
              </w:rPr>
            </w:pPr>
            <w:r>
              <w:rPr>
                <w:rFonts w:hint="default" w:ascii="Times New Roman" w:hAnsi="Times New Roman" w:cs="Times New Roman"/>
                <w:b/>
              </w:rPr>
              <w:t>表3-2 项目环保投资估算一览表</w:t>
            </w:r>
          </w:p>
          <w:tbl>
            <w:tblPr>
              <w:tblStyle w:val="21"/>
              <w:tblW w:w="975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8"/>
              <w:gridCol w:w="5647"/>
              <w:gridCol w:w="2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1448" w:type="dxa"/>
                  <w:tcMar>
                    <w:top w:w="0" w:type="dxa"/>
                    <w:left w:w="28" w:type="dxa"/>
                    <w:bottom w:w="0" w:type="dxa"/>
                    <w:right w:w="28" w:type="dxa"/>
                  </w:tcMar>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项目</w:t>
                  </w:r>
                </w:p>
              </w:tc>
              <w:tc>
                <w:tcPr>
                  <w:tcW w:w="5647" w:type="dxa"/>
                  <w:tcMar>
                    <w:top w:w="0" w:type="dxa"/>
                    <w:left w:w="28" w:type="dxa"/>
                    <w:bottom w:w="0" w:type="dxa"/>
                    <w:right w:w="28" w:type="dxa"/>
                  </w:tcMar>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投资内容</w:t>
                  </w:r>
                </w:p>
              </w:tc>
              <w:tc>
                <w:tcPr>
                  <w:tcW w:w="2657" w:type="dxa"/>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实际投资（万元）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1448" w:type="dxa"/>
                  <w:tcMar>
                    <w:top w:w="0" w:type="dxa"/>
                    <w:left w:w="28" w:type="dxa"/>
                    <w:bottom w:w="0" w:type="dxa"/>
                    <w:right w:w="28" w:type="dxa"/>
                  </w:tcMar>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5647" w:type="dxa"/>
                  <w:tcMar>
                    <w:top w:w="0" w:type="dxa"/>
                    <w:left w:w="28" w:type="dxa"/>
                    <w:bottom w:w="0" w:type="dxa"/>
                    <w:right w:w="28" w:type="dxa"/>
                  </w:tcMar>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布袋除尘器、UV光解废气净化器</w:t>
                  </w:r>
                </w:p>
              </w:tc>
              <w:tc>
                <w:tcPr>
                  <w:tcW w:w="2657"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3" w:hRule="atLeast"/>
                <w:jc w:val="center"/>
              </w:trPr>
              <w:tc>
                <w:tcPr>
                  <w:tcW w:w="1448" w:type="dxa"/>
                  <w:tcMar>
                    <w:top w:w="0" w:type="dxa"/>
                    <w:left w:w="28" w:type="dxa"/>
                    <w:bottom w:w="0" w:type="dxa"/>
                    <w:right w:w="28" w:type="dxa"/>
                  </w:tcMar>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5647" w:type="dxa"/>
                  <w:tcMar>
                    <w:top w:w="0" w:type="dxa"/>
                    <w:left w:w="28" w:type="dxa"/>
                    <w:bottom w:w="0" w:type="dxa"/>
                    <w:right w:w="28" w:type="dxa"/>
                  </w:tcMar>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化粪池</w:t>
                  </w:r>
                </w:p>
              </w:tc>
              <w:tc>
                <w:tcPr>
                  <w:tcW w:w="2657"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1448" w:type="dxa"/>
                  <w:tcMar>
                    <w:top w:w="0" w:type="dxa"/>
                    <w:left w:w="28" w:type="dxa"/>
                    <w:bottom w:w="0" w:type="dxa"/>
                    <w:right w:w="28" w:type="dxa"/>
                  </w:tcMar>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固废</w:t>
                  </w:r>
                </w:p>
              </w:tc>
              <w:tc>
                <w:tcPr>
                  <w:tcW w:w="5647" w:type="dxa"/>
                  <w:tcMar>
                    <w:top w:w="0" w:type="dxa"/>
                    <w:left w:w="28" w:type="dxa"/>
                    <w:bottom w:w="0" w:type="dxa"/>
                    <w:right w:w="28" w:type="dxa"/>
                  </w:tcMar>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设置固废储存场，危废间</w:t>
                  </w:r>
                </w:p>
              </w:tc>
              <w:tc>
                <w:tcPr>
                  <w:tcW w:w="2657"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1448" w:type="dxa"/>
                  <w:tcMar>
                    <w:top w:w="0" w:type="dxa"/>
                    <w:left w:w="28" w:type="dxa"/>
                    <w:bottom w:w="0" w:type="dxa"/>
                    <w:right w:w="28" w:type="dxa"/>
                  </w:tcMar>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噪声</w:t>
                  </w:r>
                </w:p>
              </w:tc>
              <w:tc>
                <w:tcPr>
                  <w:tcW w:w="5647" w:type="dxa"/>
                  <w:tcMar>
                    <w:top w:w="0" w:type="dxa"/>
                    <w:left w:w="28" w:type="dxa"/>
                    <w:bottom w:w="0" w:type="dxa"/>
                    <w:right w:w="28" w:type="dxa"/>
                  </w:tcMar>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隔声减震</w:t>
                  </w:r>
                </w:p>
              </w:tc>
              <w:tc>
                <w:tcPr>
                  <w:tcW w:w="2657"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1448" w:type="dxa"/>
                  <w:tcMar>
                    <w:top w:w="0" w:type="dxa"/>
                    <w:left w:w="28" w:type="dxa"/>
                    <w:bottom w:w="0" w:type="dxa"/>
                    <w:right w:w="28" w:type="dxa"/>
                  </w:tcMar>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防渗</w:t>
                  </w:r>
                </w:p>
              </w:tc>
              <w:tc>
                <w:tcPr>
                  <w:tcW w:w="5647" w:type="dxa"/>
                  <w:tcMar>
                    <w:top w:w="0" w:type="dxa"/>
                    <w:left w:w="28" w:type="dxa"/>
                    <w:bottom w:w="0" w:type="dxa"/>
                    <w:right w:w="28" w:type="dxa"/>
                  </w:tcMar>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车间地面等防渗处理</w:t>
                  </w:r>
                </w:p>
              </w:tc>
              <w:tc>
                <w:tcPr>
                  <w:tcW w:w="2657"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jc w:val="center"/>
              </w:trPr>
              <w:tc>
                <w:tcPr>
                  <w:tcW w:w="1448" w:type="dxa"/>
                  <w:tcMar>
                    <w:top w:w="0" w:type="dxa"/>
                    <w:left w:w="28" w:type="dxa"/>
                    <w:bottom w:w="0" w:type="dxa"/>
                    <w:right w:w="28" w:type="dxa"/>
                  </w:tcMar>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其他</w:t>
                  </w:r>
                </w:p>
              </w:tc>
              <w:tc>
                <w:tcPr>
                  <w:tcW w:w="5647" w:type="dxa"/>
                  <w:tcMar>
                    <w:top w:w="0" w:type="dxa"/>
                    <w:left w:w="28" w:type="dxa"/>
                    <w:bottom w:w="0" w:type="dxa"/>
                    <w:right w:w="28" w:type="dxa"/>
                  </w:tcMar>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厂区绿化</w:t>
                  </w:r>
                </w:p>
              </w:tc>
              <w:tc>
                <w:tcPr>
                  <w:tcW w:w="2657"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jc w:val="center"/>
              </w:trPr>
              <w:tc>
                <w:tcPr>
                  <w:tcW w:w="1448" w:type="dxa"/>
                  <w:tcMar>
                    <w:top w:w="0" w:type="dxa"/>
                    <w:left w:w="28" w:type="dxa"/>
                    <w:bottom w:w="0" w:type="dxa"/>
                    <w:right w:w="28" w:type="dxa"/>
                  </w:tcMar>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合计</w:t>
                  </w:r>
                </w:p>
              </w:tc>
              <w:tc>
                <w:tcPr>
                  <w:tcW w:w="5647" w:type="dxa"/>
                  <w:tcMar>
                    <w:top w:w="0" w:type="dxa"/>
                    <w:left w:w="28" w:type="dxa"/>
                    <w:bottom w:w="0" w:type="dxa"/>
                    <w:right w:w="28" w:type="dxa"/>
                  </w:tcMar>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2657" w:type="dxa"/>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4</w:t>
                  </w:r>
                </w:p>
              </w:tc>
            </w:tr>
          </w:tbl>
          <w:p>
            <w:pPr>
              <w:tabs>
                <w:tab w:val="left" w:pos="8655"/>
              </w:tabs>
              <w:rPr>
                <w:rFonts w:hint="default" w:ascii="Times New Roman" w:hAnsi="Times New Roman" w:cs="Times New Roman"/>
              </w:rPr>
            </w:pPr>
          </w:p>
        </w:tc>
      </w:tr>
    </w:tbl>
    <w:p>
      <w:pPr>
        <w:pStyle w:val="3"/>
        <w:spacing w:before="0" w:after="0" w:line="240" w:lineRule="auto"/>
        <w:rPr>
          <w:rFonts w:hint="default" w:ascii="Times New Roman" w:hAnsi="Times New Roman" w:eastAsia="宋体" w:cs="Times New Roman"/>
          <w:kern w:val="2"/>
          <w:sz w:val="24"/>
          <w:szCs w:val="24"/>
        </w:rPr>
      </w:pPr>
      <w:bookmarkStart w:id="9" w:name="_Toc468476442"/>
      <w:bookmarkStart w:id="10" w:name="_Toc22865"/>
      <w:r>
        <w:rPr>
          <w:rFonts w:hint="default" w:ascii="Times New Roman" w:hAnsi="Times New Roman" w:eastAsia="宋体" w:cs="Times New Roman"/>
          <w:kern w:val="2"/>
          <w:sz w:val="24"/>
          <w:szCs w:val="24"/>
        </w:rPr>
        <w:t>表4</w:t>
      </w:r>
      <w:bookmarkEnd w:id="9"/>
      <w:r>
        <w:rPr>
          <w:rFonts w:hint="default" w:ascii="Times New Roman" w:hAnsi="Times New Roman" w:eastAsia="宋体" w:cs="Times New Roman"/>
          <w:kern w:val="2"/>
          <w:sz w:val="24"/>
          <w:szCs w:val="24"/>
        </w:rPr>
        <w:t xml:space="preserve"> 环评报告表主要结论及环评批复</w:t>
      </w:r>
      <w:bookmarkEnd w:id="10"/>
    </w:p>
    <w:tbl>
      <w:tblPr>
        <w:tblStyle w:val="21"/>
        <w:tblW w:w="99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46" w:hRule="atLeast"/>
          <w:jc w:val="center"/>
        </w:trPr>
        <w:tc>
          <w:tcPr>
            <w:tcW w:w="9978" w:type="dxa"/>
          </w:tcPr>
          <w:p>
            <w:pPr>
              <w:autoSpaceDE w:val="0"/>
              <w:autoSpaceDN w:val="0"/>
              <w:adjustRightInd w:val="0"/>
              <w:spacing w:line="360" w:lineRule="auto"/>
              <w:jc w:val="left"/>
              <w:rPr>
                <w:rFonts w:hint="default" w:ascii="Times New Roman" w:hAnsi="Times New Roman" w:eastAsia="宋体" w:cs="Times New Roman"/>
                <w:b/>
                <w:bCs/>
                <w:sz w:val="24"/>
                <w:szCs w:val="24"/>
                <w:lang w:val="zh-CN"/>
              </w:rPr>
            </w:pPr>
            <w:r>
              <w:rPr>
                <w:rFonts w:hint="default" w:ascii="Times New Roman" w:hAnsi="Times New Roman" w:eastAsia="宋体" w:cs="Times New Roman"/>
                <w:b/>
                <w:bCs/>
                <w:sz w:val="24"/>
                <w:szCs w:val="24"/>
                <w:lang w:val="zh-CN"/>
              </w:rPr>
              <w:t>1、环评报告表主要结论</w:t>
            </w:r>
          </w:p>
          <w:p>
            <w:pPr>
              <w:pStyle w:val="29"/>
              <w:spacing w:line="360" w:lineRule="auto"/>
              <w:ind w:firstLine="482" w:firstLineChars="200"/>
              <w:rPr>
                <w:rFonts w:hint="default" w:ascii="Times New Roman" w:hAnsi="Times New Roman" w:eastAsia="宋体" w:cs="Times New Roman"/>
                <w:b/>
                <w:color w:val="auto"/>
                <w:szCs w:val="24"/>
                <w:lang w:val="zh-CN"/>
              </w:rPr>
            </w:pPr>
            <w:r>
              <w:rPr>
                <w:rFonts w:hint="default" w:ascii="Times New Roman" w:hAnsi="Times New Roman" w:eastAsia="宋体" w:cs="Times New Roman"/>
                <w:b/>
                <w:color w:val="auto"/>
                <w:szCs w:val="24"/>
              </w:rPr>
              <w:t>（1）</w:t>
            </w:r>
            <w:r>
              <w:rPr>
                <w:rFonts w:hint="default" w:ascii="Times New Roman" w:hAnsi="Times New Roman" w:eastAsia="宋体" w:cs="Times New Roman"/>
                <w:b/>
                <w:color w:val="auto"/>
                <w:szCs w:val="24"/>
                <w:lang w:val="zh-CN"/>
              </w:rPr>
              <w:t>环境空气影响分析</w:t>
            </w:r>
          </w:p>
          <w:p>
            <w:pPr>
              <w:pStyle w:val="29"/>
              <w:numPr>
                <w:ilvl w:val="0"/>
                <w:numId w:val="1"/>
              </w:numPr>
              <w:spacing w:line="360" w:lineRule="auto"/>
              <w:ind w:firstLine="480" w:firstLineChars="200"/>
              <w:rPr>
                <w:rFonts w:hint="default" w:ascii="Times New Roman" w:hAnsi="Times New Roman" w:eastAsia="宋体" w:cs="Times New Roman"/>
                <w:color w:val="auto"/>
                <w:szCs w:val="24"/>
                <w:lang w:bidi="ar"/>
              </w:rPr>
            </w:pPr>
            <w:r>
              <w:rPr>
                <w:rFonts w:hint="default" w:ascii="Times New Roman" w:hAnsi="Times New Roman" w:eastAsia="宋体" w:cs="Times New Roman"/>
                <w:color w:val="auto"/>
                <w:szCs w:val="24"/>
                <w:lang w:bidi="ar"/>
              </w:rPr>
              <w:t>有组织排放</w:t>
            </w:r>
          </w:p>
          <w:p>
            <w:pPr>
              <w:spacing w:line="360" w:lineRule="auto"/>
              <w:ind w:right="172" w:rightChars="82" w:firstLine="480" w:firstLineChars="200"/>
              <w:rPr>
                <w:rFonts w:hint="default" w:ascii="Times New Roman" w:hAnsi="Times New Roman" w:eastAsia="宋体" w:cs="Times New Roman"/>
                <w:sz w:val="24"/>
                <w:szCs w:val="22"/>
              </w:rPr>
            </w:pPr>
            <w:r>
              <w:rPr>
                <w:rFonts w:hint="default" w:ascii="Times New Roman" w:hAnsi="Times New Roman" w:eastAsia="宋体" w:cs="Times New Roman"/>
                <w:bCs/>
                <w:kern w:val="0"/>
                <w:sz w:val="24"/>
                <w:szCs w:val="24"/>
              </w:rPr>
              <w:t>项目切割过程产生一定粉尘，项目设置2处（脉冲袋式除尘器+15m排气筒），满足《山东省区域性大气污染物综合排放标准》（DB37/2376-2013）表2大气污染物排放浓度限值一般控制区颗粒物排放标准20mg/m3。切割过程中会产生无组织排放粉尘通过采取强制通风措施后，粉尘广界浓度满足《大气污染物综合排放标准</w:t>
            </w:r>
            <w:r>
              <w:rPr>
                <w:rFonts w:hint="default" w:ascii="Times New Roman" w:hAnsi="Times New Roman" w:eastAsia="宋体" w:cs="Times New Roman"/>
                <w:sz w:val="24"/>
                <w:szCs w:val="22"/>
              </w:rPr>
              <w:t>》  (GB16297-1996)表2无组织排放监控浓度限值要求，对周围环境空气质量影响较小。</w:t>
            </w:r>
          </w:p>
          <w:p>
            <w:pPr>
              <w:pStyle w:val="29"/>
              <w:numPr>
                <w:ilvl w:val="0"/>
                <w:numId w:val="1"/>
              </w:numPr>
              <w:spacing w:line="360" w:lineRule="auto"/>
              <w:ind w:firstLine="480" w:firstLineChars="200"/>
              <w:rPr>
                <w:rFonts w:hint="default" w:ascii="Times New Roman" w:hAnsi="Times New Roman" w:eastAsia="宋体" w:cs="Times New Roman"/>
                <w:color w:val="auto"/>
                <w:kern w:val="2"/>
              </w:rPr>
            </w:pPr>
            <w:r>
              <w:rPr>
                <w:rFonts w:hint="default" w:ascii="Times New Roman" w:hAnsi="Times New Roman" w:eastAsia="宋体" w:cs="Times New Roman"/>
                <w:color w:val="auto"/>
                <w:szCs w:val="24"/>
                <w:lang w:bidi="ar"/>
              </w:rPr>
              <w:t>导热油炉烟气</w:t>
            </w:r>
          </w:p>
          <w:p>
            <w:pPr>
              <w:spacing w:line="360" w:lineRule="auto"/>
              <w:ind w:right="172" w:rightChars="82" w:firstLine="480" w:firstLineChars="200"/>
              <w:rPr>
                <w:rFonts w:hint="default" w:ascii="Times New Roman" w:hAnsi="Times New Roman" w:eastAsia="宋体" w:cs="Times New Roman"/>
                <w:bCs/>
                <w:kern w:val="0"/>
                <w:sz w:val="24"/>
                <w:szCs w:val="24"/>
              </w:rPr>
            </w:pPr>
            <w:r>
              <w:rPr>
                <w:rFonts w:hint="default" w:ascii="Times New Roman" w:hAnsi="Times New Roman" w:eastAsia="宋体" w:cs="Times New Roman"/>
                <w:bCs/>
                <w:kern w:val="0"/>
                <w:sz w:val="24"/>
                <w:szCs w:val="24"/>
              </w:rPr>
              <w:t>导热油炉使用天然气作为燃料，天然气作为清洁能源，SO2排放浓度为0.89mg/nm3，NOx排放浓度为71.1mg/nm3，烟尘排放浓度为8.9mg/nm3，度气经15m排气筒排放，各污染物排放浓度均达到《山东省区城性大气污染物综合排放标准)（DB37/2376-2013）表2大气污染物排放浓度限值一般控制区要求。</w:t>
            </w:r>
          </w:p>
          <w:p>
            <w:pPr>
              <w:pStyle w:val="29"/>
              <w:numPr>
                <w:ilvl w:val="0"/>
                <w:numId w:val="1"/>
              </w:numPr>
              <w:spacing w:line="360" w:lineRule="auto"/>
              <w:ind w:firstLine="480" w:firstLineChars="200"/>
              <w:rPr>
                <w:rFonts w:hint="default" w:ascii="Times New Roman" w:hAnsi="Times New Roman" w:eastAsia="宋体" w:cs="Times New Roman"/>
                <w:color w:val="auto"/>
                <w:kern w:val="2"/>
              </w:rPr>
            </w:pPr>
            <w:r>
              <w:rPr>
                <w:rFonts w:hint="default" w:ascii="Times New Roman" w:hAnsi="Times New Roman" w:eastAsia="宋体" w:cs="Times New Roman"/>
                <w:color w:val="auto"/>
                <w:szCs w:val="24"/>
                <w:lang w:bidi="ar"/>
              </w:rPr>
              <w:t>涂胶、热压有机废气</w:t>
            </w:r>
          </w:p>
          <w:p>
            <w:pPr>
              <w:spacing w:line="360" w:lineRule="auto"/>
              <w:ind w:right="172" w:rightChars="82" w:firstLine="480" w:firstLineChars="200"/>
              <w:rPr>
                <w:rFonts w:hint="default" w:ascii="Times New Roman" w:hAnsi="Times New Roman" w:eastAsia="宋体" w:cs="Times New Roman"/>
                <w:bCs/>
                <w:kern w:val="0"/>
                <w:sz w:val="24"/>
                <w:szCs w:val="24"/>
              </w:rPr>
            </w:pPr>
            <w:r>
              <w:rPr>
                <w:rFonts w:hint="default" w:ascii="Times New Roman" w:hAnsi="Times New Roman" w:eastAsia="宋体" w:cs="Times New Roman"/>
                <w:bCs/>
                <w:kern w:val="0"/>
                <w:sz w:val="24"/>
                <w:szCs w:val="24"/>
              </w:rPr>
              <w:t>项目有机废气主要成分为非甲烷总经，废气经集气罩(收集效率为99%)收集后UV光解处理装置后经15m排气筒排放，非甲烷总经排放浓度满足《大气污染物综合排放标准》(GB16297-1996)有组织排放浓度120mg/m3，非甲烷总烃无组织排放通过采取操作规范管理，安装排风扇，加强通风等措施，项目非甲烷总烃最大落地点浓度满足无组织排放执行《大气污染物综合排放标准》(GB16297-1996)广界浓度控制限值4mg/m'。</w:t>
            </w:r>
          </w:p>
          <w:p>
            <w:pPr>
              <w:pStyle w:val="29"/>
              <w:spacing w:line="360" w:lineRule="auto"/>
              <w:ind w:firstLine="482" w:firstLineChars="200"/>
              <w:rPr>
                <w:rFonts w:hint="default" w:ascii="Times New Roman" w:hAnsi="Times New Roman" w:eastAsia="宋体" w:cs="Times New Roman"/>
                <w:b/>
                <w:color w:val="auto"/>
                <w:szCs w:val="24"/>
              </w:rPr>
            </w:pPr>
            <w:r>
              <w:rPr>
                <w:rFonts w:hint="default" w:ascii="Times New Roman" w:hAnsi="Times New Roman" w:eastAsia="宋体" w:cs="Times New Roman"/>
                <w:b/>
                <w:color w:val="auto"/>
                <w:szCs w:val="24"/>
              </w:rPr>
              <w:t>（2）水环境影响分析</w:t>
            </w:r>
          </w:p>
          <w:p>
            <w:pPr>
              <w:spacing w:line="360" w:lineRule="auto"/>
              <w:ind w:right="172" w:rightChars="82" w:firstLine="480" w:firstLineChars="200"/>
              <w:rPr>
                <w:rFonts w:hint="default" w:ascii="Times New Roman" w:hAnsi="Times New Roman" w:eastAsia="宋体" w:cs="Times New Roman"/>
                <w:bCs/>
                <w:kern w:val="0"/>
                <w:sz w:val="24"/>
                <w:szCs w:val="24"/>
              </w:rPr>
            </w:pPr>
            <w:r>
              <w:rPr>
                <w:rFonts w:hint="default" w:ascii="Times New Roman" w:hAnsi="Times New Roman" w:eastAsia="宋体" w:cs="Times New Roman"/>
                <w:bCs/>
                <w:kern w:val="0"/>
                <w:sz w:val="24"/>
                <w:szCs w:val="24"/>
              </w:rPr>
              <w:t>项目营运期废水主要为生活废水，水质简单，产生量较小，经化粪池处理后由环卫部门定期清运，对周围水环境影响较小。</w:t>
            </w:r>
          </w:p>
          <w:p>
            <w:pPr>
              <w:spacing w:line="360" w:lineRule="auto"/>
              <w:ind w:right="172" w:rightChars="82" w:firstLine="480" w:firstLineChars="200"/>
              <w:rPr>
                <w:rFonts w:hint="default" w:ascii="Times New Roman" w:hAnsi="Times New Roman" w:eastAsia="宋体" w:cs="Times New Roman"/>
                <w:bCs/>
                <w:kern w:val="0"/>
                <w:sz w:val="24"/>
                <w:szCs w:val="24"/>
              </w:rPr>
            </w:pPr>
            <w:r>
              <w:rPr>
                <w:rFonts w:hint="default" w:ascii="Times New Roman" w:hAnsi="Times New Roman" w:eastAsia="宋体" w:cs="Times New Roman"/>
                <w:bCs/>
                <w:kern w:val="0"/>
                <w:sz w:val="24"/>
                <w:szCs w:val="24"/>
              </w:rPr>
              <w:t>项目不取地下水，不会对地下水质量有影响。</w:t>
            </w:r>
          </w:p>
          <w:p>
            <w:pPr>
              <w:pStyle w:val="29"/>
              <w:spacing w:line="360" w:lineRule="auto"/>
              <w:ind w:firstLine="482" w:firstLineChars="200"/>
              <w:rPr>
                <w:rFonts w:hint="default" w:ascii="Times New Roman" w:hAnsi="Times New Roman" w:eastAsia="宋体" w:cs="Times New Roman"/>
                <w:b/>
                <w:color w:val="auto"/>
                <w:szCs w:val="24"/>
              </w:rPr>
            </w:pPr>
            <w:r>
              <w:rPr>
                <w:rFonts w:hint="default" w:ascii="Times New Roman" w:hAnsi="Times New Roman" w:eastAsia="宋体" w:cs="Times New Roman"/>
                <w:b/>
                <w:color w:val="auto"/>
                <w:szCs w:val="24"/>
              </w:rPr>
              <w:t>（3）固废影响分析</w:t>
            </w:r>
          </w:p>
          <w:p>
            <w:pPr>
              <w:spacing w:line="360" w:lineRule="auto"/>
              <w:ind w:right="172" w:rightChars="82" w:firstLine="480" w:firstLineChars="200"/>
              <w:rPr>
                <w:rFonts w:hint="default" w:ascii="Times New Roman" w:hAnsi="Times New Roman" w:eastAsia="宋体" w:cs="Times New Roman"/>
                <w:bCs/>
                <w:kern w:val="0"/>
                <w:sz w:val="24"/>
                <w:szCs w:val="24"/>
              </w:rPr>
            </w:pPr>
            <w:r>
              <w:rPr>
                <w:rFonts w:hint="default" w:ascii="Times New Roman" w:hAnsi="Times New Roman" w:eastAsia="宋体" w:cs="Times New Roman"/>
                <w:bCs/>
                <w:kern w:val="0"/>
                <w:sz w:val="24"/>
                <w:szCs w:val="24"/>
              </w:rPr>
              <w:t>项目营运期固体度物主要为生活垃圾、化粪池污泥、木屑和锯末、废胶桶、废导热油。</w:t>
            </w:r>
            <w:r>
              <w:rPr>
                <w:rFonts w:hint="default" w:ascii="Times New Roman" w:hAnsi="Times New Roman" w:eastAsia="宋体" w:cs="Times New Roman"/>
                <w:bCs/>
                <w:kern w:val="0"/>
                <w:sz w:val="24"/>
                <w:szCs w:val="24"/>
              </w:rPr>
              <w:br w:type="textWrapping"/>
            </w:r>
            <w:r>
              <w:rPr>
                <w:rFonts w:hint="default" w:ascii="Times New Roman" w:hAnsi="Times New Roman" w:eastAsia="宋体" w:cs="Times New Roman"/>
                <w:bCs/>
                <w:kern w:val="0"/>
                <w:sz w:val="24"/>
                <w:szCs w:val="24"/>
              </w:rPr>
              <w:t>生活垃圾由环卫部门统一收集清运，在生产过程中产生的锯末、木屑，定期出售给物资回收公司再利用，化粪池污泥有环卫部门定期清运，不外排；废胶桶、废导热油暂存于危废间，委托有资质单位处理，不外排；</w:t>
            </w:r>
          </w:p>
          <w:p>
            <w:pPr>
              <w:spacing w:line="360" w:lineRule="auto"/>
              <w:ind w:right="172" w:rightChars="82" w:firstLine="480" w:firstLineChars="200"/>
              <w:rPr>
                <w:rFonts w:hint="default" w:ascii="Times New Roman" w:hAnsi="Times New Roman" w:eastAsia="宋体" w:cs="Times New Roman"/>
                <w:bCs/>
                <w:kern w:val="0"/>
                <w:sz w:val="24"/>
                <w:szCs w:val="24"/>
              </w:rPr>
            </w:pPr>
            <w:r>
              <w:rPr>
                <w:rFonts w:hint="default" w:ascii="Times New Roman" w:hAnsi="Times New Roman" w:eastAsia="宋体" w:cs="Times New Roman"/>
                <w:bCs/>
                <w:kern w:val="0"/>
                <w:sz w:val="24"/>
                <w:szCs w:val="24"/>
              </w:rPr>
              <w:t>综上所述，项目产生的所有固体废物全部得到妥善处置，不外排，对周围环境影响较小。</w:t>
            </w:r>
          </w:p>
          <w:p>
            <w:pPr>
              <w:pStyle w:val="29"/>
              <w:numPr>
                <w:ilvl w:val="0"/>
                <w:numId w:val="2"/>
              </w:numPr>
              <w:spacing w:line="360" w:lineRule="auto"/>
              <w:ind w:firstLine="482" w:firstLineChars="200"/>
              <w:rPr>
                <w:rFonts w:hint="default" w:ascii="Times New Roman" w:hAnsi="Times New Roman" w:eastAsia="宋体" w:cs="Times New Roman"/>
                <w:b/>
                <w:color w:val="auto"/>
                <w:szCs w:val="24"/>
              </w:rPr>
            </w:pPr>
            <w:r>
              <w:rPr>
                <w:rFonts w:hint="default" w:ascii="Times New Roman" w:hAnsi="Times New Roman" w:eastAsia="宋体" w:cs="Times New Roman"/>
                <w:b/>
                <w:color w:val="auto"/>
                <w:szCs w:val="24"/>
              </w:rPr>
              <w:t>声环境影响分析</w:t>
            </w:r>
          </w:p>
          <w:p>
            <w:pPr>
              <w:pStyle w:val="29"/>
              <w:spacing w:line="360" w:lineRule="auto"/>
              <w:ind w:firstLine="480" w:firstLineChars="200"/>
              <w:rPr>
                <w:rFonts w:hint="default" w:ascii="Times New Roman" w:hAnsi="Times New Roman" w:eastAsia="宋体" w:cs="Times New Roman"/>
                <w:bCs/>
                <w:color w:val="auto"/>
                <w:szCs w:val="24"/>
              </w:rPr>
            </w:pPr>
            <w:r>
              <w:rPr>
                <w:rFonts w:hint="default" w:ascii="Times New Roman" w:hAnsi="Times New Roman" w:eastAsia="宋体" w:cs="Times New Roman"/>
                <w:bCs/>
                <w:color w:val="auto"/>
                <w:szCs w:val="24"/>
              </w:rPr>
              <w:t>项目营运期噪声污染源主要为空压机、锅炉、电锯、叉车、热压机等设备运行产生的噪声，采取基础垫陈、隔声罩、置于室内等一系列措施后，厂界满足《工业企业厂界环境噪声排放标准》(GB12348-2008）中规定的2类标准限值，不会对周围声环境产生明显影响。</w:t>
            </w:r>
          </w:p>
          <w:p>
            <w:pPr>
              <w:pStyle w:val="29"/>
              <w:spacing w:line="360" w:lineRule="auto"/>
              <w:ind w:firstLine="482" w:firstLineChars="200"/>
              <w:rPr>
                <w:rFonts w:hint="default" w:ascii="Times New Roman" w:hAnsi="Times New Roman" w:eastAsia="宋体" w:cs="Times New Roman"/>
                <w:b/>
                <w:color w:val="auto"/>
                <w:szCs w:val="24"/>
              </w:rPr>
            </w:pPr>
            <w:r>
              <w:rPr>
                <w:rFonts w:hint="default" w:ascii="Times New Roman" w:hAnsi="Times New Roman" w:eastAsia="宋体" w:cs="Times New Roman"/>
                <w:b/>
                <w:color w:val="auto"/>
                <w:szCs w:val="24"/>
              </w:rPr>
              <w:t>（5）总量控制</w:t>
            </w:r>
          </w:p>
          <w:p>
            <w:pPr>
              <w:pStyle w:val="29"/>
              <w:spacing w:line="360" w:lineRule="auto"/>
              <w:ind w:firstLine="480" w:firstLineChars="200"/>
              <w:rPr>
                <w:rFonts w:hint="default" w:ascii="Times New Roman" w:hAnsi="Times New Roman" w:eastAsia="宋体" w:cs="Times New Roman"/>
                <w:b/>
                <w:color w:val="auto"/>
                <w:szCs w:val="24"/>
              </w:rPr>
            </w:pPr>
            <w:r>
              <w:rPr>
                <w:rFonts w:hint="default" w:ascii="Times New Roman" w:hAnsi="Times New Roman" w:eastAsia="宋体" w:cs="Times New Roman"/>
                <w:bCs/>
                <w:color w:val="auto"/>
                <w:szCs w:val="24"/>
              </w:rPr>
              <w:t>该项目建有导热油炉，NOx排放量为0.331t/a、SO20.0014t/a，因此需要申请总量控制指标为NOx：0.331t/a、SO2：0.0014t/a，水污染物全部回收利用，不外排，不需要申请总量。</w:t>
            </w:r>
          </w:p>
          <w:p>
            <w:pPr>
              <w:pStyle w:val="29"/>
              <w:spacing w:line="360" w:lineRule="auto"/>
              <w:ind w:firstLine="482" w:firstLineChars="200"/>
              <w:rPr>
                <w:rFonts w:hint="default" w:ascii="Times New Roman" w:hAnsi="Times New Roman" w:eastAsia="宋体" w:cs="Times New Roman"/>
                <w:b/>
                <w:color w:val="auto"/>
                <w:szCs w:val="24"/>
              </w:rPr>
            </w:pPr>
            <w:r>
              <w:rPr>
                <w:rFonts w:hint="default" w:ascii="Times New Roman" w:hAnsi="Times New Roman" w:eastAsia="宋体" w:cs="Times New Roman"/>
                <w:b/>
                <w:color w:val="auto"/>
                <w:szCs w:val="24"/>
              </w:rPr>
              <w:t>（6）环境风险评估</w:t>
            </w:r>
          </w:p>
          <w:p>
            <w:pPr>
              <w:pStyle w:val="29"/>
              <w:spacing w:line="360" w:lineRule="auto"/>
              <w:ind w:firstLine="480" w:firstLineChars="200"/>
              <w:rPr>
                <w:rFonts w:hint="default" w:ascii="Times New Roman" w:hAnsi="Times New Roman" w:eastAsia="宋体" w:cs="Times New Roman"/>
                <w:bCs/>
                <w:color w:val="auto"/>
                <w:szCs w:val="24"/>
              </w:rPr>
            </w:pPr>
            <w:r>
              <w:rPr>
                <w:rFonts w:hint="default" w:ascii="Times New Roman" w:hAnsi="Times New Roman" w:eastAsia="宋体" w:cs="Times New Roman"/>
                <w:bCs/>
                <w:color w:val="auto"/>
                <w:szCs w:val="24"/>
              </w:rPr>
              <w:t>项目生产过程中不使用危险化学品，可能发生的环境风险时火灾以及地质灾害，对周边环境影响较小。</w:t>
            </w:r>
          </w:p>
          <w:p>
            <w:pPr>
              <w:pStyle w:val="29"/>
              <w:numPr>
                <w:ilvl w:val="0"/>
                <w:numId w:val="3"/>
              </w:numPr>
              <w:spacing w:line="360" w:lineRule="auto"/>
              <w:ind w:left="479" w:leftChars="228"/>
              <w:rPr>
                <w:rFonts w:hint="default" w:ascii="Times New Roman" w:hAnsi="Times New Roman" w:eastAsia="宋体" w:cs="Times New Roman"/>
                <w:bCs/>
                <w:color w:val="auto"/>
                <w:szCs w:val="24"/>
              </w:rPr>
            </w:pPr>
            <w:r>
              <w:rPr>
                <w:rFonts w:hint="default" w:ascii="Times New Roman" w:hAnsi="Times New Roman" w:eastAsia="宋体" w:cs="Times New Roman"/>
                <w:b/>
                <w:color w:val="auto"/>
                <w:szCs w:val="24"/>
              </w:rPr>
              <w:t>社会稳定性风险评估</w:t>
            </w:r>
          </w:p>
          <w:p>
            <w:pPr>
              <w:spacing w:line="360" w:lineRule="auto"/>
              <w:ind w:right="172" w:rightChars="82" w:firstLine="480" w:firstLineChars="200"/>
              <w:rPr>
                <w:rFonts w:hint="default" w:ascii="Times New Roman" w:hAnsi="Times New Roman" w:eastAsia="宋体" w:cs="Times New Roman"/>
                <w:bCs/>
                <w:kern w:val="0"/>
                <w:sz w:val="24"/>
                <w:szCs w:val="24"/>
              </w:rPr>
            </w:pPr>
            <w:r>
              <w:rPr>
                <w:rFonts w:hint="default" w:ascii="Times New Roman" w:hAnsi="Times New Roman" w:eastAsia="宋体" w:cs="Times New Roman"/>
                <w:bCs/>
                <w:kern w:val="0"/>
                <w:sz w:val="24"/>
                <w:szCs w:val="24"/>
              </w:rPr>
              <w:t>项目在严格执行环评报告中提出的各项针对运营期的环保措施的前提下，项目对社会稳定造成的风险小，风险可控性强，对项目区及周边环境的影响可接受。</w:t>
            </w:r>
          </w:p>
          <w:p>
            <w:pPr>
              <w:autoSpaceDE w:val="0"/>
              <w:autoSpaceDN w:val="0"/>
              <w:adjustRightInd w:val="0"/>
              <w:spacing w:line="360" w:lineRule="auto"/>
              <w:jc w:val="left"/>
              <w:rPr>
                <w:rFonts w:hint="default" w:ascii="Times New Roman" w:hAnsi="Times New Roman" w:eastAsia="宋体" w:cs="Times New Roman"/>
                <w:b/>
                <w:bCs/>
                <w:sz w:val="24"/>
                <w:szCs w:val="24"/>
                <w:lang w:val="zh-CN"/>
              </w:rPr>
            </w:pPr>
            <w:r>
              <w:rPr>
                <w:rFonts w:hint="default" w:ascii="Times New Roman" w:hAnsi="Times New Roman" w:eastAsia="宋体" w:cs="Times New Roman"/>
                <w:b/>
                <w:bCs/>
                <w:sz w:val="24"/>
                <w:szCs w:val="24"/>
              </w:rPr>
              <w:t>2</w:t>
            </w:r>
            <w:r>
              <w:rPr>
                <w:rFonts w:hint="default" w:ascii="Times New Roman" w:hAnsi="Times New Roman" w:eastAsia="宋体" w:cs="Times New Roman"/>
                <w:b/>
                <w:bCs/>
                <w:sz w:val="24"/>
                <w:szCs w:val="24"/>
                <w:lang w:val="zh-CN"/>
              </w:rPr>
              <w:t>、环评批复</w:t>
            </w:r>
          </w:p>
          <w:p>
            <w:pPr>
              <w:pStyle w:val="29"/>
              <w:spacing w:line="360" w:lineRule="auto"/>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冠县环境保护局《关于冠县恒腾木业有限公司年加工2000立方米生态板、多层板、木条、板皮及11000立方米细木工板项目环境影响报告表的批复》冠环报告表[2017]729号（2017.10.30），见附件2。</w:t>
            </w:r>
          </w:p>
          <w:p>
            <w:pPr>
              <w:pStyle w:val="29"/>
              <w:spacing w:line="360" w:lineRule="auto"/>
              <w:ind w:firstLine="480" w:firstLineChars="200"/>
              <w:rPr>
                <w:rFonts w:hint="default" w:ascii="Times New Roman" w:hAnsi="Times New Roman" w:cs="Times New Roman"/>
                <w:color w:val="auto"/>
              </w:rPr>
            </w:pPr>
            <w:r>
              <w:rPr>
                <w:rFonts w:hint="default" w:ascii="Times New Roman" w:hAnsi="Times New Roman" w:eastAsia="宋体" w:cs="Times New Roman"/>
                <w:color w:val="auto"/>
                <w:szCs w:val="24"/>
                <w:lang w:bidi="ar"/>
              </w:rPr>
              <w:br w:type="textWrapping"/>
            </w:r>
            <w:r>
              <w:rPr>
                <w:rFonts w:hint="default" w:ascii="Times New Roman" w:hAnsi="Times New Roman" w:eastAsia="宋体" w:cs="Times New Roman"/>
                <w:color w:val="auto"/>
                <w:szCs w:val="24"/>
                <w:lang w:bidi="ar"/>
              </w:rPr>
              <w:br w:type="textWrapping"/>
            </w:r>
          </w:p>
          <w:p>
            <w:pPr>
              <w:pStyle w:val="29"/>
              <w:tabs>
                <w:tab w:val="left" w:pos="288"/>
              </w:tabs>
              <w:spacing w:line="360" w:lineRule="auto"/>
              <w:ind w:firstLine="480" w:firstLineChars="200"/>
              <w:rPr>
                <w:rFonts w:hint="default" w:ascii="Times New Roman" w:hAnsi="Times New Roman" w:eastAsia="宋体" w:cs="Times New Roman"/>
                <w:bCs/>
                <w:color w:val="auto"/>
                <w:szCs w:val="24"/>
              </w:rPr>
            </w:pPr>
          </w:p>
          <w:p>
            <w:pPr>
              <w:pStyle w:val="29"/>
              <w:spacing w:line="360" w:lineRule="auto"/>
              <w:ind w:firstLine="480" w:firstLineChars="200"/>
              <w:rPr>
                <w:rFonts w:hint="default" w:ascii="Times New Roman" w:hAnsi="Times New Roman" w:eastAsia="宋体" w:cs="Times New Roman"/>
                <w:bCs/>
                <w:color w:val="auto"/>
                <w:szCs w:val="24"/>
              </w:rPr>
            </w:pPr>
          </w:p>
          <w:p>
            <w:pPr>
              <w:pStyle w:val="29"/>
              <w:spacing w:line="360" w:lineRule="auto"/>
              <w:ind w:firstLine="480" w:firstLineChars="200"/>
              <w:rPr>
                <w:rFonts w:hint="default" w:ascii="Times New Roman" w:hAnsi="Times New Roman" w:eastAsia="宋体" w:cs="Times New Roman"/>
                <w:bCs/>
                <w:color w:val="auto"/>
                <w:szCs w:val="24"/>
              </w:rPr>
            </w:pPr>
          </w:p>
          <w:p>
            <w:pPr>
              <w:pStyle w:val="29"/>
              <w:spacing w:line="360" w:lineRule="auto"/>
              <w:ind w:firstLine="480" w:firstLineChars="200"/>
              <w:rPr>
                <w:rFonts w:hint="default" w:ascii="Times New Roman" w:hAnsi="Times New Roman" w:eastAsia="宋体" w:cs="Times New Roman"/>
                <w:bCs/>
                <w:color w:val="auto"/>
                <w:szCs w:val="24"/>
              </w:rPr>
            </w:pPr>
          </w:p>
          <w:p>
            <w:pPr>
              <w:pStyle w:val="29"/>
              <w:spacing w:line="360" w:lineRule="auto"/>
              <w:ind w:firstLine="480" w:firstLineChars="200"/>
              <w:rPr>
                <w:rFonts w:hint="default" w:ascii="Times New Roman" w:hAnsi="Times New Roman" w:eastAsia="宋体" w:cs="Times New Roman"/>
                <w:bCs/>
                <w:color w:val="auto"/>
                <w:szCs w:val="24"/>
              </w:rPr>
            </w:pPr>
          </w:p>
          <w:p>
            <w:pPr>
              <w:pStyle w:val="29"/>
              <w:spacing w:line="360" w:lineRule="auto"/>
              <w:ind w:firstLine="480" w:firstLineChars="200"/>
              <w:rPr>
                <w:rFonts w:hint="default" w:ascii="Times New Roman" w:hAnsi="Times New Roman" w:eastAsia="宋体" w:cs="Times New Roman"/>
                <w:bCs/>
                <w:color w:val="auto"/>
                <w:szCs w:val="24"/>
              </w:rPr>
            </w:pPr>
          </w:p>
          <w:p>
            <w:pPr>
              <w:pStyle w:val="29"/>
              <w:spacing w:line="360" w:lineRule="auto"/>
              <w:ind w:firstLine="482" w:firstLineChars="200"/>
              <w:rPr>
                <w:rFonts w:hint="default" w:ascii="Times New Roman" w:hAnsi="Times New Roman" w:eastAsia="宋体" w:cs="Times New Roman"/>
                <w:b/>
                <w:bCs/>
                <w:color w:val="auto"/>
                <w:kern w:val="2"/>
                <w:szCs w:val="24"/>
                <w:lang w:val="zh-CN"/>
              </w:rPr>
            </w:pPr>
          </w:p>
        </w:tc>
      </w:tr>
    </w:tbl>
    <w:p>
      <w:pPr>
        <w:pStyle w:val="2"/>
        <w:ind w:firstLine="0" w:firstLineChars="0"/>
        <w:rPr>
          <w:rFonts w:hint="default" w:ascii="Times New Roman" w:hAnsi="Times New Roman" w:cs="Times New Roman"/>
        </w:rPr>
      </w:pPr>
    </w:p>
    <w:p>
      <w:pPr>
        <w:pStyle w:val="3"/>
        <w:spacing w:before="0" w:after="0" w:line="240" w:lineRule="auto"/>
        <w:rPr>
          <w:rFonts w:hint="default" w:ascii="Times New Roman" w:hAnsi="Times New Roman" w:eastAsia="宋体" w:cs="Times New Roman"/>
          <w:kern w:val="2"/>
          <w:sz w:val="24"/>
          <w:szCs w:val="24"/>
        </w:rPr>
      </w:pPr>
      <w:bookmarkStart w:id="11" w:name="_Toc15049"/>
      <w:r>
        <w:rPr>
          <w:rFonts w:hint="default" w:ascii="Times New Roman" w:hAnsi="Times New Roman" w:eastAsia="宋体" w:cs="Times New Roman"/>
          <w:kern w:val="2"/>
          <w:sz w:val="24"/>
          <w:szCs w:val="24"/>
        </w:rPr>
        <w:t>表5 验收监测质量保证及质量控制</w:t>
      </w:r>
      <w:bookmarkEnd w:id="11"/>
    </w:p>
    <w:tbl>
      <w:tblPr>
        <w:tblStyle w:val="21"/>
        <w:tblW w:w="99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2446" w:hRule="atLeast"/>
          <w:jc w:val="center"/>
        </w:trPr>
        <w:tc>
          <w:tcPr>
            <w:tcW w:w="9978" w:type="dxa"/>
          </w:tcPr>
          <w:p>
            <w:pPr>
              <w:pStyle w:val="35"/>
              <w:ind w:firstLine="0" w:firstLineChars="0"/>
              <w:rPr>
                <w:rFonts w:hint="default" w:ascii="Times New Roman" w:hAnsi="Times New Roman" w:eastAsia="宋体" w:cs="Times New Roman"/>
                <w:b/>
                <w:bCs/>
                <w:lang w:val="zh-CN"/>
              </w:rPr>
            </w:pPr>
            <w:r>
              <w:rPr>
                <w:rFonts w:hint="default" w:ascii="Times New Roman" w:hAnsi="Times New Roman" w:eastAsia="宋体" w:cs="Times New Roman"/>
                <w:b/>
                <w:bCs/>
                <w:lang w:val="zh-CN"/>
              </w:rPr>
              <w:t>1、监测分析方法</w:t>
            </w:r>
          </w:p>
          <w:p>
            <w:pPr>
              <w:pStyle w:val="35"/>
              <w:ind w:firstLine="0" w:firstLineChars="0"/>
              <w:rPr>
                <w:rFonts w:hint="default" w:ascii="Times New Roman" w:hAnsi="Times New Roman" w:eastAsia="宋体" w:cs="Times New Roman"/>
                <w:b/>
                <w:bCs/>
                <w:lang w:val="zh-CN"/>
              </w:rPr>
            </w:pPr>
            <w:r>
              <w:rPr>
                <w:rFonts w:hint="default" w:ascii="Times New Roman" w:hAnsi="Times New Roman" w:eastAsia="宋体" w:cs="Times New Roman"/>
                <w:b/>
                <w:bCs/>
                <w:lang w:val="zh-CN"/>
              </w:rPr>
              <w:t>（1）废气</w:t>
            </w:r>
          </w:p>
          <w:p>
            <w:pPr>
              <w:pStyle w:val="35"/>
              <w:ind w:firstLine="480"/>
              <w:rPr>
                <w:rFonts w:hint="default" w:ascii="Times New Roman" w:hAnsi="Times New Roman" w:eastAsia="宋体" w:cs="Times New Roman"/>
              </w:rPr>
            </w:pPr>
            <w:r>
              <w:rPr>
                <w:rFonts w:hint="default" w:ascii="Times New Roman" w:hAnsi="Times New Roman" w:eastAsia="宋体" w:cs="Times New Roman"/>
              </w:rPr>
              <w:t>本项目废气监测分析方法参见表5-1。</w:t>
            </w:r>
          </w:p>
          <w:p>
            <w:pPr>
              <w:pStyle w:val="29"/>
              <w:jc w:val="center"/>
              <w:rPr>
                <w:rFonts w:hint="default" w:ascii="Times New Roman" w:hAnsi="Times New Roman" w:eastAsia="宋体" w:cs="Times New Roman"/>
                <w:b/>
                <w:bCs/>
                <w:color w:val="auto"/>
                <w:sz w:val="21"/>
                <w:szCs w:val="21"/>
                <w:lang w:val="zh-CN"/>
              </w:rPr>
            </w:pPr>
            <w:r>
              <w:rPr>
                <w:rFonts w:hint="default" w:ascii="Times New Roman" w:hAnsi="Times New Roman" w:eastAsia="宋体" w:cs="Times New Roman"/>
                <w:b/>
                <w:bCs/>
                <w:color w:val="auto"/>
                <w:sz w:val="21"/>
                <w:szCs w:val="21"/>
                <w:lang w:val="zh-CN"/>
              </w:rPr>
              <w:t>表</w:t>
            </w:r>
            <w:r>
              <w:rPr>
                <w:rFonts w:hint="default" w:ascii="Times New Roman" w:hAnsi="Times New Roman" w:eastAsia="宋体" w:cs="Times New Roman"/>
                <w:b/>
                <w:bCs/>
                <w:color w:val="auto"/>
                <w:sz w:val="21"/>
                <w:szCs w:val="21"/>
              </w:rPr>
              <w:t>5</w:t>
            </w:r>
            <w:r>
              <w:rPr>
                <w:rFonts w:hint="default" w:ascii="Times New Roman" w:hAnsi="Times New Roman" w:eastAsia="宋体" w:cs="Times New Roman"/>
                <w:b/>
                <w:bCs/>
                <w:color w:val="auto"/>
                <w:sz w:val="21"/>
                <w:szCs w:val="21"/>
                <w:lang w:val="zh-CN"/>
              </w:rPr>
              <w:t>-</w:t>
            </w:r>
            <w:r>
              <w:rPr>
                <w:rFonts w:hint="default" w:ascii="Times New Roman" w:hAnsi="Times New Roman" w:eastAsia="宋体" w:cs="Times New Roman"/>
                <w:b/>
                <w:bCs/>
                <w:color w:val="auto"/>
                <w:sz w:val="21"/>
                <w:szCs w:val="21"/>
              </w:rPr>
              <w:t xml:space="preserve">1 </w:t>
            </w:r>
            <w:r>
              <w:rPr>
                <w:rFonts w:hint="default" w:ascii="Times New Roman" w:hAnsi="Times New Roman" w:eastAsia="宋体" w:cs="Times New Roman"/>
                <w:b/>
                <w:bCs/>
                <w:color w:val="auto"/>
                <w:sz w:val="21"/>
                <w:szCs w:val="21"/>
                <w:lang w:val="zh-CN"/>
              </w:rPr>
              <w:t>废气监测分析方法</w:t>
            </w:r>
          </w:p>
          <w:tbl>
            <w:tblPr>
              <w:tblStyle w:val="21"/>
              <w:tblW w:w="97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2"/>
              <w:gridCol w:w="2152"/>
              <w:gridCol w:w="1982"/>
              <w:gridCol w:w="2894"/>
              <w:gridCol w:w="1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1" w:hRule="atLeast"/>
              </w:trPr>
              <w:tc>
                <w:tcPr>
                  <w:tcW w:w="1492"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项目名称</w:t>
                  </w:r>
                </w:p>
              </w:tc>
              <w:tc>
                <w:tcPr>
                  <w:tcW w:w="2152"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标准代号</w:t>
                  </w:r>
                </w:p>
              </w:tc>
              <w:tc>
                <w:tcPr>
                  <w:tcW w:w="1982"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标准方法</w:t>
                  </w:r>
                </w:p>
              </w:tc>
              <w:tc>
                <w:tcPr>
                  <w:tcW w:w="2894"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仪器设备</w:t>
                  </w:r>
                </w:p>
              </w:tc>
              <w:tc>
                <w:tcPr>
                  <w:tcW w:w="1232"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检出限mg/m</w:t>
                  </w:r>
                  <w:r>
                    <w:rPr>
                      <w:rFonts w:hint="default" w:ascii="Times New Roman" w:hAnsi="Times New Roman" w:cs="Times New Roman"/>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trPr>
              <w:tc>
                <w:tcPr>
                  <w:tcW w:w="1492"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有组织颗粒物</w:t>
                  </w:r>
                </w:p>
              </w:tc>
              <w:tc>
                <w:tcPr>
                  <w:tcW w:w="2152"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 xml:space="preserve"> GB/T16157-1996</w:t>
                  </w:r>
                </w:p>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DB37/T2537-2014</w:t>
                  </w:r>
                </w:p>
              </w:tc>
              <w:tc>
                <w:tcPr>
                  <w:tcW w:w="1982"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重量法</w:t>
                  </w:r>
                </w:p>
              </w:tc>
              <w:tc>
                <w:tcPr>
                  <w:tcW w:w="2894"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分析天平</w:t>
                  </w:r>
                </w:p>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自动烟尘、烟气测试仪</w:t>
                  </w:r>
                </w:p>
              </w:tc>
              <w:tc>
                <w:tcPr>
                  <w:tcW w:w="1232"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trPr>
              <w:tc>
                <w:tcPr>
                  <w:tcW w:w="1492"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无组织颗粒物</w:t>
                  </w:r>
                </w:p>
              </w:tc>
              <w:tc>
                <w:tcPr>
                  <w:tcW w:w="2152"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GB/T 15432-1995</w:t>
                  </w:r>
                </w:p>
              </w:tc>
              <w:tc>
                <w:tcPr>
                  <w:tcW w:w="1982"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重量法</w:t>
                  </w:r>
                </w:p>
              </w:tc>
              <w:tc>
                <w:tcPr>
                  <w:tcW w:w="2894"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综合大气采样器</w:t>
                  </w:r>
                </w:p>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电子天平</w:t>
                  </w:r>
                </w:p>
              </w:tc>
              <w:tc>
                <w:tcPr>
                  <w:tcW w:w="1232"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8" w:hRule="atLeast"/>
              </w:trPr>
              <w:tc>
                <w:tcPr>
                  <w:tcW w:w="1492"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甲醛</w:t>
                  </w:r>
                </w:p>
              </w:tc>
              <w:tc>
                <w:tcPr>
                  <w:tcW w:w="2152"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GB/T 15516-1995</w:t>
                  </w:r>
                </w:p>
              </w:tc>
              <w:tc>
                <w:tcPr>
                  <w:tcW w:w="1982"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乙酰丙酮分光光度法</w:t>
                  </w:r>
                </w:p>
              </w:tc>
              <w:tc>
                <w:tcPr>
                  <w:tcW w:w="2894"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可见分光光度计</w:t>
                  </w:r>
                </w:p>
              </w:tc>
              <w:tc>
                <w:tcPr>
                  <w:tcW w:w="1232"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6" w:hRule="atLeast"/>
              </w:trPr>
              <w:tc>
                <w:tcPr>
                  <w:tcW w:w="1492"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氨</w:t>
                  </w:r>
                </w:p>
              </w:tc>
              <w:tc>
                <w:tcPr>
                  <w:tcW w:w="2152"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HJ 534-2009</w:t>
                  </w:r>
                </w:p>
              </w:tc>
              <w:tc>
                <w:tcPr>
                  <w:tcW w:w="1982"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次氯酸钠-水杨酸分光光度法</w:t>
                  </w:r>
                </w:p>
              </w:tc>
              <w:tc>
                <w:tcPr>
                  <w:tcW w:w="2894"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可见分光光度计</w:t>
                  </w:r>
                </w:p>
              </w:tc>
              <w:tc>
                <w:tcPr>
                  <w:tcW w:w="1232"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6" w:hRule="atLeast"/>
              </w:trPr>
              <w:tc>
                <w:tcPr>
                  <w:tcW w:w="1492"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eastAsia="宋体" w:cs="Times New Roman"/>
                      <w:kern w:val="0"/>
                      <w:szCs w:val="21"/>
                    </w:rPr>
                    <w:t>SO</w:t>
                  </w:r>
                  <w:r>
                    <w:rPr>
                      <w:rFonts w:hint="default" w:ascii="Times New Roman" w:hAnsi="Times New Roman" w:eastAsia="宋体" w:cs="Times New Roman"/>
                      <w:kern w:val="0"/>
                      <w:szCs w:val="21"/>
                      <w:vertAlign w:val="subscript"/>
                    </w:rPr>
                    <w:t>2</w:t>
                  </w:r>
                </w:p>
              </w:tc>
              <w:tc>
                <w:tcPr>
                  <w:tcW w:w="2152"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eastAsia="宋体" w:cs="Times New Roman"/>
                      <w:kern w:val="0"/>
                      <w:szCs w:val="21"/>
                    </w:rPr>
                    <w:t>HJ/T 57-2000</w:t>
                  </w:r>
                </w:p>
              </w:tc>
              <w:tc>
                <w:tcPr>
                  <w:tcW w:w="1982"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eastAsia="宋体" w:cs="Times New Roman"/>
                      <w:kern w:val="0"/>
                      <w:szCs w:val="21"/>
                    </w:rPr>
                    <w:t>定电位电解法</w:t>
                  </w:r>
                </w:p>
              </w:tc>
              <w:tc>
                <w:tcPr>
                  <w:tcW w:w="2894" w:type="dxa"/>
                  <w:vMerge w:val="restart"/>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自动烟尘烟气测试仪</w:t>
                  </w:r>
                </w:p>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GH-60E KY1003</w:t>
                  </w:r>
                </w:p>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分析天平 FA1004B</w:t>
                  </w:r>
                </w:p>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KYj009</w:t>
                  </w:r>
                </w:p>
              </w:tc>
              <w:tc>
                <w:tcPr>
                  <w:tcW w:w="1232"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6" w:hRule="atLeast"/>
              </w:trPr>
              <w:tc>
                <w:tcPr>
                  <w:tcW w:w="1492"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eastAsia="宋体" w:cs="Times New Roman"/>
                      <w:kern w:val="0"/>
                      <w:szCs w:val="21"/>
                    </w:rPr>
                    <w:t>NO</w:t>
                  </w:r>
                  <w:r>
                    <w:rPr>
                      <w:rFonts w:hint="default" w:ascii="Times New Roman" w:hAnsi="Times New Roman" w:eastAsia="宋体" w:cs="Times New Roman"/>
                      <w:kern w:val="0"/>
                      <w:szCs w:val="21"/>
                      <w:vertAlign w:val="subscript"/>
                    </w:rPr>
                    <w:t>X</w:t>
                  </w:r>
                </w:p>
              </w:tc>
              <w:tc>
                <w:tcPr>
                  <w:tcW w:w="2152"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eastAsia="宋体" w:cs="Times New Roman"/>
                      <w:kern w:val="0"/>
                      <w:szCs w:val="21"/>
                    </w:rPr>
                    <w:t>HJ 693-2014</w:t>
                  </w:r>
                </w:p>
              </w:tc>
              <w:tc>
                <w:tcPr>
                  <w:tcW w:w="1982"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eastAsia="宋体" w:cs="Times New Roman"/>
                      <w:kern w:val="0"/>
                      <w:szCs w:val="21"/>
                    </w:rPr>
                    <w:t>定电位电解法</w:t>
                  </w:r>
                </w:p>
              </w:tc>
              <w:tc>
                <w:tcPr>
                  <w:tcW w:w="2894" w:type="dxa"/>
                  <w:vMerge w:val="continue"/>
                  <w:vAlign w:val="center"/>
                </w:tcPr>
                <w:p>
                  <w:pPr>
                    <w:adjustRightInd w:val="0"/>
                    <w:snapToGrid w:val="0"/>
                    <w:jc w:val="center"/>
                    <w:rPr>
                      <w:rFonts w:hint="default" w:ascii="Times New Roman" w:hAnsi="Times New Roman" w:cs="Times New Roman"/>
                      <w:szCs w:val="21"/>
                    </w:rPr>
                  </w:pPr>
                </w:p>
              </w:tc>
              <w:tc>
                <w:tcPr>
                  <w:tcW w:w="1232"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3</w:t>
                  </w:r>
                </w:p>
              </w:tc>
            </w:tr>
          </w:tbl>
          <w:p>
            <w:pPr>
              <w:pStyle w:val="35"/>
              <w:ind w:firstLine="0" w:firstLineChars="0"/>
              <w:rPr>
                <w:rFonts w:hint="default" w:ascii="Times New Roman" w:hAnsi="Times New Roman" w:eastAsia="宋体" w:cs="Times New Roman"/>
                <w:b/>
                <w:bCs/>
                <w:lang w:val="zh-CN"/>
              </w:rPr>
            </w:pPr>
            <w:r>
              <w:rPr>
                <w:rFonts w:hint="default" w:ascii="Times New Roman" w:hAnsi="Times New Roman" w:eastAsia="宋体" w:cs="Times New Roman"/>
                <w:b/>
                <w:bCs/>
                <w:lang w:val="zh-CN"/>
              </w:rPr>
              <w:t>（2）厂界噪声</w:t>
            </w:r>
          </w:p>
          <w:p>
            <w:pPr>
              <w:pStyle w:val="35"/>
              <w:ind w:firstLine="480"/>
              <w:rPr>
                <w:rFonts w:hint="default" w:ascii="Times New Roman" w:hAnsi="Times New Roman" w:eastAsia="宋体" w:cs="Times New Roman"/>
              </w:rPr>
            </w:pPr>
            <w:r>
              <w:rPr>
                <w:rFonts w:hint="default" w:ascii="Times New Roman" w:hAnsi="Times New Roman" w:eastAsia="宋体" w:cs="Times New Roman"/>
              </w:rPr>
              <w:t>本项目噪声监测分析方法参见表5-2。</w:t>
            </w:r>
          </w:p>
          <w:p>
            <w:pPr>
              <w:spacing w:line="36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表5-2 噪声监测分析方法一览表</w:t>
            </w:r>
          </w:p>
          <w:tbl>
            <w:tblPr>
              <w:tblStyle w:val="21"/>
              <w:tblW w:w="973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4"/>
              <w:gridCol w:w="3801"/>
              <w:gridCol w:w="2506"/>
              <w:gridCol w:w="1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jc w:val="center"/>
              </w:trPr>
              <w:tc>
                <w:tcPr>
                  <w:tcW w:w="1574" w:type="dxa"/>
                  <w:shd w:val="clear" w:color="auto" w:fill="FFFFFF"/>
                  <w:vAlign w:val="center"/>
                </w:tcPr>
                <w:p>
                  <w:pPr>
                    <w:spacing w:line="36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项目名称</w:t>
                  </w:r>
                </w:p>
              </w:tc>
              <w:tc>
                <w:tcPr>
                  <w:tcW w:w="3801" w:type="dxa"/>
                  <w:shd w:val="clear" w:color="auto" w:fill="FFFFFF"/>
                  <w:vAlign w:val="center"/>
                </w:tcPr>
                <w:p>
                  <w:pPr>
                    <w:spacing w:line="36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监测方法</w:t>
                  </w:r>
                </w:p>
              </w:tc>
              <w:tc>
                <w:tcPr>
                  <w:tcW w:w="2506" w:type="dxa"/>
                  <w:shd w:val="clear" w:color="auto" w:fill="FFFFFF"/>
                  <w:vAlign w:val="center"/>
                </w:tcPr>
                <w:p>
                  <w:pPr>
                    <w:spacing w:line="36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方法来源</w:t>
                  </w:r>
                </w:p>
              </w:tc>
              <w:tc>
                <w:tcPr>
                  <w:tcW w:w="1851" w:type="dxa"/>
                  <w:shd w:val="clear" w:color="auto" w:fill="FFFFFF"/>
                  <w:vAlign w:val="center"/>
                </w:tcPr>
                <w:p>
                  <w:pPr>
                    <w:spacing w:line="36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检出下限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jc w:val="center"/>
              </w:trPr>
              <w:tc>
                <w:tcPr>
                  <w:tcW w:w="1574" w:type="dxa"/>
                  <w:vAlign w:val="center"/>
                </w:tcPr>
                <w:p>
                  <w:pPr>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厂界噪声</w:t>
                  </w:r>
                </w:p>
              </w:tc>
              <w:tc>
                <w:tcPr>
                  <w:tcW w:w="3801" w:type="dxa"/>
                  <w:vAlign w:val="center"/>
                </w:tcPr>
                <w:p>
                  <w:pPr>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工业企业厂界噪声测量方法</w:t>
                  </w:r>
                </w:p>
              </w:tc>
              <w:tc>
                <w:tcPr>
                  <w:tcW w:w="2506" w:type="dxa"/>
                  <w:vAlign w:val="center"/>
                </w:tcPr>
                <w:p>
                  <w:pPr>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GB12348－2008</w:t>
                  </w:r>
                </w:p>
              </w:tc>
              <w:tc>
                <w:tcPr>
                  <w:tcW w:w="1851" w:type="dxa"/>
                  <w:vAlign w:val="center"/>
                </w:tcPr>
                <w:p>
                  <w:pPr>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r>
          </w:tbl>
          <w:p>
            <w:pPr>
              <w:pStyle w:val="35"/>
              <w:ind w:firstLine="0" w:firstLineChars="0"/>
              <w:rPr>
                <w:rFonts w:hint="default" w:ascii="Times New Roman" w:hAnsi="Times New Roman" w:eastAsia="宋体" w:cs="Times New Roman"/>
                <w:b/>
                <w:bCs/>
                <w:lang w:val="zh-CN"/>
              </w:rPr>
            </w:pPr>
            <w:r>
              <w:rPr>
                <w:rFonts w:hint="default" w:ascii="Times New Roman" w:hAnsi="Times New Roman" w:eastAsia="宋体" w:cs="Times New Roman"/>
                <w:b/>
                <w:bCs/>
                <w:lang w:val="zh-CN"/>
              </w:rPr>
              <w:t>2、监测仪器</w:t>
            </w:r>
          </w:p>
          <w:p>
            <w:pPr>
              <w:pStyle w:val="35"/>
              <w:ind w:firstLine="0" w:firstLineChars="0"/>
              <w:rPr>
                <w:rFonts w:hint="default" w:ascii="Times New Roman" w:hAnsi="Times New Roman" w:eastAsia="宋体" w:cs="Times New Roman"/>
                <w:b/>
                <w:bCs/>
                <w:lang w:val="zh-CN"/>
              </w:rPr>
            </w:pPr>
            <w:r>
              <w:rPr>
                <w:rFonts w:hint="default" w:ascii="Times New Roman" w:hAnsi="Times New Roman" w:eastAsia="宋体" w:cs="Times New Roman"/>
                <w:b/>
                <w:bCs/>
                <w:lang w:val="zh-CN"/>
              </w:rPr>
              <w:t>（1）废气监测仪器</w:t>
            </w:r>
          </w:p>
          <w:p>
            <w:pPr>
              <w:pStyle w:val="35"/>
              <w:ind w:firstLine="480"/>
              <w:rPr>
                <w:rFonts w:hint="default" w:ascii="Times New Roman" w:hAnsi="Times New Roman" w:eastAsia="宋体" w:cs="Times New Roman"/>
              </w:rPr>
            </w:pPr>
            <w:r>
              <w:rPr>
                <w:rFonts w:hint="default" w:ascii="Times New Roman" w:hAnsi="Times New Roman" w:eastAsia="宋体" w:cs="Times New Roman"/>
              </w:rPr>
              <w:t>本项目监测仪器参见表5-3。</w:t>
            </w:r>
          </w:p>
          <w:p>
            <w:pPr>
              <w:pStyle w:val="35"/>
              <w:ind w:firstLine="422"/>
              <w:jc w:val="center"/>
              <w:rPr>
                <w:rFonts w:hint="default" w:ascii="Times New Roman" w:hAnsi="Times New Roman" w:eastAsia="宋体" w:cs="Times New Roman"/>
                <w:b/>
                <w:bCs/>
                <w:sz w:val="21"/>
                <w:szCs w:val="21"/>
                <w:lang w:val="zh-CN"/>
              </w:rPr>
            </w:pPr>
            <w:r>
              <w:rPr>
                <w:rFonts w:hint="default" w:ascii="Times New Roman" w:hAnsi="Times New Roman" w:eastAsia="宋体" w:cs="Times New Roman"/>
                <w:b/>
                <w:bCs/>
                <w:sz w:val="21"/>
                <w:szCs w:val="21"/>
                <w:lang w:val="zh-CN"/>
              </w:rPr>
              <w:t>表5-3 废气监测所用仪器列表</w:t>
            </w:r>
          </w:p>
          <w:tbl>
            <w:tblPr>
              <w:tblStyle w:val="21"/>
              <w:tblW w:w="97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5"/>
              <w:gridCol w:w="1299"/>
              <w:gridCol w:w="1610"/>
              <w:gridCol w:w="2289"/>
              <w:gridCol w:w="2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5" w:hRule="exact"/>
                <w:jc w:val="center"/>
              </w:trPr>
              <w:tc>
                <w:tcPr>
                  <w:tcW w:w="2315" w:type="dxa"/>
                  <w:vAlign w:val="center"/>
                </w:tcPr>
                <w:p>
                  <w:pPr>
                    <w:spacing w:line="240" w:lineRule="atLeast"/>
                    <w:jc w:val="center"/>
                    <w:rPr>
                      <w:rFonts w:hint="default" w:ascii="Times New Roman" w:hAnsi="Times New Roman" w:eastAsia="宋体" w:cs="Times New Roman"/>
                      <w:b/>
                      <w:bCs/>
                      <w:szCs w:val="21"/>
                    </w:rPr>
                  </w:pPr>
                  <w:r>
                    <w:rPr>
                      <w:rFonts w:hint="default" w:ascii="Times New Roman" w:hAnsi="Times New Roman" w:eastAsia="宋体" w:cs="Times New Roman"/>
                      <w:szCs w:val="21"/>
                    </w:rPr>
                    <w:t>仪器名称</w:t>
                  </w:r>
                </w:p>
              </w:tc>
              <w:tc>
                <w:tcPr>
                  <w:tcW w:w="1299" w:type="dxa"/>
                  <w:vAlign w:val="center"/>
                </w:tcPr>
                <w:p>
                  <w:pPr>
                    <w:spacing w:line="240" w:lineRule="atLeast"/>
                    <w:jc w:val="center"/>
                    <w:rPr>
                      <w:rFonts w:hint="default" w:ascii="Times New Roman" w:hAnsi="Times New Roman" w:eastAsia="宋体" w:cs="Times New Roman"/>
                      <w:b/>
                      <w:bCs/>
                      <w:szCs w:val="21"/>
                    </w:rPr>
                  </w:pPr>
                  <w:r>
                    <w:rPr>
                      <w:rFonts w:hint="default" w:ascii="Times New Roman" w:hAnsi="Times New Roman" w:eastAsia="宋体" w:cs="Times New Roman"/>
                      <w:szCs w:val="21"/>
                    </w:rPr>
                    <w:t>仪器型号</w:t>
                  </w:r>
                </w:p>
              </w:tc>
              <w:tc>
                <w:tcPr>
                  <w:tcW w:w="1610" w:type="dxa"/>
                  <w:vAlign w:val="center"/>
                </w:tcPr>
                <w:p>
                  <w:pPr>
                    <w:spacing w:line="240" w:lineRule="atLeast"/>
                    <w:jc w:val="center"/>
                    <w:rPr>
                      <w:rFonts w:hint="default" w:ascii="Times New Roman" w:hAnsi="Times New Roman" w:eastAsia="宋体" w:cs="Times New Roman"/>
                      <w:b/>
                      <w:bCs/>
                      <w:szCs w:val="21"/>
                    </w:rPr>
                  </w:pPr>
                  <w:r>
                    <w:rPr>
                      <w:rFonts w:hint="default" w:ascii="Times New Roman" w:hAnsi="Times New Roman" w:eastAsia="宋体" w:cs="Times New Roman"/>
                      <w:szCs w:val="21"/>
                    </w:rPr>
                    <w:t>仪器编号</w:t>
                  </w:r>
                </w:p>
              </w:tc>
              <w:tc>
                <w:tcPr>
                  <w:tcW w:w="2289" w:type="dxa"/>
                  <w:vAlign w:val="center"/>
                </w:tcPr>
                <w:p>
                  <w:pPr>
                    <w:spacing w:line="240" w:lineRule="atLeast"/>
                    <w:jc w:val="center"/>
                    <w:rPr>
                      <w:rFonts w:hint="default" w:ascii="Times New Roman" w:hAnsi="Times New Roman" w:eastAsia="宋体" w:cs="Times New Roman"/>
                      <w:b/>
                      <w:bCs/>
                      <w:szCs w:val="21"/>
                    </w:rPr>
                  </w:pPr>
                  <w:r>
                    <w:rPr>
                      <w:rFonts w:hint="default" w:ascii="Times New Roman" w:hAnsi="Times New Roman" w:eastAsia="宋体" w:cs="Times New Roman"/>
                      <w:szCs w:val="21"/>
                    </w:rPr>
                    <w:t>检定日期</w:t>
                  </w:r>
                </w:p>
              </w:tc>
              <w:tc>
                <w:tcPr>
                  <w:tcW w:w="2207" w:type="dxa"/>
                  <w:vAlign w:val="center"/>
                </w:tcPr>
                <w:p>
                  <w:pPr>
                    <w:spacing w:line="240" w:lineRule="atLeast"/>
                    <w:jc w:val="center"/>
                    <w:rPr>
                      <w:rFonts w:hint="default" w:ascii="Times New Roman" w:hAnsi="Times New Roman" w:eastAsia="宋体" w:cs="Times New Roman"/>
                      <w:b/>
                      <w:bCs/>
                      <w:szCs w:val="21"/>
                    </w:rPr>
                  </w:pPr>
                  <w:r>
                    <w:rPr>
                      <w:rFonts w:hint="default" w:ascii="Times New Roman" w:hAnsi="Times New Roman" w:eastAsia="宋体" w:cs="Times New Roman"/>
                      <w:szCs w:val="21"/>
                    </w:rPr>
                    <w:t>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exact"/>
                <w:jc w:val="center"/>
              </w:trPr>
              <w:tc>
                <w:tcPr>
                  <w:tcW w:w="2315" w:type="dxa"/>
                  <w:vAlign w:val="center"/>
                </w:tcPr>
                <w:p>
                  <w:pPr>
                    <w:jc w:val="center"/>
                    <w:rPr>
                      <w:rFonts w:hint="default" w:ascii="Times New Roman" w:hAnsi="Times New Roman" w:eastAsia="宋体" w:cs="Times New Roman"/>
                      <w:bCs/>
                      <w:szCs w:val="21"/>
                    </w:rPr>
                  </w:pPr>
                  <w:r>
                    <w:rPr>
                      <w:rFonts w:hint="default" w:ascii="Times New Roman" w:hAnsi="Times New Roman" w:cs="Times New Roman"/>
                      <w:szCs w:val="21"/>
                    </w:rPr>
                    <w:t>自动烟尘、烟气测试仪</w:t>
                  </w:r>
                </w:p>
              </w:tc>
              <w:tc>
                <w:tcPr>
                  <w:tcW w:w="1299" w:type="dxa"/>
                  <w:vAlign w:val="center"/>
                </w:tcPr>
                <w:p>
                  <w:pPr>
                    <w:spacing w:line="240" w:lineRule="atLeast"/>
                    <w:jc w:val="center"/>
                    <w:rPr>
                      <w:rFonts w:hint="default" w:ascii="Times New Roman" w:hAnsi="Times New Roman" w:eastAsia="宋体" w:cs="Times New Roman"/>
                      <w:bCs/>
                      <w:szCs w:val="21"/>
                    </w:rPr>
                  </w:pPr>
                  <w:r>
                    <w:rPr>
                      <w:rFonts w:hint="default" w:ascii="Times New Roman" w:hAnsi="Times New Roman" w:cs="Times New Roman"/>
                      <w:szCs w:val="21"/>
                    </w:rPr>
                    <w:t>GH-60E</w:t>
                  </w:r>
                </w:p>
              </w:tc>
              <w:tc>
                <w:tcPr>
                  <w:tcW w:w="1610" w:type="dxa"/>
                  <w:vAlign w:val="center"/>
                </w:tcPr>
                <w:p>
                  <w:pPr>
                    <w:spacing w:line="240" w:lineRule="atLeast"/>
                    <w:jc w:val="center"/>
                    <w:rPr>
                      <w:rFonts w:hint="default" w:ascii="Times New Roman" w:hAnsi="Times New Roman" w:eastAsia="宋体" w:cs="Times New Roman"/>
                      <w:bCs/>
                      <w:szCs w:val="21"/>
                    </w:rPr>
                  </w:pPr>
                  <w:r>
                    <w:rPr>
                      <w:rFonts w:hint="default" w:ascii="Times New Roman" w:hAnsi="Times New Roman" w:cs="Times New Roman"/>
                      <w:szCs w:val="21"/>
                    </w:rPr>
                    <w:t>KY1001</w:t>
                  </w:r>
                </w:p>
              </w:tc>
              <w:tc>
                <w:tcPr>
                  <w:tcW w:w="2289" w:type="dxa"/>
                  <w:vAlign w:val="center"/>
                </w:tcPr>
                <w:p>
                  <w:pPr>
                    <w:spacing w:line="240" w:lineRule="atLeast"/>
                    <w:jc w:val="center"/>
                    <w:rPr>
                      <w:rFonts w:hint="default" w:ascii="Times New Roman" w:hAnsi="Times New Roman" w:eastAsia="宋体" w:cs="Times New Roman"/>
                      <w:bCs/>
                      <w:szCs w:val="21"/>
                    </w:rPr>
                  </w:pPr>
                  <w:r>
                    <w:rPr>
                      <w:rFonts w:hint="default" w:ascii="Times New Roman" w:hAnsi="Times New Roman" w:eastAsia="宋体" w:cs="Times New Roman"/>
                      <w:szCs w:val="21"/>
                    </w:rPr>
                    <w:t>2018.4.27</w:t>
                  </w:r>
                </w:p>
              </w:tc>
              <w:tc>
                <w:tcPr>
                  <w:tcW w:w="2207" w:type="dxa"/>
                  <w:vAlign w:val="center"/>
                </w:tcPr>
                <w:p>
                  <w:pPr>
                    <w:spacing w:line="240" w:lineRule="atLeast"/>
                    <w:jc w:val="center"/>
                    <w:rPr>
                      <w:rFonts w:hint="default" w:ascii="Times New Roman" w:hAnsi="Times New Roman" w:eastAsia="宋体" w:cs="Times New Roman"/>
                      <w:bCs/>
                      <w:szCs w:val="21"/>
                    </w:rPr>
                  </w:pPr>
                  <w:r>
                    <w:rPr>
                      <w:rFonts w:hint="default" w:ascii="Times New Roman" w:hAnsi="Times New Roman" w:eastAsia="宋体" w:cs="Times New Roman"/>
                      <w:szCs w:val="21"/>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exact"/>
                <w:jc w:val="center"/>
              </w:trPr>
              <w:tc>
                <w:tcPr>
                  <w:tcW w:w="2315"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综合大气采样器</w:t>
                  </w:r>
                </w:p>
              </w:tc>
              <w:tc>
                <w:tcPr>
                  <w:tcW w:w="1299" w:type="dxa"/>
                  <w:vAlign w:val="center"/>
                </w:tcPr>
                <w:p>
                  <w:pPr>
                    <w:spacing w:line="240" w:lineRule="atLeast"/>
                    <w:jc w:val="center"/>
                    <w:rPr>
                      <w:rFonts w:hint="default" w:ascii="Times New Roman" w:hAnsi="Times New Roman" w:cs="Times New Roman"/>
                      <w:szCs w:val="21"/>
                    </w:rPr>
                  </w:pPr>
                  <w:r>
                    <w:rPr>
                      <w:rFonts w:hint="default" w:ascii="Times New Roman" w:hAnsi="Times New Roman" w:cs="Times New Roman"/>
                      <w:szCs w:val="21"/>
                    </w:rPr>
                    <w:t>KB-6120</w:t>
                  </w:r>
                </w:p>
              </w:tc>
              <w:tc>
                <w:tcPr>
                  <w:tcW w:w="1610"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KY1016-1019</w:t>
                  </w:r>
                </w:p>
              </w:tc>
              <w:tc>
                <w:tcPr>
                  <w:tcW w:w="2289" w:type="dxa"/>
                  <w:vAlign w:val="center"/>
                </w:tcPr>
                <w:p>
                  <w:pPr>
                    <w:spacing w:line="24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2018.4.27</w:t>
                  </w:r>
                </w:p>
              </w:tc>
              <w:tc>
                <w:tcPr>
                  <w:tcW w:w="2207" w:type="dxa"/>
                  <w:vAlign w:val="center"/>
                </w:tcPr>
                <w:p>
                  <w:pPr>
                    <w:spacing w:line="24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exact"/>
                <w:jc w:val="center"/>
              </w:trPr>
              <w:tc>
                <w:tcPr>
                  <w:tcW w:w="2315" w:type="dxa"/>
                  <w:vAlign w:val="center"/>
                </w:tcPr>
                <w:p>
                  <w:pPr>
                    <w:jc w:val="center"/>
                    <w:rPr>
                      <w:rFonts w:hint="default" w:ascii="Times New Roman" w:hAnsi="Times New Roman" w:eastAsia="宋体" w:cs="Times New Roman"/>
                      <w:bCs/>
                      <w:szCs w:val="21"/>
                    </w:rPr>
                  </w:pPr>
                  <w:r>
                    <w:rPr>
                      <w:rFonts w:hint="default" w:ascii="Times New Roman" w:hAnsi="Times New Roman" w:eastAsia="宋体" w:cs="Times New Roman"/>
                      <w:szCs w:val="21"/>
                    </w:rPr>
                    <w:t>分析天平</w:t>
                  </w:r>
                </w:p>
              </w:tc>
              <w:tc>
                <w:tcPr>
                  <w:tcW w:w="1299" w:type="dxa"/>
                  <w:vAlign w:val="center"/>
                </w:tcPr>
                <w:p>
                  <w:pPr>
                    <w:spacing w:line="240" w:lineRule="atLeast"/>
                    <w:jc w:val="center"/>
                    <w:rPr>
                      <w:rFonts w:hint="default" w:ascii="Times New Roman" w:hAnsi="Times New Roman" w:eastAsia="宋体" w:cs="Times New Roman"/>
                      <w:bCs/>
                      <w:szCs w:val="21"/>
                    </w:rPr>
                  </w:pPr>
                  <w:r>
                    <w:rPr>
                      <w:rFonts w:hint="default" w:ascii="Times New Roman" w:hAnsi="Times New Roman" w:cs="Times New Roman"/>
                      <w:szCs w:val="21"/>
                    </w:rPr>
                    <w:t xml:space="preserve">FA1004B </w:t>
                  </w:r>
                </w:p>
              </w:tc>
              <w:tc>
                <w:tcPr>
                  <w:tcW w:w="1610" w:type="dxa"/>
                  <w:vAlign w:val="center"/>
                </w:tcPr>
                <w:p>
                  <w:pPr>
                    <w:spacing w:line="240" w:lineRule="atLeast"/>
                    <w:jc w:val="center"/>
                    <w:rPr>
                      <w:rFonts w:hint="default" w:ascii="Times New Roman" w:hAnsi="Times New Roman" w:eastAsia="宋体" w:cs="Times New Roman"/>
                      <w:bCs/>
                      <w:szCs w:val="21"/>
                    </w:rPr>
                  </w:pPr>
                  <w:r>
                    <w:rPr>
                      <w:rFonts w:hint="default" w:ascii="Times New Roman" w:hAnsi="Times New Roman" w:cs="Times New Roman"/>
                      <w:szCs w:val="21"/>
                    </w:rPr>
                    <w:t>KYj009</w:t>
                  </w:r>
                </w:p>
              </w:tc>
              <w:tc>
                <w:tcPr>
                  <w:tcW w:w="2289" w:type="dxa"/>
                  <w:vAlign w:val="center"/>
                </w:tcPr>
                <w:p>
                  <w:pPr>
                    <w:spacing w:line="240" w:lineRule="atLeast"/>
                    <w:jc w:val="center"/>
                    <w:rPr>
                      <w:rFonts w:hint="default" w:ascii="Times New Roman" w:hAnsi="Times New Roman" w:eastAsia="宋体" w:cs="Times New Roman"/>
                      <w:bCs/>
                      <w:szCs w:val="21"/>
                    </w:rPr>
                  </w:pPr>
                  <w:r>
                    <w:rPr>
                      <w:rFonts w:hint="default" w:ascii="Times New Roman" w:hAnsi="Times New Roman" w:eastAsia="宋体" w:cs="Times New Roman"/>
                      <w:szCs w:val="21"/>
                    </w:rPr>
                    <w:t>2018.4.27</w:t>
                  </w:r>
                </w:p>
              </w:tc>
              <w:tc>
                <w:tcPr>
                  <w:tcW w:w="2207" w:type="dxa"/>
                  <w:vAlign w:val="center"/>
                </w:tcPr>
                <w:p>
                  <w:pPr>
                    <w:spacing w:line="240" w:lineRule="atLeast"/>
                    <w:jc w:val="center"/>
                    <w:rPr>
                      <w:rFonts w:hint="default" w:ascii="Times New Roman" w:hAnsi="Times New Roman" w:eastAsia="宋体" w:cs="Times New Roman"/>
                      <w:bCs/>
                      <w:szCs w:val="21"/>
                    </w:rPr>
                  </w:pPr>
                  <w:r>
                    <w:rPr>
                      <w:rFonts w:hint="default" w:ascii="Times New Roman" w:hAnsi="Times New Roman" w:eastAsia="宋体" w:cs="Times New Roman"/>
                      <w:szCs w:val="21"/>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exact"/>
                <w:jc w:val="center"/>
              </w:trPr>
              <w:tc>
                <w:tcPr>
                  <w:tcW w:w="2315"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cs="Times New Roman"/>
                      <w:szCs w:val="21"/>
                    </w:rPr>
                    <w:t>可见分光光度计</w:t>
                  </w:r>
                </w:p>
              </w:tc>
              <w:tc>
                <w:tcPr>
                  <w:tcW w:w="1299" w:type="dxa"/>
                  <w:vAlign w:val="center"/>
                </w:tcPr>
                <w:p>
                  <w:pPr>
                    <w:spacing w:line="240" w:lineRule="atLeast"/>
                    <w:jc w:val="center"/>
                    <w:rPr>
                      <w:rFonts w:hint="default" w:ascii="Times New Roman" w:hAnsi="Times New Roman" w:eastAsia="宋体" w:cs="Times New Roman"/>
                      <w:szCs w:val="21"/>
                    </w:rPr>
                  </w:pPr>
                  <w:r>
                    <w:rPr>
                      <w:rFonts w:hint="default" w:ascii="Times New Roman" w:hAnsi="Times New Roman" w:cs="Times New Roman"/>
                      <w:szCs w:val="21"/>
                    </w:rPr>
                    <w:t>722N</w:t>
                  </w:r>
                </w:p>
              </w:tc>
              <w:tc>
                <w:tcPr>
                  <w:tcW w:w="1610" w:type="dxa"/>
                  <w:vAlign w:val="center"/>
                </w:tcPr>
                <w:p>
                  <w:pPr>
                    <w:spacing w:line="240" w:lineRule="atLeast"/>
                    <w:jc w:val="center"/>
                    <w:rPr>
                      <w:rFonts w:hint="default" w:ascii="Times New Roman" w:hAnsi="Times New Roman" w:eastAsia="宋体" w:cs="Times New Roman"/>
                      <w:szCs w:val="21"/>
                    </w:rPr>
                  </w:pPr>
                  <w:r>
                    <w:rPr>
                      <w:rFonts w:hint="default" w:ascii="Times New Roman" w:hAnsi="Times New Roman" w:cs="Times New Roman"/>
                      <w:szCs w:val="21"/>
                    </w:rPr>
                    <w:t>KY j019</w:t>
                  </w:r>
                </w:p>
              </w:tc>
              <w:tc>
                <w:tcPr>
                  <w:tcW w:w="2289" w:type="dxa"/>
                  <w:vAlign w:val="center"/>
                </w:tcPr>
                <w:p>
                  <w:pPr>
                    <w:spacing w:line="24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2018.4.27</w:t>
                  </w:r>
                </w:p>
              </w:tc>
              <w:tc>
                <w:tcPr>
                  <w:tcW w:w="2207" w:type="dxa"/>
                  <w:vAlign w:val="center"/>
                </w:tcPr>
                <w:p>
                  <w:pPr>
                    <w:spacing w:line="24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1年</w:t>
                  </w:r>
                </w:p>
              </w:tc>
            </w:tr>
          </w:tbl>
          <w:p>
            <w:pPr>
              <w:pStyle w:val="35"/>
              <w:ind w:firstLine="0" w:firstLineChars="0"/>
              <w:rPr>
                <w:rFonts w:hint="default" w:ascii="Times New Roman" w:hAnsi="Times New Roman" w:eastAsia="宋体" w:cs="Times New Roman"/>
                <w:b/>
                <w:bCs/>
              </w:rPr>
            </w:pPr>
            <w:r>
              <w:rPr>
                <w:rFonts w:hint="default" w:ascii="Times New Roman" w:hAnsi="Times New Roman" w:eastAsia="宋体" w:cs="Times New Roman"/>
                <w:b/>
                <w:bCs/>
              </w:rPr>
              <w:t>（2）</w:t>
            </w:r>
            <w:r>
              <w:rPr>
                <w:rFonts w:hint="default" w:ascii="Times New Roman" w:hAnsi="Times New Roman" w:eastAsia="宋体" w:cs="Times New Roman"/>
                <w:b/>
                <w:bCs/>
                <w:lang w:val="zh-CN"/>
              </w:rPr>
              <w:t>噪声监测仪器</w:t>
            </w:r>
          </w:p>
          <w:p>
            <w:pPr>
              <w:pStyle w:val="35"/>
              <w:ind w:firstLine="480"/>
              <w:rPr>
                <w:rFonts w:hint="default" w:ascii="Times New Roman" w:hAnsi="Times New Roman" w:eastAsia="宋体" w:cs="Times New Roman"/>
              </w:rPr>
            </w:pPr>
            <w:r>
              <w:rPr>
                <w:rFonts w:hint="default" w:ascii="Times New Roman" w:hAnsi="Times New Roman" w:eastAsia="宋体" w:cs="Times New Roman"/>
              </w:rPr>
              <w:t>本项目噪声监测仪器参见表5-4。</w:t>
            </w:r>
          </w:p>
          <w:p>
            <w:pPr>
              <w:spacing w:before="120" w:beforeLines="50" w:line="36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表5-4 噪声监测所用仪器列表</w:t>
            </w:r>
          </w:p>
          <w:tbl>
            <w:tblPr>
              <w:tblStyle w:val="21"/>
              <w:tblW w:w="975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9"/>
              <w:gridCol w:w="1387"/>
              <w:gridCol w:w="1202"/>
              <w:gridCol w:w="2223"/>
              <w:gridCol w:w="2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669" w:type="dxa"/>
                  <w:vAlign w:val="center"/>
                </w:tcPr>
                <w:p>
                  <w:pPr>
                    <w:spacing w:line="240" w:lineRule="atLeast"/>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仪器名称</w:t>
                  </w:r>
                </w:p>
              </w:tc>
              <w:tc>
                <w:tcPr>
                  <w:tcW w:w="1387" w:type="dxa"/>
                  <w:vAlign w:val="center"/>
                </w:tcPr>
                <w:p>
                  <w:pPr>
                    <w:spacing w:line="240" w:lineRule="atLeast"/>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仪器型号</w:t>
                  </w:r>
                </w:p>
              </w:tc>
              <w:tc>
                <w:tcPr>
                  <w:tcW w:w="1202" w:type="dxa"/>
                  <w:vAlign w:val="center"/>
                </w:tcPr>
                <w:p>
                  <w:pPr>
                    <w:spacing w:line="240" w:lineRule="atLeast"/>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仪器编号</w:t>
                  </w:r>
                </w:p>
              </w:tc>
              <w:tc>
                <w:tcPr>
                  <w:tcW w:w="2223" w:type="dxa"/>
                  <w:vAlign w:val="center"/>
                </w:tcPr>
                <w:p>
                  <w:pPr>
                    <w:spacing w:line="240" w:lineRule="atLeast"/>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检定日期</w:t>
                  </w:r>
                </w:p>
              </w:tc>
              <w:tc>
                <w:tcPr>
                  <w:tcW w:w="2271" w:type="dxa"/>
                  <w:vAlign w:val="center"/>
                </w:tcPr>
                <w:p>
                  <w:pPr>
                    <w:spacing w:line="240" w:lineRule="atLeast"/>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669"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多功能声级计</w:t>
                  </w:r>
                </w:p>
              </w:tc>
              <w:tc>
                <w:tcPr>
                  <w:tcW w:w="1387" w:type="dxa"/>
                  <w:vAlign w:val="center"/>
                </w:tcPr>
                <w:p>
                  <w:pPr>
                    <w:jc w:val="center"/>
                    <w:rPr>
                      <w:rFonts w:hint="default" w:ascii="Times New Roman" w:hAnsi="Times New Roman" w:eastAsia="宋体" w:cs="Times New Roman"/>
                      <w:szCs w:val="21"/>
                    </w:rPr>
                  </w:pPr>
                  <w:r>
                    <w:rPr>
                      <w:rFonts w:hint="default" w:ascii="Times New Roman" w:hAnsi="Times New Roman" w:cs="Times New Roman"/>
                      <w:szCs w:val="21"/>
                    </w:rPr>
                    <w:t>AWA6228+</w:t>
                  </w:r>
                </w:p>
              </w:tc>
              <w:tc>
                <w:tcPr>
                  <w:tcW w:w="1202" w:type="dxa"/>
                  <w:vAlign w:val="center"/>
                </w:tcPr>
                <w:p>
                  <w:pPr>
                    <w:jc w:val="center"/>
                    <w:rPr>
                      <w:rFonts w:hint="default" w:ascii="Times New Roman" w:hAnsi="Times New Roman" w:eastAsia="宋体" w:cs="Times New Roman"/>
                      <w:szCs w:val="21"/>
                    </w:rPr>
                  </w:pPr>
                  <w:r>
                    <w:rPr>
                      <w:rFonts w:hint="default" w:ascii="Times New Roman" w:hAnsi="Times New Roman" w:cs="Times New Roman"/>
                      <w:szCs w:val="21"/>
                    </w:rPr>
                    <w:t>KY061</w:t>
                  </w:r>
                </w:p>
              </w:tc>
              <w:tc>
                <w:tcPr>
                  <w:tcW w:w="2223" w:type="dxa"/>
                  <w:vAlign w:val="center"/>
                </w:tcPr>
                <w:p>
                  <w:pPr>
                    <w:spacing w:line="24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2018.4.27</w:t>
                  </w:r>
                </w:p>
              </w:tc>
              <w:tc>
                <w:tcPr>
                  <w:tcW w:w="2271"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669"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声级校准器</w:t>
                  </w:r>
                </w:p>
              </w:tc>
              <w:tc>
                <w:tcPr>
                  <w:tcW w:w="1387" w:type="dxa"/>
                  <w:vAlign w:val="center"/>
                </w:tcPr>
                <w:p>
                  <w:pPr>
                    <w:jc w:val="center"/>
                    <w:rPr>
                      <w:rFonts w:hint="default" w:ascii="Times New Roman" w:hAnsi="Times New Roman" w:eastAsia="宋体" w:cs="Times New Roman"/>
                      <w:szCs w:val="21"/>
                    </w:rPr>
                  </w:pPr>
                  <w:r>
                    <w:rPr>
                      <w:rFonts w:hint="default" w:ascii="Times New Roman" w:hAnsi="Times New Roman" w:cs="Times New Roman"/>
                      <w:szCs w:val="21"/>
                    </w:rPr>
                    <w:t>AWA6221A</w:t>
                  </w:r>
                </w:p>
              </w:tc>
              <w:tc>
                <w:tcPr>
                  <w:tcW w:w="1202" w:type="dxa"/>
                  <w:vAlign w:val="center"/>
                </w:tcPr>
                <w:p>
                  <w:pPr>
                    <w:jc w:val="center"/>
                    <w:rPr>
                      <w:rFonts w:hint="default" w:ascii="Times New Roman" w:hAnsi="Times New Roman" w:eastAsia="宋体" w:cs="Times New Roman"/>
                      <w:szCs w:val="21"/>
                    </w:rPr>
                  </w:pPr>
                  <w:r>
                    <w:rPr>
                      <w:rFonts w:hint="default" w:ascii="Times New Roman" w:hAnsi="Times New Roman" w:cs="Times New Roman"/>
                      <w:szCs w:val="21"/>
                    </w:rPr>
                    <w:t>KY1064</w:t>
                  </w:r>
                </w:p>
              </w:tc>
              <w:tc>
                <w:tcPr>
                  <w:tcW w:w="2223" w:type="dxa"/>
                  <w:vAlign w:val="center"/>
                </w:tcPr>
                <w:p>
                  <w:pPr>
                    <w:spacing w:line="24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2018.4.27</w:t>
                  </w:r>
                </w:p>
              </w:tc>
              <w:tc>
                <w:tcPr>
                  <w:tcW w:w="2271"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1年</w:t>
                  </w:r>
                </w:p>
              </w:tc>
            </w:tr>
          </w:tbl>
          <w:p>
            <w:pPr>
              <w:pStyle w:val="35"/>
              <w:ind w:firstLine="0" w:firstLineChars="0"/>
              <w:rPr>
                <w:rFonts w:hint="default" w:ascii="Times New Roman" w:hAnsi="Times New Roman" w:eastAsia="宋体" w:cs="Times New Roman"/>
                <w:b/>
                <w:bCs/>
                <w:lang w:val="zh-CN"/>
              </w:rPr>
            </w:pPr>
            <w:r>
              <w:rPr>
                <w:rFonts w:hint="default" w:ascii="Times New Roman" w:hAnsi="Times New Roman" w:eastAsia="宋体" w:cs="Times New Roman"/>
                <w:b/>
                <w:bCs/>
                <w:lang w:val="zh-CN"/>
              </w:rPr>
              <w:t>3、人员资质</w:t>
            </w:r>
          </w:p>
          <w:p>
            <w:pPr>
              <w:autoSpaceDE w:val="0"/>
              <w:autoSpaceDN w:val="0"/>
              <w:adjustRightInd w:val="0"/>
              <w:spacing w:line="360" w:lineRule="auto"/>
              <w:ind w:firstLine="480" w:firstLineChars="200"/>
              <w:jc w:val="left"/>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参加验收监测采样和测试人员，均经考核严格，持证上岗。</w:t>
            </w:r>
          </w:p>
          <w:p>
            <w:pPr>
              <w:pStyle w:val="35"/>
              <w:ind w:firstLine="0" w:firstLineChars="0"/>
              <w:rPr>
                <w:rFonts w:hint="default" w:ascii="Times New Roman" w:hAnsi="Times New Roman" w:eastAsia="宋体" w:cs="Times New Roman"/>
                <w:b/>
                <w:bCs/>
                <w:lang w:val="zh-CN"/>
              </w:rPr>
            </w:pPr>
            <w:r>
              <w:rPr>
                <w:rFonts w:hint="default" w:ascii="Times New Roman" w:hAnsi="Times New Roman" w:eastAsia="宋体" w:cs="Times New Roman"/>
                <w:b/>
                <w:bCs/>
                <w:lang w:val="zh-CN"/>
              </w:rPr>
              <w:t>4、气体监测分析过程中的质量保证和质量控制</w:t>
            </w:r>
          </w:p>
          <w:p>
            <w:pPr>
              <w:pStyle w:val="35"/>
              <w:ind w:firstLine="480"/>
              <w:rPr>
                <w:rFonts w:hint="default" w:ascii="Times New Roman" w:hAnsi="Times New Roman" w:eastAsia="宋体" w:cs="Times New Roman"/>
                <w:b/>
                <w:bCs/>
                <w:lang w:val="zh-CN"/>
              </w:rPr>
            </w:pPr>
            <w:r>
              <w:rPr>
                <w:rFonts w:hint="default" w:ascii="Times New Roman" w:hAnsi="Times New Roman" w:eastAsia="宋体" w:cs="Times New Roman"/>
              </w:rPr>
              <w:t>废气监测质量保证按照国家环保局发布的《环境监测技术规范》和《环境空气监测质量保证手册》的要求与规定进行全过程质量控制。</w:t>
            </w:r>
            <w:r>
              <w:rPr>
                <w:rFonts w:hint="default" w:ascii="Times New Roman" w:hAnsi="Times New Roman" w:cs="Times New Roman"/>
              </w:rPr>
              <w:t xml:space="preserve">  </w:t>
            </w:r>
          </w:p>
          <w:p>
            <w:pPr>
              <w:pStyle w:val="35"/>
              <w:ind w:firstLine="480"/>
              <w:rPr>
                <w:rFonts w:hint="default" w:ascii="Times New Roman" w:hAnsi="Times New Roman" w:eastAsia="宋体" w:cs="Times New Roman"/>
              </w:rPr>
            </w:pPr>
            <w:r>
              <w:rPr>
                <w:rFonts w:hint="default" w:ascii="Times New Roman" w:hAnsi="Times New Roman" w:eastAsia="宋体" w:cs="Times New Roman"/>
              </w:rPr>
              <w:t>验收监测中及时了解工况情况，确保监测过程中工况负荷满足有关要求；合理布设监测点位，确保各监测点位布设的科学性和可比性；监测分析方法采用国家有关部门颁布的标准（或推荐）分析方法，监测人员经过考核并持有合格证书；监测数据严格实行复核审核制度。</w:t>
            </w:r>
          </w:p>
          <w:p>
            <w:pPr>
              <w:pStyle w:val="35"/>
              <w:ind w:firstLine="480"/>
              <w:rPr>
                <w:rFonts w:hint="default" w:ascii="Times New Roman" w:hAnsi="Times New Roman" w:eastAsia="宋体" w:cs="Times New Roman"/>
              </w:rPr>
            </w:pPr>
            <w:r>
              <w:rPr>
                <w:rFonts w:hint="default" w:ascii="Times New Roman" w:hAnsi="Times New Roman" w:eastAsia="宋体" w:cs="Times New Roman"/>
              </w:rPr>
              <w:t>尽量避免被测排放物中共存污染物因子对仪器分析的交叉干扰；被测排放物的浓度在仪器测试量程的有效范围即仪器量程的30%～70%之间。</w:t>
            </w:r>
          </w:p>
          <w:p>
            <w:pPr>
              <w:pStyle w:val="35"/>
              <w:ind w:firstLine="480"/>
              <w:rPr>
                <w:rFonts w:hint="default" w:ascii="Times New Roman" w:hAnsi="Times New Roman" w:eastAsia="宋体" w:cs="Times New Roman"/>
              </w:rPr>
            </w:pPr>
            <w:r>
              <w:rPr>
                <w:rFonts w:hint="default" w:ascii="Times New Roman" w:hAnsi="Times New Roman" w:eastAsia="宋体" w:cs="Times New Roman"/>
              </w:rPr>
              <w:t>大气采样仪器在进入现场前对采样器流量计、流速计等进行校核。烟气监测（分析）仪器在监测前用流量计对其进行校核（标定），在监测时确保其采样流量。</w:t>
            </w:r>
          </w:p>
          <w:p>
            <w:pPr>
              <w:autoSpaceDE w:val="0"/>
              <w:autoSpaceDN w:val="0"/>
              <w:adjustRightInd w:val="0"/>
              <w:spacing w:line="360" w:lineRule="auto"/>
              <w:jc w:val="center"/>
              <w:rPr>
                <w:rFonts w:hint="default" w:ascii="Times New Roman" w:hAnsi="Times New Roman" w:eastAsia="宋体" w:cs="Times New Roman"/>
                <w:b/>
                <w:bCs/>
                <w:szCs w:val="21"/>
                <w:lang w:val="zh-CN"/>
              </w:rPr>
            </w:pPr>
            <w:r>
              <w:rPr>
                <w:rFonts w:hint="default" w:ascii="Times New Roman" w:hAnsi="Times New Roman" w:eastAsia="宋体" w:cs="Times New Roman"/>
                <w:b/>
                <w:bCs/>
                <w:szCs w:val="21"/>
                <w:lang w:val="zh-CN"/>
              </w:rPr>
              <w:t>表</w:t>
            </w:r>
            <w:r>
              <w:rPr>
                <w:rFonts w:hint="default" w:ascii="Times New Roman" w:hAnsi="Times New Roman" w:eastAsia="宋体" w:cs="Times New Roman"/>
                <w:b/>
                <w:bCs/>
                <w:szCs w:val="21"/>
              </w:rPr>
              <w:t>5-5</w:t>
            </w:r>
            <w:r>
              <w:rPr>
                <w:rFonts w:hint="default" w:ascii="Times New Roman" w:hAnsi="Times New Roman" w:eastAsia="宋体" w:cs="Times New Roman"/>
                <w:b/>
                <w:bCs/>
                <w:szCs w:val="21"/>
                <w:lang w:val="zh-CN"/>
              </w:rPr>
              <w:t xml:space="preserve"> 大气采样器中流量孔口流量校准记录表</w:t>
            </w:r>
          </w:p>
          <w:tbl>
            <w:tblPr>
              <w:tblStyle w:val="21"/>
              <w:tblW w:w="975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2"/>
              <w:gridCol w:w="1452"/>
              <w:gridCol w:w="2550"/>
              <w:gridCol w:w="2058"/>
              <w:gridCol w:w="1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3" w:hRule="exact"/>
                <w:jc w:val="center"/>
              </w:trPr>
              <w:tc>
                <w:tcPr>
                  <w:tcW w:w="2242"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校准日期</w:t>
                  </w:r>
                </w:p>
              </w:tc>
              <w:tc>
                <w:tcPr>
                  <w:tcW w:w="1452"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仪器编号</w:t>
                  </w:r>
                </w:p>
              </w:tc>
              <w:tc>
                <w:tcPr>
                  <w:tcW w:w="2550"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表观流量（L/min）</w:t>
                  </w:r>
                </w:p>
              </w:tc>
              <w:tc>
                <w:tcPr>
                  <w:tcW w:w="205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流量（L/min）</w:t>
                  </w:r>
                </w:p>
              </w:tc>
              <w:tc>
                <w:tcPr>
                  <w:tcW w:w="1450"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是否合格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3" w:hRule="exact"/>
                <w:jc w:val="center"/>
              </w:trPr>
              <w:tc>
                <w:tcPr>
                  <w:tcW w:w="2242"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2018.09.21</w:t>
                  </w:r>
                </w:p>
              </w:tc>
              <w:tc>
                <w:tcPr>
                  <w:tcW w:w="1452"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KY1016</w:t>
                  </w:r>
                </w:p>
              </w:tc>
              <w:tc>
                <w:tcPr>
                  <w:tcW w:w="2550"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100</w:t>
                  </w:r>
                </w:p>
              </w:tc>
              <w:tc>
                <w:tcPr>
                  <w:tcW w:w="205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97.99</w:t>
                  </w:r>
                </w:p>
              </w:tc>
              <w:tc>
                <w:tcPr>
                  <w:tcW w:w="1450"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3" w:hRule="exact"/>
                <w:jc w:val="center"/>
              </w:trPr>
              <w:tc>
                <w:tcPr>
                  <w:tcW w:w="2242" w:type="dxa"/>
                  <w:vMerge w:val="continue"/>
                  <w:vAlign w:val="center"/>
                </w:tcPr>
                <w:p>
                  <w:pPr>
                    <w:adjustRightInd w:val="0"/>
                    <w:snapToGrid w:val="0"/>
                    <w:jc w:val="center"/>
                    <w:rPr>
                      <w:rFonts w:hint="default" w:ascii="Times New Roman" w:hAnsi="Times New Roman" w:eastAsia="宋体" w:cs="Times New Roman"/>
                      <w:szCs w:val="21"/>
                    </w:rPr>
                  </w:pPr>
                </w:p>
              </w:tc>
              <w:tc>
                <w:tcPr>
                  <w:tcW w:w="1452"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KY1017</w:t>
                  </w:r>
                </w:p>
              </w:tc>
              <w:tc>
                <w:tcPr>
                  <w:tcW w:w="2550"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100</w:t>
                  </w:r>
                </w:p>
              </w:tc>
              <w:tc>
                <w:tcPr>
                  <w:tcW w:w="205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98.02</w:t>
                  </w:r>
                </w:p>
              </w:tc>
              <w:tc>
                <w:tcPr>
                  <w:tcW w:w="1450"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3" w:hRule="exact"/>
                <w:jc w:val="center"/>
              </w:trPr>
              <w:tc>
                <w:tcPr>
                  <w:tcW w:w="2242" w:type="dxa"/>
                  <w:vMerge w:val="continue"/>
                  <w:vAlign w:val="center"/>
                </w:tcPr>
                <w:p>
                  <w:pPr>
                    <w:adjustRightInd w:val="0"/>
                    <w:snapToGrid w:val="0"/>
                    <w:jc w:val="center"/>
                    <w:rPr>
                      <w:rFonts w:hint="default" w:ascii="Times New Roman" w:hAnsi="Times New Roman" w:eastAsia="宋体" w:cs="Times New Roman"/>
                      <w:szCs w:val="21"/>
                    </w:rPr>
                  </w:pPr>
                </w:p>
              </w:tc>
              <w:tc>
                <w:tcPr>
                  <w:tcW w:w="1452"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KY1018</w:t>
                  </w:r>
                </w:p>
              </w:tc>
              <w:tc>
                <w:tcPr>
                  <w:tcW w:w="2550"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100</w:t>
                  </w:r>
                </w:p>
              </w:tc>
              <w:tc>
                <w:tcPr>
                  <w:tcW w:w="205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97.95</w:t>
                  </w:r>
                </w:p>
              </w:tc>
              <w:tc>
                <w:tcPr>
                  <w:tcW w:w="1450"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3" w:hRule="exact"/>
                <w:jc w:val="center"/>
              </w:trPr>
              <w:tc>
                <w:tcPr>
                  <w:tcW w:w="2242" w:type="dxa"/>
                  <w:vMerge w:val="continue"/>
                  <w:vAlign w:val="center"/>
                </w:tcPr>
                <w:p>
                  <w:pPr>
                    <w:adjustRightInd w:val="0"/>
                    <w:snapToGrid w:val="0"/>
                    <w:jc w:val="center"/>
                    <w:rPr>
                      <w:rFonts w:hint="default" w:ascii="Times New Roman" w:hAnsi="Times New Roman" w:eastAsia="宋体" w:cs="Times New Roman"/>
                      <w:szCs w:val="21"/>
                    </w:rPr>
                  </w:pPr>
                </w:p>
              </w:tc>
              <w:tc>
                <w:tcPr>
                  <w:tcW w:w="1452"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KY1019</w:t>
                  </w:r>
                </w:p>
              </w:tc>
              <w:tc>
                <w:tcPr>
                  <w:tcW w:w="2550"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100</w:t>
                  </w:r>
                </w:p>
              </w:tc>
              <w:tc>
                <w:tcPr>
                  <w:tcW w:w="205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98.41</w:t>
                  </w:r>
                </w:p>
              </w:tc>
              <w:tc>
                <w:tcPr>
                  <w:tcW w:w="1450"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3" w:hRule="exact"/>
                <w:jc w:val="center"/>
              </w:trPr>
              <w:tc>
                <w:tcPr>
                  <w:tcW w:w="2242"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2018.09.22</w:t>
                  </w:r>
                </w:p>
              </w:tc>
              <w:tc>
                <w:tcPr>
                  <w:tcW w:w="1452"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062</w:t>
                  </w:r>
                </w:p>
              </w:tc>
              <w:tc>
                <w:tcPr>
                  <w:tcW w:w="2550"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100</w:t>
                  </w:r>
                </w:p>
              </w:tc>
              <w:tc>
                <w:tcPr>
                  <w:tcW w:w="205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98.93</w:t>
                  </w:r>
                </w:p>
              </w:tc>
              <w:tc>
                <w:tcPr>
                  <w:tcW w:w="1450"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3" w:hRule="exact"/>
                <w:jc w:val="center"/>
              </w:trPr>
              <w:tc>
                <w:tcPr>
                  <w:tcW w:w="2242" w:type="dxa"/>
                  <w:vMerge w:val="continue"/>
                  <w:vAlign w:val="center"/>
                </w:tcPr>
                <w:p>
                  <w:pPr>
                    <w:adjustRightInd w:val="0"/>
                    <w:snapToGrid w:val="0"/>
                    <w:jc w:val="center"/>
                    <w:rPr>
                      <w:rFonts w:hint="default" w:ascii="Times New Roman" w:hAnsi="Times New Roman" w:eastAsia="宋体" w:cs="Times New Roman"/>
                      <w:szCs w:val="21"/>
                    </w:rPr>
                  </w:pPr>
                </w:p>
              </w:tc>
              <w:tc>
                <w:tcPr>
                  <w:tcW w:w="1452"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063</w:t>
                  </w:r>
                </w:p>
              </w:tc>
              <w:tc>
                <w:tcPr>
                  <w:tcW w:w="2550"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100</w:t>
                  </w:r>
                </w:p>
              </w:tc>
              <w:tc>
                <w:tcPr>
                  <w:tcW w:w="205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97.96</w:t>
                  </w:r>
                </w:p>
              </w:tc>
              <w:tc>
                <w:tcPr>
                  <w:tcW w:w="1450"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3" w:hRule="exact"/>
                <w:jc w:val="center"/>
              </w:trPr>
              <w:tc>
                <w:tcPr>
                  <w:tcW w:w="2242" w:type="dxa"/>
                  <w:vMerge w:val="continue"/>
                  <w:vAlign w:val="center"/>
                </w:tcPr>
                <w:p>
                  <w:pPr>
                    <w:adjustRightInd w:val="0"/>
                    <w:snapToGrid w:val="0"/>
                    <w:jc w:val="center"/>
                    <w:rPr>
                      <w:rFonts w:hint="default" w:ascii="Times New Roman" w:hAnsi="Times New Roman" w:eastAsia="宋体" w:cs="Times New Roman"/>
                      <w:szCs w:val="21"/>
                    </w:rPr>
                  </w:pPr>
                </w:p>
              </w:tc>
              <w:tc>
                <w:tcPr>
                  <w:tcW w:w="1452"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064</w:t>
                  </w:r>
                </w:p>
              </w:tc>
              <w:tc>
                <w:tcPr>
                  <w:tcW w:w="2550"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100</w:t>
                  </w:r>
                </w:p>
              </w:tc>
              <w:tc>
                <w:tcPr>
                  <w:tcW w:w="205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98.55</w:t>
                  </w:r>
                </w:p>
              </w:tc>
              <w:tc>
                <w:tcPr>
                  <w:tcW w:w="1450"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3" w:hRule="exact"/>
                <w:jc w:val="center"/>
              </w:trPr>
              <w:tc>
                <w:tcPr>
                  <w:tcW w:w="2242" w:type="dxa"/>
                  <w:vMerge w:val="continue"/>
                  <w:vAlign w:val="center"/>
                </w:tcPr>
                <w:p>
                  <w:pPr>
                    <w:adjustRightInd w:val="0"/>
                    <w:snapToGrid w:val="0"/>
                    <w:jc w:val="center"/>
                    <w:rPr>
                      <w:rFonts w:hint="default" w:ascii="Times New Roman" w:hAnsi="Times New Roman" w:eastAsia="宋体" w:cs="Times New Roman"/>
                      <w:szCs w:val="21"/>
                    </w:rPr>
                  </w:pPr>
                </w:p>
              </w:tc>
              <w:tc>
                <w:tcPr>
                  <w:tcW w:w="1452"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065</w:t>
                  </w:r>
                </w:p>
              </w:tc>
              <w:tc>
                <w:tcPr>
                  <w:tcW w:w="2550"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100</w:t>
                  </w:r>
                </w:p>
              </w:tc>
              <w:tc>
                <w:tcPr>
                  <w:tcW w:w="205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98.56</w:t>
                  </w:r>
                </w:p>
              </w:tc>
              <w:tc>
                <w:tcPr>
                  <w:tcW w:w="1450"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合格</w:t>
                  </w:r>
                </w:p>
              </w:tc>
            </w:tr>
          </w:tbl>
          <w:p>
            <w:pPr>
              <w:autoSpaceDE w:val="0"/>
              <w:autoSpaceDN w:val="0"/>
              <w:adjustRightInd w:val="0"/>
              <w:spacing w:before="120" w:beforeLines="50" w:line="36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lang w:val="zh-CN"/>
              </w:rPr>
              <w:t>表</w:t>
            </w:r>
            <w:r>
              <w:rPr>
                <w:rFonts w:hint="default" w:ascii="Times New Roman" w:hAnsi="Times New Roman" w:eastAsia="宋体" w:cs="Times New Roman"/>
                <w:b/>
                <w:bCs/>
                <w:szCs w:val="21"/>
              </w:rPr>
              <w:t>5</w:t>
            </w:r>
            <w:r>
              <w:rPr>
                <w:rFonts w:hint="default" w:ascii="Times New Roman" w:hAnsi="Times New Roman" w:eastAsia="宋体" w:cs="Times New Roman"/>
                <w:b/>
                <w:bCs/>
                <w:szCs w:val="21"/>
                <w:lang w:val="zh-CN"/>
              </w:rPr>
              <w:t>-</w:t>
            </w:r>
            <w:r>
              <w:rPr>
                <w:rFonts w:hint="default" w:ascii="Times New Roman" w:hAnsi="Times New Roman" w:eastAsia="宋体" w:cs="Times New Roman"/>
                <w:b/>
                <w:bCs/>
                <w:szCs w:val="21"/>
              </w:rPr>
              <w:t xml:space="preserve">6 </w:t>
            </w:r>
            <w:r>
              <w:rPr>
                <w:rFonts w:hint="default" w:ascii="Times New Roman" w:hAnsi="Times New Roman" w:eastAsia="宋体" w:cs="Times New Roman"/>
                <w:b/>
                <w:bCs/>
                <w:szCs w:val="21"/>
                <w:lang w:val="zh-CN"/>
              </w:rPr>
              <w:t>质控依据及质控措施方法一览表</w:t>
            </w:r>
          </w:p>
          <w:tbl>
            <w:tblPr>
              <w:tblStyle w:val="21"/>
              <w:tblpPr w:leftFromText="180" w:rightFromText="180" w:vertAnchor="text" w:horzAnchor="page" w:tblpXSpec="center" w:tblpY="153"/>
              <w:tblOverlap w:val="never"/>
              <w:tblW w:w="97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
              <w:gridCol w:w="4963"/>
              <w:gridCol w:w="3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trPr>
              <w:tc>
                <w:tcPr>
                  <w:tcW w:w="145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项目类别</w:t>
                  </w:r>
                </w:p>
              </w:tc>
              <w:tc>
                <w:tcPr>
                  <w:tcW w:w="4963"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质控标准名称</w:t>
                  </w:r>
                </w:p>
              </w:tc>
              <w:tc>
                <w:tcPr>
                  <w:tcW w:w="3360"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质控标准号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trPr>
              <w:tc>
                <w:tcPr>
                  <w:tcW w:w="145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4963"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大气污染物无组织排放监测技术导则</w:t>
                  </w:r>
                </w:p>
              </w:tc>
              <w:tc>
                <w:tcPr>
                  <w:tcW w:w="3360"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HJ/T 55-2000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5" w:hRule="atLeast"/>
              </w:trPr>
              <w:tc>
                <w:tcPr>
                  <w:tcW w:w="9781" w:type="dxa"/>
                  <w:gridSpan w:val="3"/>
                  <w:vAlign w:val="center"/>
                </w:tcPr>
                <w:p>
                  <w:pPr>
                    <w:adjustRightInd w:val="0"/>
                    <w:snapToGrid w:val="0"/>
                    <w:rPr>
                      <w:rFonts w:hint="default" w:ascii="Times New Roman" w:hAnsi="Times New Roman" w:eastAsia="宋体" w:cs="Times New Roman"/>
                      <w:szCs w:val="21"/>
                    </w:rPr>
                  </w:pPr>
                  <w:r>
                    <w:rPr>
                      <w:rFonts w:hint="default" w:ascii="Times New Roman" w:hAnsi="Times New Roman" w:eastAsia="宋体" w:cs="Times New Roman"/>
                      <w:szCs w:val="21"/>
                    </w:rPr>
                    <w:t>质控措施：检测、计量设备强检合格；人员持证上岗；</w:t>
                  </w:r>
                </w:p>
                <w:p>
                  <w:pPr>
                    <w:adjustRightInd w:val="0"/>
                    <w:snapToGrid w:val="0"/>
                    <w:rPr>
                      <w:rFonts w:hint="default" w:ascii="Times New Roman" w:hAnsi="Times New Roman" w:eastAsia="宋体" w:cs="Times New Roman"/>
                      <w:szCs w:val="21"/>
                    </w:rPr>
                  </w:pPr>
                  <w:r>
                    <w:rPr>
                      <w:rFonts w:hint="default" w:ascii="Times New Roman" w:hAnsi="Times New Roman" w:eastAsia="宋体" w:cs="Times New Roman"/>
                      <w:szCs w:val="21"/>
                    </w:rPr>
                    <w:t>采样前确认采样滤膜无针孔和破损，滤膜的毛面向上。采样前确认采样滤膜无针孔和破损，滤膜的毛孔向上。采样仪器在监测前按监测因子分别用标准气体和流量计对其进行标定，在监测时确保采样流量。</w:t>
                  </w:r>
                </w:p>
              </w:tc>
            </w:tr>
          </w:tbl>
          <w:p>
            <w:pPr>
              <w:spacing w:line="360" w:lineRule="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5、噪声监测质量控制措施</w:t>
            </w:r>
          </w:p>
          <w:p>
            <w:pPr>
              <w:pStyle w:val="35"/>
              <w:ind w:firstLine="480"/>
              <w:rPr>
                <w:rFonts w:hint="default" w:ascii="Times New Roman" w:hAnsi="Times New Roman" w:eastAsia="宋体" w:cs="Times New Roman"/>
              </w:rPr>
            </w:pPr>
            <w:r>
              <w:rPr>
                <w:rFonts w:hint="default" w:ascii="Times New Roman" w:hAnsi="Times New Roman" w:eastAsia="宋体" w:cs="Times New Roman"/>
              </w:rPr>
              <w:t>厂界噪声监测按《工业企业厂界环境噪声排放标准》（GB12348-2008）进行。质量保证和质控按照国家环保局《环境监测技术规范》（噪声部分）进行。噪声仪器在监测前进行校准，校准结果见表5-7。</w:t>
            </w:r>
          </w:p>
          <w:p>
            <w:pPr>
              <w:spacing w:line="36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表5-7 噪声仪器校准结果</w:t>
            </w:r>
          </w:p>
          <w:tbl>
            <w:tblPr>
              <w:tblStyle w:val="21"/>
              <w:tblW w:w="97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2"/>
              <w:gridCol w:w="1642"/>
              <w:gridCol w:w="1610"/>
              <w:gridCol w:w="2289"/>
              <w:gridCol w:w="2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5" w:hRule="exact"/>
                <w:jc w:val="center"/>
              </w:trPr>
              <w:tc>
                <w:tcPr>
                  <w:tcW w:w="1972" w:type="dxa"/>
                  <w:vAlign w:val="center"/>
                </w:tcPr>
                <w:p>
                  <w:pPr>
                    <w:spacing w:line="240" w:lineRule="atLeast"/>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校准日期</w:t>
                  </w:r>
                </w:p>
              </w:tc>
              <w:tc>
                <w:tcPr>
                  <w:tcW w:w="1642" w:type="dxa"/>
                  <w:vAlign w:val="center"/>
                </w:tcPr>
                <w:p>
                  <w:pPr>
                    <w:spacing w:line="240" w:lineRule="atLeast"/>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仪器编号</w:t>
                  </w:r>
                </w:p>
              </w:tc>
              <w:tc>
                <w:tcPr>
                  <w:tcW w:w="1610" w:type="dxa"/>
                  <w:vAlign w:val="center"/>
                </w:tcPr>
                <w:p>
                  <w:pPr>
                    <w:spacing w:line="240" w:lineRule="atLeast"/>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校准器具编号</w:t>
                  </w:r>
                </w:p>
              </w:tc>
              <w:tc>
                <w:tcPr>
                  <w:tcW w:w="2289" w:type="dxa"/>
                  <w:vAlign w:val="center"/>
                </w:tcPr>
                <w:p>
                  <w:pPr>
                    <w:spacing w:line="240" w:lineRule="atLeast"/>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测量前仪器校准（dB）</w:t>
                  </w:r>
                </w:p>
              </w:tc>
              <w:tc>
                <w:tcPr>
                  <w:tcW w:w="2207" w:type="dxa"/>
                  <w:vAlign w:val="center"/>
                </w:tcPr>
                <w:p>
                  <w:pPr>
                    <w:spacing w:line="240" w:lineRule="atLeast"/>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测量后仪器校准（dB）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exact"/>
                <w:jc w:val="center"/>
              </w:trPr>
              <w:tc>
                <w:tcPr>
                  <w:tcW w:w="1972" w:type="dxa"/>
                  <w:vAlign w:val="center"/>
                </w:tcPr>
                <w:p>
                  <w:pPr>
                    <w:widowControl/>
                    <w:jc w:val="center"/>
                    <w:rPr>
                      <w:rFonts w:hint="default" w:ascii="Times New Roman" w:hAnsi="Times New Roman" w:eastAsia="宋体" w:cs="Times New Roman"/>
                      <w:bCs/>
                      <w:szCs w:val="21"/>
                    </w:rPr>
                  </w:pPr>
                  <w:r>
                    <w:rPr>
                      <w:rFonts w:hint="default" w:ascii="Times New Roman" w:hAnsi="Times New Roman" w:eastAsia="宋体" w:cs="Times New Roman"/>
                      <w:szCs w:val="21"/>
                    </w:rPr>
                    <w:t>2018.09.21</w:t>
                  </w:r>
                </w:p>
              </w:tc>
              <w:tc>
                <w:tcPr>
                  <w:tcW w:w="1642" w:type="dxa"/>
                  <w:vAlign w:val="center"/>
                </w:tcPr>
                <w:p>
                  <w:pPr>
                    <w:spacing w:line="240" w:lineRule="atLeas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KY061</w:t>
                  </w:r>
                </w:p>
              </w:tc>
              <w:tc>
                <w:tcPr>
                  <w:tcW w:w="1610" w:type="dxa"/>
                  <w:vAlign w:val="center"/>
                </w:tcPr>
                <w:p>
                  <w:pPr>
                    <w:spacing w:line="240" w:lineRule="atLeas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KY1064</w:t>
                  </w:r>
                </w:p>
              </w:tc>
              <w:tc>
                <w:tcPr>
                  <w:tcW w:w="2289" w:type="dxa"/>
                  <w:vAlign w:val="center"/>
                </w:tcPr>
                <w:p>
                  <w:pPr>
                    <w:spacing w:line="240" w:lineRule="atLeas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93.8</w:t>
                  </w:r>
                </w:p>
              </w:tc>
              <w:tc>
                <w:tcPr>
                  <w:tcW w:w="2207" w:type="dxa"/>
                  <w:vAlign w:val="center"/>
                </w:tcPr>
                <w:p>
                  <w:pPr>
                    <w:spacing w:line="240" w:lineRule="atLeas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93.8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exact"/>
                <w:jc w:val="center"/>
              </w:trPr>
              <w:tc>
                <w:tcPr>
                  <w:tcW w:w="1972" w:type="dxa"/>
                  <w:vAlign w:val="center"/>
                </w:tcPr>
                <w:p>
                  <w:pPr>
                    <w:widowControl/>
                    <w:jc w:val="center"/>
                    <w:rPr>
                      <w:rFonts w:hint="default" w:ascii="Times New Roman" w:hAnsi="Times New Roman" w:eastAsia="宋体" w:cs="Times New Roman"/>
                      <w:bCs/>
                      <w:szCs w:val="21"/>
                    </w:rPr>
                  </w:pPr>
                  <w:r>
                    <w:rPr>
                      <w:rFonts w:hint="default" w:ascii="Times New Roman" w:hAnsi="Times New Roman" w:eastAsia="宋体" w:cs="Times New Roman"/>
                      <w:szCs w:val="21"/>
                    </w:rPr>
                    <w:t>2018.09.22</w:t>
                  </w:r>
                </w:p>
              </w:tc>
              <w:tc>
                <w:tcPr>
                  <w:tcW w:w="1642" w:type="dxa"/>
                  <w:vAlign w:val="center"/>
                </w:tcPr>
                <w:p>
                  <w:pPr>
                    <w:spacing w:line="240" w:lineRule="atLeas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KY061</w:t>
                  </w:r>
                </w:p>
              </w:tc>
              <w:tc>
                <w:tcPr>
                  <w:tcW w:w="1610" w:type="dxa"/>
                  <w:vAlign w:val="center"/>
                </w:tcPr>
                <w:p>
                  <w:pPr>
                    <w:spacing w:line="240" w:lineRule="atLeas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KY1064</w:t>
                  </w:r>
                </w:p>
              </w:tc>
              <w:tc>
                <w:tcPr>
                  <w:tcW w:w="2289" w:type="dxa"/>
                  <w:vAlign w:val="center"/>
                </w:tcPr>
                <w:p>
                  <w:pPr>
                    <w:spacing w:line="240" w:lineRule="atLeas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93.8</w:t>
                  </w:r>
                </w:p>
              </w:tc>
              <w:tc>
                <w:tcPr>
                  <w:tcW w:w="2207" w:type="dxa"/>
                  <w:vAlign w:val="center"/>
                </w:tcPr>
                <w:p>
                  <w:pPr>
                    <w:spacing w:line="240" w:lineRule="atLeas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93.8</w:t>
                  </w:r>
                </w:p>
              </w:tc>
            </w:tr>
          </w:tbl>
          <w:p>
            <w:pPr>
              <w:pStyle w:val="35"/>
              <w:ind w:firstLine="480"/>
              <w:rPr>
                <w:rFonts w:hint="default" w:ascii="Times New Roman" w:hAnsi="Times New Roman" w:eastAsia="宋体" w:cs="Times New Roman"/>
                <w:bCs/>
              </w:rPr>
            </w:pPr>
          </w:p>
          <w:p>
            <w:pPr>
              <w:pStyle w:val="29"/>
              <w:rPr>
                <w:rFonts w:hint="default" w:ascii="Times New Roman" w:hAnsi="Times New Roman" w:cs="Times New Roman"/>
                <w:color w:val="auto"/>
              </w:rPr>
            </w:pPr>
          </w:p>
        </w:tc>
      </w:tr>
    </w:tbl>
    <w:p>
      <w:pPr>
        <w:pStyle w:val="29"/>
        <w:rPr>
          <w:rFonts w:hint="default" w:ascii="Times New Roman" w:hAnsi="Times New Roman" w:cs="Times New Roman"/>
          <w:color w:val="auto"/>
        </w:rPr>
      </w:pPr>
    </w:p>
    <w:p>
      <w:pPr>
        <w:pStyle w:val="3"/>
        <w:spacing w:before="0" w:after="0" w:line="240" w:lineRule="auto"/>
        <w:rPr>
          <w:rFonts w:hint="default" w:ascii="Times New Roman" w:hAnsi="Times New Roman" w:cs="Times New Roman"/>
          <w:kern w:val="2"/>
          <w:sz w:val="24"/>
          <w:szCs w:val="24"/>
        </w:rPr>
      </w:pPr>
      <w:bookmarkStart w:id="12" w:name="_Toc1940"/>
      <w:r>
        <w:rPr>
          <w:rFonts w:hint="default" w:ascii="Times New Roman" w:hAnsi="Times New Roman" w:eastAsia="宋体" w:cs="Times New Roman"/>
          <w:kern w:val="2"/>
          <w:sz w:val="24"/>
          <w:szCs w:val="24"/>
        </w:rPr>
        <w:t>表6 验收监测内容</w:t>
      </w:r>
      <w:bookmarkEnd w:id="12"/>
    </w:p>
    <w:tbl>
      <w:tblPr>
        <w:tblStyle w:val="21"/>
        <w:tblpPr w:leftFromText="180" w:rightFromText="180" w:vertAnchor="text" w:horzAnchor="page" w:tblpXSpec="center" w:tblpY="286"/>
        <w:tblOverlap w:val="never"/>
        <w:tblW w:w="94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71" w:hRule="atLeast"/>
          <w:jc w:val="center"/>
        </w:trPr>
        <w:tc>
          <w:tcPr>
            <w:tcW w:w="9402" w:type="dxa"/>
          </w:tcPr>
          <w:p>
            <w:pPr>
              <w:autoSpaceDE w:val="0"/>
              <w:autoSpaceDN w:val="0"/>
              <w:adjustRightInd w:val="0"/>
              <w:spacing w:line="360" w:lineRule="auto"/>
              <w:jc w:val="left"/>
              <w:rPr>
                <w:rFonts w:hint="default" w:ascii="Times New Roman" w:hAnsi="Times New Roman" w:eastAsia="宋体" w:cs="Times New Roman"/>
                <w:b/>
                <w:bCs/>
                <w:sz w:val="24"/>
                <w:szCs w:val="24"/>
                <w:lang w:val="zh-CN"/>
              </w:rPr>
            </w:pPr>
            <w:r>
              <w:rPr>
                <w:rFonts w:hint="default" w:ascii="Times New Roman" w:hAnsi="Times New Roman" w:eastAsia="宋体" w:cs="Times New Roman"/>
                <w:b/>
                <w:bCs/>
                <w:sz w:val="24"/>
                <w:szCs w:val="24"/>
                <w:lang w:val="zh-CN"/>
              </w:rPr>
              <w:t>1、废气</w:t>
            </w:r>
          </w:p>
          <w:p>
            <w:pPr>
              <w:autoSpaceDE w:val="0"/>
              <w:autoSpaceDN w:val="0"/>
              <w:adjustRightInd w:val="0"/>
              <w:spacing w:line="360" w:lineRule="auto"/>
              <w:jc w:val="left"/>
              <w:rPr>
                <w:rFonts w:hint="default" w:ascii="Times New Roman" w:hAnsi="Times New Roman" w:eastAsia="宋体" w:cs="Times New Roman"/>
                <w:b/>
                <w:bCs/>
                <w:sz w:val="24"/>
                <w:szCs w:val="24"/>
                <w:lang w:val="zh-CN"/>
              </w:rPr>
            </w:pPr>
            <w:r>
              <w:rPr>
                <w:rFonts w:hint="default" w:ascii="Times New Roman" w:hAnsi="Times New Roman" w:eastAsia="宋体" w:cs="Times New Roman"/>
                <w:b/>
                <w:bCs/>
                <w:sz w:val="24"/>
                <w:szCs w:val="24"/>
                <w:lang w:val="zh-CN"/>
              </w:rPr>
              <w:t>（1）有组织排放</w:t>
            </w:r>
          </w:p>
          <w:p>
            <w:pPr>
              <w:autoSpaceDE w:val="0"/>
              <w:autoSpaceDN w:val="0"/>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rPr>
              <w:t>天然气燃烧废气执行《山东省锅炉大气污染物排放标准》（DB37/2374-2013）表2标准浓度限值</w:t>
            </w:r>
            <w:r>
              <w:rPr>
                <w:rFonts w:hint="default" w:ascii="Times New Roman" w:hAnsi="Times New Roman" w:cs="Times New Roman"/>
                <w:sz w:val="24"/>
                <w:lang w:eastAsia="zh-CN"/>
              </w:rPr>
              <w:t>；</w:t>
            </w:r>
            <w:r>
              <w:rPr>
                <w:rFonts w:hint="default" w:ascii="Times New Roman" w:hAnsi="Times New Roman" w:cs="Times New Roman"/>
                <w:sz w:val="24"/>
              </w:rPr>
              <w:t>项目颗粒物排放执行《山东省区域性大气污染物综合排放标准》(DB37/2376-2013)表2中“一般控制区”的排放限值（颗粒物排放浓度≤20mg/m</w:t>
            </w:r>
            <w:r>
              <w:rPr>
                <w:rFonts w:hint="default" w:ascii="Times New Roman" w:hAnsi="Times New Roman" w:cs="Times New Roman"/>
                <w:sz w:val="24"/>
                <w:vertAlign w:val="superscript"/>
              </w:rPr>
              <w:t>3</w:t>
            </w:r>
            <w:r>
              <w:rPr>
                <w:rFonts w:hint="default" w:ascii="Times New Roman" w:hAnsi="Times New Roman" w:cs="Times New Roman"/>
                <w:sz w:val="24"/>
              </w:rPr>
              <w:t>），</w:t>
            </w:r>
            <w:r>
              <w:rPr>
                <w:rFonts w:hint="default" w:ascii="Times New Roman" w:hAnsi="Times New Roman" w:cs="Times New Roman"/>
                <w:sz w:val="24"/>
                <w:lang w:val="zh-CN"/>
              </w:rPr>
              <w:t>同时满足《大气污染物综合排放标准》（GB16297-1996）表2二级标准（排放速率：3.5kg/h）</w:t>
            </w:r>
            <w:r>
              <w:rPr>
                <w:rFonts w:hint="default" w:ascii="Times New Roman" w:hAnsi="Times New Roman" w:cs="Times New Roman"/>
                <w:sz w:val="24"/>
              </w:rPr>
              <w:t>。</w:t>
            </w:r>
          </w:p>
          <w:p>
            <w:pPr>
              <w:autoSpaceDE w:val="0"/>
              <w:autoSpaceDN w:val="0"/>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rPr>
              <w:t>甲醛排放执行《大气污染物综合排放标准》（GB16297-1996）表2中的二级标准：排放浓度≤25mg/m</w:t>
            </w:r>
            <w:r>
              <w:rPr>
                <w:rFonts w:hint="default" w:ascii="Times New Roman" w:hAnsi="Times New Roman" w:cs="Times New Roman"/>
                <w:sz w:val="24"/>
                <w:vertAlign w:val="superscript"/>
              </w:rPr>
              <w:t>3</w:t>
            </w:r>
            <w:r>
              <w:rPr>
                <w:rFonts w:hint="default" w:ascii="Times New Roman" w:hAnsi="Times New Roman" w:cs="Times New Roman"/>
                <w:sz w:val="24"/>
              </w:rPr>
              <w:t>，排放速率≤0.26kg/h；氨排放执行《恶臭污染物排放标准》（GB14554-93）表2中的恶臭污染物排放标准（排放速率≤4.9kg/h。）。</w:t>
            </w:r>
          </w:p>
          <w:p>
            <w:pPr>
              <w:pStyle w:val="29"/>
              <w:spacing w:line="360" w:lineRule="auto"/>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监测频次见表6-1。有组织废气执行标准见表6-2。</w:t>
            </w:r>
          </w:p>
          <w:p>
            <w:pPr>
              <w:autoSpaceDE w:val="0"/>
              <w:autoSpaceDN w:val="0"/>
              <w:adjustRightInd w:val="0"/>
              <w:spacing w:line="360" w:lineRule="auto"/>
              <w:jc w:val="center"/>
              <w:rPr>
                <w:rFonts w:hint="default" w:ascii="Times New Roman" w:hAnsi="Times New Roman" w:eastAsia="宋体" w:cs="Times New Roman"/>
                <w:b/>
                <w:bCs/>
                <w:szCs w:val="21"/>
                <w:lang w:val="zh-CN"/>
              </w:rPr>
            </w:pPr>
            <w:r>
              <w:rPr>
                <w:rFonts w:hint="default" w:ascii="Times New Roman" w:hAnsi="Times New Roman" w:eastAsia="宋体" w:cs="Times New Roman"/>
                <w:b/>
                <w:bCs/>
                <w:szCs w:val="21"/>
                <w:lang w:val="zh-CN"/>
              </w:rPr>
              <w:t>表6-1 废气验收监测内容</w:t>
            </w:r>
          </w:p>
          <w:tbl>
            <w:tblPr>
              <w:tblStyle w:val="21"/>
              <w:tblW w:w="917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3"/>
              <w:gridCol w:w="3049"/>
              <w:gridCol w:w="2645"/>
              <w:gridCol w:w="2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1" w:hRule="atLeast"/>
                <w:jc w:val="center"/>
              </w:trPr>
              <w:tc>
                <w:tcPr>
                  <w:tcW w:w="1243" w:type="dxa"/>
                  <w:vAlign w:val="center"/>
                </w:tcPr>
                <w:p>
                  <w:pPr>
                    <w:adjustRightInd w:val="0"/>
                    <w:snapToGrid w:val="0"/>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类别</w:t>
                  </w:r>
                </w:p>
              </w:tc>
              <w:tc>
                <w:tcPr>
                  <w:tcW w:w="3049" w:type="dxa"/>
                  <w:vAlign w:val="center"/>
                </w:tcPr>
                <w:p>
                  <w:pPr>
                    <w:adjustRightInd w:val="0"/>
                    <w:snapToGrid w:val="0"/>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监测布点</w:t>
                  </w:r>
                </w:p>
              </w:tc>
              <w:tc>
                <w:tcPr>
                  <w:tcW w:w="2645" w:type="dxa"/>
                  <w:vAlign w:val="center"/>
                </w:tcPr>
                <w:p>
                  <w:pPr>
                    <w:adjustRightInd w:val="0"/>
                    <w:snapToGrid w:val="0"/>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监测项目</w:t>
                  </w:r>
                </w:p>
              </w:tc>
              <w:tc>
                <w:tcPr>
                  <w:tcW w:w="2239" w:type="dxa"/>
                  <w:vAlign w:val="center"/>
                </w:tcPr>
                <w:p>
                  <w:pPr>
                    <w:adjustRightInd w:val="0"/>
                    <w:snapToGrid w:val="0"/>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jc w:val="center"/>
              </w:trPr>
              <w:tc>
                <w:tcPr>
                  <w:tcW w:w="1243" w:type="dxa"/>
                  <w:vMerge w:val="restart"/>
                  <w:vAlign w:val="center"/>
                </w:tcPr>
                <w:p>
                  <w:pPr>
                    <w:adjustRightInd w:val="0"/>
                    <w:snapToGrid w:val="0"/>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有组织</w:t>
                  </w:r>
                </w:p>
                <w:p>
                  <w:pPr>
                    <w:adjustRightInd w:val="0"/>
                    <w:snapToGrid w:val="0"/>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废气</w:t>
                  </w:r>
                </w:p>
              </w:tc>
              <w:tc>
                <w:tcPr>
                  <w:tcW w:w="3049" w:type="dxa"/>
                  <w:tcBorders>
                    <w:top w:val="single" w:color="auto" w:sz="2" w:space="0"/>
                    <w:bottom w:val="single" w:color="auto" w:sz="2" w:space="0"/>
                  </w:tcBorders>
                  <w:vAlign w:val="center"/>
                </w:tcPr>
                <w:p>
                  <w:pPr>
                    <w:adjustRightInd w:val="0"/>
                    <w:snapToGrid w:val="0"/>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rPr>
                    <w:t>1#</w:t>
                  </w:r>
                  <w:r>
                    <w:rPr>
                      <w:rFonts w:hint="default" w:ascii="Times New Roman" w:hAnsi="Times New Roman" w:eastAsia="宋体" w:cs="Times New Roman"/>
                      <w:szCs w:val="21"/>
                      <w:lang w:val="zh-CN"/>
                    </w:rPr>
                    <w:t>排气筒</w:t>
                  </w:r>
                </w:p>
              </w:tc>
              <w:tc>
                <w:tcPr>
                  <w:tcW w:w="2645" w:type="dxa"/>
                  <w:tcBorders>
                    <w:top w:val="single" w:color="auto" w:sz="2" w:space="0"/>
                    <w:bottom w:val="single" w:color="auto" w:sz="2" w:space="0"/>
                  </w:tcBorders>
                  <w:vAlign w:val="center"/>
                </w:tcPr>
                <w:p>
                  <w:pPr>
                    <w:adjustRightInd w:val="0"/>
                    <w:snapToGrid w:val="0"/>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甲醛、氨</w:t>
                  </w:r>
                </w:p>
              </w:tc>
              <w:tc>
                <w:tcPr>
                  <w:tcW w:w="2239" w:type="dxa"/>
                  <w:tcBorders>
                    <w:top w:val="single" w:color="auto" w:sz="2" w:space="0"/>
                    <w:bottom w:val="single" w:color="auto" w:sz="2" w:space="0"/>
                  </w:tcBorders>
                  <w:vAlign w:val="center"/>
                </w:tcPr>
                <w:p>
                  <w:pPr>
                    <w:adjustRightInd w:val="0"/>
                    <w:snapToGrid w:val="0"/>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监测2天，每天三次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jc w:val="center"/>
              </w:trPr>
              <w:tc>
                <w:tcPr>
                  <w:tcW w:w="1243" w:type="dxa"/>
                  <w:vMerge w:val="continue"/>
                  <w:vAlign w:val="center"/>
                </w:tcPr>
                <w:p>
                  <w:pPr>
                    <w:adjustRightInd w:val="0"/>
                    <w:snapToGrid w:val="0"/>
                    <w:jc w:val="center"/>
                    <w:rPr>
                      <w:rFonts w:hint="default" w:ascii="Times New Roman" w:hAnsi="Times New Roman" w:eastAsia="宋体" w:cs="Times New Roman"/>
                      <w:szCs w:val="21"/>
                      <w:lang w:val="zh-CN"/>
                    </w:rPr>
                  </w:pPr>
                </w:p>
              </w:tc>
              <w:tc>
                <w:tcPr>
                  <w:tcW w:w="3049" w:type="dxa"/>
                  <w:tcBorders>
                    <w:top w:val="single" w:color="auto" w:sz="2" w:space="0"/>
                    <w:bottom w:val="single" w:color="auto" w:sz="2" w:space="0"/>
                  </w:tcBorders>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2#3#排气筒</w:t>
                  </w:r>
                </w:p>
              </w:tc>
              <w:tc>
                <w:tcPr>
                  <w:tcW w:w="2645" w:type="dxa"/>
                  <w:tcBorders>
                    <w:top w:val="single" w:color="auto" w:sz="2" w:space="0"/>
                    <w:bottom w:val="single" w:color="auto" w:sz="2" w:space="0"/>
                  </w:tcBorders>
                  <w:vAlign w:val="center"/>
                </w:tcPr>
                <w:p>
                  <w:pPr>
                    <w:adjustRightInd w:val="0"/>
                    <w:snapToGrid w:val="0"/>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颗粒物</w:t>
                  </w:r>
                </w:p>
              </w:tc>
              <w:tc>
                <w:tcPr>
                  <w:tcW w:w="2239" w:type="dxa"/>
                  <w:tcBorders>
                    <w:top w:val="single" w:color="auto" w:sz="2" w:space="0"/>
                    <w:bottom w:val="single" w:color="auto" w:sz="2" w:space="0"/>
                  </w:tcBorders>
                  <w:vAlign w:val="center"/>
                </w:tcPr>
                <w:p>
                  <w:pPr>
                    <w:adjustRightInd w:val="0"/>
                    <w:snapToGrid w:val="0"/>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监测2天，每天三次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2" w:hRule="atLeast"/>
                <w:jc w:val="center"/>
              </w:trPr>
              <w:tc>
                <w:tcPr>
                  <w:tcW w:w="1243" w:type="dxa"/>
                  <w:vMerge w:val="continue"/>
                  <w:vAlign w:val="center"/>
                </w:tcPr>
                <w:p>
                  <w:pPr>
                    <w:adjustRightInd w:val="0"/>
                    <w:snapToGrid w:val="0"/>
                    <w:jc w:val="center"/>
                    <w:rPr>
                      <w:rFonts w:hint="default" w:ascii="Times New Roman" w:hAnsi="Times New Roman" w:eastAsia="宋体" w:cs="Times New Roman"/>
                      <w:szCs w:val="21"/>
                      <w:lang w:val="zh-CN"/>
                    </w:rPr>
                  </w:pPr>
                </w:p>
              </w:tc>
              <w:tc>
                <w:tcPr>
                  <w:tcW w:w="3049" w:type="dxa"/>
                  <w:tcBorders>
                    <w:top w:val="single" w:color="auto" w:sz="2" w:space="0"/>
                    <w:bottom w:val="single" w:color="auto" w:sz="2" w:space="0"/>
                  </w:tcBorders>
                  <w:vAlign w:val="center"/>
                </w:tcPr>
                <w:p>
                  <w:pPr>
                    <w:spacing w:line="400" w:lineRule="exact"/>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rPr>
                    <w:t>4#锅炉排气筒</w:t>
                  </w:r>
                </w:p>
              </w:tc>
              <w:tc>
                <w:tcPr>
                  <w:tcW w:w="2645" w:type="dxa"/>
                  <w:tcBorders>
                    <w:top w:val="single" w:color="auto" w:sz="2" w:space="0"/>
                    <w:bottom w:val="single" w:color="auto" w:sz="2" w:space="0"/>
                  </w:tcBorders>
                  <w:vAlign w:val="center"/>
                </w:tcPr>
                <w:p>
                  <w:pPr>
                    <w:spacing w:line="400" w:lineRule="exact"/>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rPr>
                    <w:t>SO</w:t>
                  </w:r>
                  <w:r>
                    <w:rPr>
                      <w:rFonts w:hint="default" w:ascii="Times New Roman" w:hAnsi="Times New Roman" w:eastAsia="宋体" w:cs="Times New Roman"/>
                      <w:szCs w:val="21"/>
                      <w:vertAlign w:val="subscript"/>
                    </w:rPr>
                    <w:t>2</w:t>
                  </w:r>
                  <w:r>
                    <w:rPr>
                      <w:rFonts w:hint="default" w:ascii="Times New Roman" w:hAnsi="Times New Roman" w:eastAsia="宋体" w:cs="Times New Roman"/>
                      <w:szCs w:val="21"/>
                    </w:rPr>
                    <w:t>、NO</w:t>
                  </w:r>
                  <w:r>
                    <w:rPr>
                      <w:rFonts w:hint="default" w:ascii="Times New Roman" w:hAnsi="Times New Roman" w:eastAsia="宋体" w:cs="Times New Roman"/>
                      <w:szCs w:val="21"/>
                      <w:vertAlign w:val="subscript"/>
                    </w:rPr>
                    <w:t>X</w:t>
                  </w:r>
                  <w:r>
                    <w:rPr>
                      <w:rFonts w:hint="default" w:ascii="Times New Roman" w:hAnsi="Times New Roman" w:eastAsia="宋体" w:cs="Times New Roman"/>
                      <w:szCs w:val="21"/>
                    </w:rPr>
                    <w:t>、烟尘</w:t>
                  </w:r>
                </w:p>
              </w:tc>
              <w:tc>
                <w:tcPr>
                  <w:tcW w:w="2239" w:type="dxa"/>
                  <w:tcBorders>
                    <w:top w:val="single" w:color="auto" w:sz="2" w:space="0"/>
                    <w:bottom w:val="single" w:color="auto" w:sz="2" w:space="0"/>
                  </w:tcBorders>
                  <w:vAlign w:val="center"/>
                </w:tcPr>
                <w:p>
                  <w:pPr>
                    <w:adjustRightInd w:val="0"/>
                    <w:snapToGrid w:val="0"/>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监测2天，每天三次</w:t>
                  </w:r>
                </w:p>
              </w:tc>
            </w:tr>
          </w:tbl>
          <w:p>
            <w:pPr>
              <w:autoSpaceDE w:val="0"/>
              <w:autoSpaceDN w:val="0"/>
              <w:adjustRightInd w:val="0"/>
              <w:spacing w:line="360" w:lineRule="auto"/>
              <w:jc w:val="center"/>
              <w:rPr>
                <w:rFonts w:hint="default" w:ascii="Times New Roman" w:hAnsi="Times New Roman" w:eastAsia="宋体" w:cs="Times New Roman"/>
                <w:b/>
                <w:bCs/>
                <w:szCs w:val="21"/>
                <w:lang w:val="zh-CN"/>
              </w:rPr>
            </w:pPr>
            <w:r>
              <w:rPr>
                <w:rFonts w:hint="default" w:ascii="Times New Roman" w:hAnsi="Times New Roman" w:eastAsia="宋体" w:cs="Times New Roman"/>
                <w:b/>
                <w:bCs/>
                <w:szCs w:val="21"/>
                <w:lang w:val="zh-CN"/>
              </w:rPr>
              <w:t>表6-2 废气执行标准限值</w:t>
            </w:r>
          </w:p>
          <w:tbl>
            <w:tblPr>
              <w:tblStyle w:val="21"/>
              <w:tblW w:w="9178" w:type="dxa"/>
              <w:jc w:val="center"/>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
              <w:gridCol w:w="943"/>
              <w:gridCol w:w="3"/>
              <w:gridCol w:w="2897"/>
              <w:gridCol w:w="3"/>
              <w:gridCol w:w="5326"/>
              <w:gridCol w:w="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 w:type="dxa"/>
                <w:trHeight w:val="23" w:hRule="atLeast"/>
                <w:jc w:val="center"/>
              </w:trPr>
              <w:tc>
                <w:tcPr>
                  <w:tcW w:w="946" w:type="dxa"/>
                  <w:gridSpan w:val="2"/>
                  <w:tcBorders>
                    <w:top w:val="single" w:color="auto" w:sz="12" w:space="0"/>
                    <w:left w:val="single" w:color="auto" w:sz="2" w:space="0"/>
                    <w:bottom w:val="single" w:color="auto" w:sz="2" w:space="0"/>
                    <w:right w:val="single" w:color="auto" w:sz="2" w:space="0"/>
                  </w:tcBorders>
                  <w:vAlign w:val="center"/>
                </w:tcPr>
                <w:p>
                  <w:pPr>
                    <w:autoSpaceDE w:val="0"/>
                    <w:autoSpaceDN w:val="0"/>
                    <w:adjustRightInd w:val="0"/>
                    <w:spacing w:line="36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污染物</w:t>
                  </w:r>
                </w:p>
              </w:tc>
              <w:tc>
                <w:tcPr>
                  <w:tcW w:w="2900" w:type="dxa"/>
                  <w:gridSpan w:val="2"/>
                  <w:tcBorders>
                    <w:top w:val="single" w:color="auto" w:sz="12" w:space="0"/>
                    <w:left w:val="single" w:color="auto" w:sz="2" w:space="0"/>
                    <w:right w:val="single" w:color="auto" w:sz="2" w:space="0"/>
                  </w:tcBorders>
                  <w:vAlign w:val="center"/>
                </w:tcPr>
                <w:p>
                  <w:pPr>
                    <w:autoSpaceDE w:val="0"/>
                    <w:autoSpaceDN w:val="0"/>
                    <w:adjustRightInd w:val="0"/>
                    <w:spacing w:line="36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最高允许排放浓度（mg/m</w:t>
                  </w:r>
                  <w:r>
                    <w:rPr>
                      <w:rFonts w:hint="default" w:ascii="Times New Roman" w:hAnsi="Times New Roman" w:eastAsia="宋体" w:cs="Times New Roman"/>
                      <w:szCs w:val="21"/>
                      <w:vertAlign w:val="superscript"/>
                      <w:lang w:val="zh-CN"/>
                    </w:rPr>
                    <w:t>3</w:t>
                  </w:r>
                  <w:r>
                    <w:rPr>
                      <w:rFonts w:hint="default" w:ascii="Times New Roman" w:hAnsi="Times New Roman" w:eastAsia="宋体" w:cs="Times New Roman"/>
                      <w:szCs w:val="21"/>
                      <w:lang w:val="zh-CN"/>
                    </w:rPr>
                    <w:t>）</w:t>
                  </w:r>
                </w:p>
              </w:tc>
              <w:tc>
                <w:tcPr>
                  <w:tcW w:w="5329" w:type="dxa"/>
                  <w:gridSpan w:val="2"/>
                  <w:tcBorders>
                    <w:top w:val="single" w:color="auto" w:sz="12" w:space="0"/>
                    <w:left w:val="single" w:color="auto" w:sz="2" w:space="0"/>
                    <w:right w:val="single" w:color="auto" w:sz="2" w:space="0"/>
                  </w:tcBorders>
                  <w:vAlign w:val="center"/>
                </w:tcPr>
                <w:p>
                  <w:pPr>
                    <w:autoSpaceDE w:val="0"/>
                    <w:autoSpaceDN w:val="0"/>
                    <w:adjustRightInd w:val="0"/>
                    <w:spacing w:line="36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3" w:type="dxa"/>
                <w:trHeight w:val="23" w:hRule="atLeast"/>
                <w:jc w:val="center"/>
              </w:trPr>
              <w:tc>
                <w:tcPr>
                  <w:tcW w:w="946" w:type="dxa"/>
                  <w:gridSpan w:val="2"/>
                  <w:vAlign w:val="center"/>
                </w:tcPr>
                <w:p>
                  <w:pPr>
                    <w:spacing w:line="500" w:lineRule="exact"/>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粉尘</w:t>
                  </w:r>
                </w:p>
              </w:tc>
              <w:tc>
                <w:tcPr>
                  <w:tcW w:w="2900" w:type="dxa"/>
                  <w:gridSpan w:val="2"/>
                  <w:tcBorders>
                    <w:right w:val="single" w:color="auto" w:sz="4" w:space="0"/>
                  </w:tcBorders>
                  <w:vAlign w:val="center"/>
                </w:tcPr>
                <w:p>
                  <w:pPr>
                    <w:spacing w:line="500" w:lineRule="exact"/>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20</w:t>
                  </w:r>
                </w:p>
              </w:tc>
              <w:tc>
                <w:tcPr>
                  <w:tcW w:w="5329" w:type="dxa"/>
                  <w:gridSpan w:val="2"/>
                  <w:tcBorders>
                    <w:left w:val="single" w:color="auto" w:sz="4" w:space="0"/>
                    <w:right w:val="single" w:color="auto" w:sz="2" w:space="0"/>
                  </w:tcBorders>
                  <w:vAlign w:val="center"/>
                </w:tcPr>
                <w:p>
                  <w:pPr>
                    <w:rPr>
                      <w:rFonts w:hint="default" w:ascii="Times New Roman" w:hAnsi="Times New Roman" w:eastAsia="宋体" w:cs="Times New Roman"/>
                      <w:szCs w:val="21"/>
                    </w:rPr>
                  </w:pPr>
                  <w:r>
                    <w:rPr>
                      <w:rFonts w:hint="default" w:ascii="Times New Roman" w:hAnsi="Times New Roman" w:eastAsia="宋体" w:cs="Times New Roman"/>
                      <w:szCs w:val="21"/>
                    </w:rPr>
                    <w:t>《山东省区域性大气污染物综合排放标准》（DB37/2376-2013）一般控制区标准限值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3" w:type="dxa"/>
                <w:trHeight w:val="23" w:hRule="atLeast"/>
                <w:jc w:val="center"/>
              </w:trPr>
              <w:tc>
                <w:tcPr>
                  <w:tcW w:w="946" w:type="dxa"/>
                  <w:gridSpan w:val="2"/>
                  <w:vAlign w:val="center"/>
                </w:tcPr>
                <w:p>
                  <w:pPr>
                    <w:spacing w:line="500" w:lineRule="exact"/>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甲醛</w:t>
                  </w:r>
                </w:p>
              </w:tc>
              <w:tc>
                <w:tcPr>
                  <w:tcW w:w="2900" w:type="dxa"/>
                  <w:gridSpan w:val="2"/>
                  <w:tcBorders>
                    <w:right w:val="single" w:color="auto" w:sz="4" w:space="0"/>
                  </w:tcBorders>
                  <w:vAlign w:val="center"/>
                </w:tcPr>
                <w:p>
                  <w:pPr>
                    <w:spacing w:line="500" w:lineRule="exact"/>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25</w:t>
                  </w:r>
                </w:p>
              </w:tc>
              <w:tc>
                <w:tcPr>
                  <w:tcW w:w="5329" w:type="dxa"/>
                  <w:gridSpan w:val="2"/>
                  <w:tcBorders>
                    <w:left w:val="single" w:color="auto" w:sz="4" w:space="0"/>
                    <w:right w:val="single" w:color="auto" w:sz="2" w:space="0"/>
                  </w:tcBorders>
                  <w:vAlign w:val="center"/>
                </w:tcPr>
                <w:p>
                  <w:pPr>
                    <w:rPr>
                      <w:rFonts w:hint="default" w:ascii="Times New Roman" w:hAnsi="Times New Roman" w:eastAsia="宋体" w:cs="Times New Roman"/>
                      <w:szCs w:val="21"/>
                    </w:rPr>
                  </w:pPr>
                  <w:r>
                    <w:rPr>
                      <w:rFonts w:hint="default" w:ascii="Times New Roman" w:hAnsi="Times New Roman" w:eastAsia="宋体" w:cs="Times New Roman"/>
                      <w:szCs w:val="21"/>
                    </w:rPr>
                    <w:t xml:space="preserve">《大气污染物综合排放标准》（GB16297-1996）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3" w:type="dxa"/>
                <w:trHeight w:val="23" w:hRule="atLeast"/>
                <w:jc w:val="center"/>
              </w:trPr>
              <w:tc>
                <w:tcPr>
                  <w:tcW w:w="946" w:type="dxa"/>
                  <w:gridSpan w:val="2"/>
                  <w:vAlign w:val="center"/>
                </w:tcPr>
                <w:p>
                  <w:pPr>
                    <w:spacing w:line="500" w:lineRule="exact"/>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SO</w:t>
                  </w:r>
                  <w:r>
                    <w:rPr>
                      <w:rFonts w:hint="default" w:ascii="Times New Roman" w:hAnsi="Times New Roman" w:eastAsia="宋体" w:cs="Times New Roman"/>
                      <w:szCs w:val="21"/>
                      <w:vertAlign w:val="subscript"/>
                      <w:lang w:val="zh-CN"/>
                    </w:rPr>
                    <w:t>2</w:t>
                  </w:r>
                </w:p>
              </w:tc>
              <w:tc>
                <w:tcPr>
                  <w:tcW w:w="2900" w:type="dxa"/>
                  <w:gridSpan w:val="2"/>
                  <w:tcBorders>
                    <w:right w:val="single" w:color="auto" w:sz="4" w:space="0"/>
                  </w:tcBorders>
                  <w:vAlign w:val="center"/>
                </w:tcPr>
                <w:p>
                  <w:pPr>
                    <w:spacing w:line="5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100</w:t>
                  </w:r>
                </w:p>
              </w:tc>
              <w:tc>
                <w:tcPr>
                  <w:tcW w:w="5329" w:type="dxa"/>
                  <w:gridSpan w:val="2"/>
                  <w:vMerge w:val="restart"/>
                  <w:tcBorders>
                    <w:left w:val="single" w:color="auto" w:sz="4" w:space="0"/>
                    <w:right w:val="single" w:color="auto" w:sz="2" w:space="0"/>
                  </w:tcBorders>
                  <w:vAlign w:val="center"/>
                </w:tcPr>
                <w:p>
                  <w:pPr>
                    <w:rPr>
                      <w:rFonts w:hint="default" w:ascii="Times New Roman" w:hAnsi="Times New Roman" w:eastAsia="宋体" w:cs="Times New Roman"/>
                      <w:szCs w:val="21"/>
                    </w:rPr>
                  </w:pPr>
                  <w:r>
                    <w:rPr>
                      <w:rFonts w:hint="default" w:ascii="Times New Roman" w:hAnsi="Times New Roman" w:eastAsia="宋体" w:cs="Times New Roman"/>
                      <w:bCs/>
                      <w:szCs w:val="21"/>
                    </w:rPr>
                    <w:t>天然气燃烧废气执行《山东省锅炉大气污染物排放标准》（DB37/2374-2013）表2标准浓度限值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3" w:type="dxa"/>
                <w:trHeight w:val="23" w:hRule="atLeast"/>
                <w:jc w:val="center"/>
              </w:trPr>
              <w:tc>
                <w:tcPr>
                  <w:tcW w:w="946" w:type="dxa"/>
                  <w:gridSpan w:val="2"/>
                  <w:vAlign w:val="center"/>
                </w:tcPr>
                <w:p>
                  <w:pPr>
                    <w:spacing w:line="500" w:lineRule="exact"/>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NO</w:t>
                  </w:r>
                  <w:r>
                    <w:rPr>
                      <w:rFonts w:hint="default" w:ascii="Times New Roman" w:hAnsi="Times New Roman" w:eastAsia="宋体" w:cs="Times New Roman"/>
                      <w:szCs w:val="21"/>
                      <w:vertAlign w:val="subscript"/>
                      <w:lang w:val="zh-CN"/>
                    </w:rPr>
                    <w:t>X</w:t>
                  </w:r>
                </w:p>
              </w:tc>
              <w:tc>
                <w:tcPr>
                  <w:tcW w:w="2900" w:type="dxa"/>
                  <w:gridSpan w:val="2"/>
                  <w:tcBorders>
                    <w:right w:val="single" w:color="auto" w:sz="4" w:space="0"/>
                  </w:tcBorders>
                  <w:vAlign w:val="center"/>
                </w:tcPr>
                <w:p>
                  <w:pPr>
                    <w:spacing w:line="5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lang w:val="zh-CN"/>
                    </w:rPr>
                    <w:t>2</w:t>
                  </w:r>
                  <w:r>
                    <w:rPr>
                      <w:rFonts w:hint="default" w:ascii="Times New Roman" w:hAnsi="Times New Roman" w:eastAsia="宋体" w:cs="Times New Roman"/>
                      <w:szCs w:val="21"/>
                    </w:rPr>
                    <w:t>50</w:t>
                  </w:r>
                </w:p>
              </w:tc>
              <w:tc>
                <w:tcPr>
                  <w:tcW w:w="5329" w:type="dxa"/>
                  <w:gridSpan w:val="2"/>
                  <w:vMerge w:val="continue"/>
                  <w:tcBorders>
                    <w:left w:val="single" w:color="auto" w:sz="4" w:space="0"/>
                    <w:right w:val="single" w:color="auto" w:sz="2" w:space="0"/>
                  </w:tcBorders>
                  <w:vAlign w:val="center"/>
                </w:tcPr>
                <w:p>
                  <w:pPr>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3" w:type="dxa"/>
                <w:trHeight w:val="23" w:hRule="atLeast"/>
                <w:jc w:val="center"/>
              </w:trPr>
              <w:tc>
                <w:tcPr>
                  <w:tcW w:w="946" w:type="dxa"/>
                  <w:gridSpan w:val="2"/>
                  <w:vAlign w:val="center"/>
                </w:tcPr>
                <w:p>
                  <w:pPr>
                    <w:spacing w:line="500" w:lineRule="exact"/>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烟尘</w:t>
                  </w:r>
                </w:p>
              </w:tc>
              <w:tc>
                <w:tcPr>
                  <w:tcW w:w="2900" w:type="dxa"/>
                  <w:gridSpan w:val="2"/>
                  <w:tcBorders>
                    <w:right w:val="single" w:color="auto" w:sz="4" w:space="0"/>
                  </w:tcBorders>
                  <w:vAlign w:val="center"/>
                </w:tcPr>
                <w:p>
                  <w:pPr>
                    <w:spacing w:line="500" w:lineRule="exact"/>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10</w:t>
                  </w:r>
                </w:p>
              </w:tc>
              <w:tc>
                <w:tcPr>
                  <w:tcW w:w="5329" w:type="dxa"/>
                  <w:gridSpan w:val="2"/>
                  <w:vMerge w:val="continue"/>
                  <w:tcBorders>
                    <w:left w:val="single" w:color="auto" w:sz="4" w:space="0"/>
                    <w:right w:val="single" w:color="auto" w:sz="2" w:space="0"/>
                  </w:tcBorders>
                  <w:vAlign w:val="center"/>
                </w:tcPr>
                <w:p>
                  <w:pPr>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3" w:type="dxa"/>
                <w:trHeight w:val="23" w:hRule="atLeast"/>
                <w:jc w:val="center"/>
              </w:trPr>
              <w:tc>
                <w:tcPr>
                  <w:tcW w:w="946" w:type="dxa"/>
                  <w:gridSpan w:val="2"/>
                  <w:vAlign w:val="center"/>
                </w:tcPr>
                <w:p>
                  <w:pPr>
                    <w:spacing w:line="5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氨</w:t>
                  </w:r>
                </w:p>
              </w:tc>
              <w:tc>
                <w:tcPr>
                  <w:tcW w:w="2900" w:type="dxa"/>
                  <w:gridSpan w:val="2"/>
                  <w:tcBorders>
                    <w:right w:val="single" w:color="auto" w:sz="4" w:space="0"/>
                  </w:tcBorders>
                  <w:vAlign w:val="center"/>
                </w:tcPr>
                <w:p>
                  <w:pPr>
                    <w:spacing w:line="5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4.9</w:t>
                  </w:r>
                </w:p>
              </w:tc>
              <w:tc>
                <w:tcPr>
                  <w:tcW w:w="5329" w:type="dxa"/>
                  <w:gridSpan w:val="2"/>
                  <w:tcBorders>
                    <w:left w:val="single" w:color="auto" w:sz="4" w:space="0"/>
                    <w:right w:val="single" w:color="auto" w:sz="2" w:space="0"/>
                  </w:tcBorders>
                  <w:vAlign w:val="center"/>
                </w:tcPr>
                <w:p>
                  <w:pPr>
                    <w:rPr>
                      <w:rFonts w:hint="default" w:ascii="Times New Roman" w:hAnsi="Times New Roman" w:eastAsia="宋体" w:cs="Times New Roman"/>
                      <w:szCs w:val="21"/>
                    </w:rPr>
                  </w:pPr>
                  <w:r>
                    <w:rPr>
                      <w:rFonts w:hint="default" w:ascii="Times New Roman" w:hAnsi="Times New Roman" w:eastAsia="宋体" w:cs="Times New Roman"/>
                      <w:szCs w:val="21"/>
                    </w:rPr>
                    <w:t>《恶臭污染物排放标准》（GB14554-93）</w:t>
                  </w:r>
                </w:p>
              </w:tc>
            </w:tr>
          </w:tbl>
          <w:p>
            <w:pPr>
              <w:autoSpaceDE w:val="0"/>
              <w:autoSpaceDN w:val="0"/>
              <w:adjustRightInd w:val="0"/>
              <w:spacing w:line="360" w:lineRule="auto"/>
              <w:jc w:val="left"/>
              <w:rPr>
                <w:rFonts w:hint="default" w:ascii="Times New Roman" w:hAnsi="Times New Roman" w:eastAsia="宋体" w:cs="Times New Roman"/>
                <w:b/>
                <w:bCs/>
                <w:sz w:val="24"/>
                <w:szCs w:val="24"/>
                <w:lang w:val="zh-CN"/>
              </w:rPr>
            </w:pPr>
            <w:r>
              <w:rPr>
                <w:rFonts w:hint="default" w:ascii="Times New Roman" w:hAnsi="Times New Roman" w:eastAsia="宋体" w:cs="Times New Roman"/>
                <w:b/>
                <w:bCs/>
                <w:sz w:val="24"/>
                <w:szCs w:val="24"/>
                <w:lang w:val="zh-CN"/>
              </w:rPr>
              <w:t>（2）无组织排放</w:t>
            </w:r>
          </w:p>
          <w:p>
            <w:pPr>
              <w:pStyle w:val="29"/>
              <w:spacing w:line="360" w:lineRule="auto"/>
              <w:ind w:firstLine="480" w:firstLineChars="200"/>
              <w:rPr>
                <w:rFonts w:hint="default" w:ascii="Times New Roman" w:hAnsi="Times New Roman" w:cs="Times New Roman"/>
                <w:color w:val="auto"/>
                <w:szCs w:val="24"/>
              </w:rPr>
            </w:pPr>
            <w:r>
              <w:rPr>
                <w:rFonts w:hint="default" w:ascii="Times New Roman" w:hAnsi="Times New Roman" w:cs="Times New Roman"/>
                <w:color w:val="auto"/>
                <w:szCs w:val="20"/>
              </w:rPr>
              <w:t>无组织废气监测项目是颗粒物、甲醛和氨，颗粒物及甲醛无组织废气排放执行《大气污染物综合排放标准》（GB16297-1996）表2中</w:t>
            </w:r>
            <w:r>
              <w:rPr>
                <w:rFonts w:hint="default" w:ascii="Times New Roman" w:hAnsi="Times New Roman" w:cs="Times New Roman"/>
                <w:color w:val="auto"/>
                <w:szCs w:val="20"/>
                <w:lang w:val="zh-CN"/>
              </w:rPr>
              <w:t>无组织排放浓度限值要求；氨无组织废气排放执行《恶臭污染物排放标准》（</w:t>
            </w:r>
            <w:r>
              <w:rPr>
                <w:rFonts w:hint="default" w:ascii="Times New Roman" w:hAnsi="Times New Roman" w:cs="Times New Roman"/>
                <w:color w:val="auto"/>
                <w:szCs w:val="20"/>
              </w:rPr>
              <w:t>GB14554-93</w:t>
            </w:r>
            <w:r>
              <w:rPr>
                <w:rFonts w:hint="default" w:ascii="Times New Roman" w:hAnsi="Times New Roman" w:cs="Times New Roman"/>
                <w:color w:val="auto"/>
                <w:szCs w:val="20"/>
                <w:lang w:val="zh-CN"/>
              </w:rPr>
              <w:t>）表</w:t>
            </w:r>
            <w:r>
              <w:rPr>
                <w:rFonts w:hint="default" w:ascii="Times New Roman" w:hAnsi="Times New Roman" w:cs="Times New Roman"/>
                <w:color w:val="auto"/>
                <w:szCs w:val="20"/>
              </w:rPr>
              <w:t>1中恶臭污染物厂界标准值。</w:t>
            </w:r>
          </w:p>
          <w:p>
            <w:pPr>
              <w:pStyle w:val="29"/>
              <w:spacing w:line="360" w:lineRule="auto"/>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监测频次见表6-3。无组织废气执行标准见表6-4。废气监测点位布置图见图6-1。</w:t>
            </w:r>
          </w:p>
          <w:p>
            <w:pPr>
              <w:autoSpaceDE w:val="0"/>
              <w:autoSpaceDN w:val="0"/>
              <w:adjustRightInd w:val="0"/>
              <w:spacing w:line="360" w:lineRule="auto"/>
              <w:jc w:val="center"/>
              <w:rPr>
                <w:rFonts w:hint="default" w:ascii="Times New Roman" w:hAnsi="Times New Roman" w:eastAsia="宋体" w:cs="Times New Roman"/>
                <w:b/>
                <w:bCs/>
                <w:szCs w:val="21"/>
                <w:lang w:val="zh-CN"/>
              </w:rPr>
            </w:pPr>
            <w:r>
              <w:rPr>
                <w:rFonts w:hint="default" w:ascii="Times New Roman" w:hAnsi="Times New Roman" w:eastAsia="宋体" w:cs="Times New Roman"/>
                <w:b/>
                <w:bCs/>
                <w:szCs w:val="21"/>
                <w:lang w:val="zh-CN"/>
              </w:rPr>
              <w:t>表6-3 废气验收监测内容</w:t>
            </w:r>
          </w:p>
          <w:tbl>
            <w:tblPr>
              <w:tblStyle w:val="21"/>
              <w:tblW w:w="917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3"/>
              <w:gridCol w:w="3049"/>
              <w:gridCol w:w="2645"/>
              <w:gridCol w:w="2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3" w:type="dxa"/>
                  <w:vAlign w:val="center"/>
                </w:tcPr>
                <w:p>
                  <w:pPr>
                    <w:autoSpaceDE w:val="0"/>
                    <w:autoSpaceDN w:val="0"/>
                    <w:adjustRightInd w:val="0"/>
                    <w:spacing w:line="36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类别</w:t>
                  </w:r>
                </w:p>
              </w:tc>
              <w:tc>
                <w:tcPr>
                  <w:tcW w:w="3049" w:type="dxa"/>
                  <w:vAlign w:val="center"/>
                </w:tcPr>
                <w:p>
                  <w:pPr>
                    <w:autoSpaceDE w:val="0"/>
                    <w:autoSpaceDN w:val="0"/>
                    <w:adjustRightInd w:val="0"/>
                    <w:spacing w:line="36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监测布点</w:t>
                  </w:r>
                </w:p>
              </w:tc>
              <w:tc>
                <w:tcPr>
                  <w:tcW w:w="2645" w:type="dxa"/>
                  <w:vAlign w:val="center"/>
                </w:tcPr>
                <w:p>
                  <w:pPr>
                    <w:autoSpaceDE w:val="0"/>
                    <w:autoSpaceDN w:val="0"/>
                    <w:adjustRightInd w:val="0"/>
                    <w:spacing w:line="36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监测项目</w:t>
                  </w:r>
                </w:p>
              </w:tc>
              <w:tc>
                <w:tcPr>
                  <w:tcW w:w="2239" w:type="dxa"/>
                  <w:vAlign w:val="center"/>
                </w:tcPr>
                <w:p>
                  <w:pPr>
                    <w:autoSpaceDE w:val="0"/>
                    <w:autoSpaceDN w:val="0"/>
                    <w:adjustRightInd w:val="0"/>
                    <w:spacing w:line="36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8" w:hRule="atLeast"/>
                <w:jc w:val="center"/>
              </w:trPr>
              <w:tc>
                <w:tcPr>
                  <w:tcW w:w="1243" w:type="dxa"/>
                  <w:vAlign w:val="center"/>
                </w:tcPr>
                <w:p>
                  <w:pPr>
                    <w:autoSpaceDE w:val="0"/>
                    <w:autoSpaceDN w:val="0"/>
                    <w:adjustRightInd w:val="0"/>
                    <w:spacing w:line="36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无组织</w:t>
                  </w:r>
                </w:p>
                <w:p>
                  <w:pPr>
                    <w:autoSpaceDE w:val="0"/>
                    <w:autoSpaceDN w:val="0"/>
                    <w:adjustRightInd w:val="0"/>
                    <w:spacing w:line="36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废气</w:t>
                  </w:r>
                </w:p>
              </w:tc>
              <w:tc>
                <w:tcPr>
                  <w:tcW w:w="3049" w:type="dxa"/>
                  <w:vAlign w:val="center"/>
                </w:tcPr>
                <w:p>
                  <w:pPr>
                    <w:autoSpaceDE w:val="0"/>
                    <w:autoSpaceDN w:val="0"/>
                    <w:adjustRightInd w:val="0"/>
                    <w:spacing w:line="36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该项目厂界上风向设置1参照点，下风向设3个监控点</w:t>
                  </w:r>
                </w:p>
              </w:tc>
              <w:tc>
                <w:tcPr>
                  <w:tcW w:w="2645" w:type="dxa"/>
                  <w:vAlign w:val="center"/>
                </w:tcPr>
                <w:p>
                  <w:pPr>
                    <w:autoSpaceDE w:val="0"/>
                    <w:autoSpaceDN w:val="0"/>
                    <w:adjustRightInd w:val="0"/>
                    <w:spacing w:line="36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甲醛、氨、颗粒物</w:t>
                  </w:r>
                </w:p>
              </w:tc>
              <w:tc>
                <w:tcPr>
                  <w:tcW w:w="2239" w:type="dxa"/>
                  <w:vAlign w:val="center"/>
                </w:tcPr>
                <w:p>
                  <w:pPr>
                    <w:autoSpaceDE w:val="0"/>
                    <w:autoSpaceDN w:val="0"/>
                    <w:adjustRightInd w:val="0"/>
                    <w:spacing w:line="36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4次/天，上、下午各2次；连续监测2天</w:t>
                  </w:r>
                </w:p>
              </w:tc>
            </w:tr>
          </w:tbl>
          <w:p>
            <w:pPr>
              <w:autoSpaceDE w:val="0"/>
              <w:autoSpaceDN w:val="0"/>
              <w:adjustRightInd w:val="0"/>
              <w:spacing w:line="360" w:lineRule="auto"/>
              <w:jc w:val="center"/>
              <w:rPr>
                <w:rFonts w:hint="default" w:ascii="Times New Roman" w:hAnsi="Times New Roman" w:eastAsia="宋体" w:cs="Times New Roman"/>
                <w:b/>
                <w:bCs/>
                <w:szCs w:val="21"/>
                <w:lang w:val="zh-CN"/>
              </w:rPr>
            </w:pPr>
            <w:r>
              <w:rPr>
                <w:rFonts w:hint="default" w:ascii="Times New Roman" w:hAnsi="Times New Roman" w:eastAsia="宋体" w:cs="Times New Roman"/>
                <w:b/>
                <w:bCs/>
                <w:szCs w:val="21"/>
                <w:lang w:val="zh-CN"/>
              </w:rPr>
              <w:t>表6-4 废气执行标准限值</w:t>
            </w:r>
          </w:p>
          <w:tbl>
            <w:tblPr>
              <w:tblStyle w:val="22"/>
              <w:tblW w:w="91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4"/>
              <w:gridCol w:w="1510"/>
              <w:gridCol w:w="2304"/>
              <w:gridCol w:w="3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exact"/>
              </w:trPr>
              <w:tc>
                <w:tcPr>
                  <w:tcW w:w="2294" w:type="dxa"/>
                  <w:vAlign w:val="center"/>
                </w:tcPr>
                <w:p>
                  <w:pPr>
                    <w:adjustRightInd w:val="0"/>
                    <w:snapToGrid w:val="0"/>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污染源</w:t>
                  </w:r>
                </w:p>
              </w:tc>
              <w:tc>
                <w:tcPr>
                  <w:tcW w:w="1510" w:type="dxa"/>
                  <w:vAlign w:val="center"/>
                </w:tcPr>
                <w:p>
                  <w:pPr>
                    <w:adjustRightInd w:val="0"/>
                    <w:snapToGrid w:val="0"/>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污染物</w:t>
                  </w:r>
                </w:p>
              </w:tc>
              <w:tc>
                <w:tcPr>
                  <w:tcW w:w="2304" w:type="dxa"/>
                  <w:vAlign w:val="center"/>
                </w:tcPr>
                <w:p>
                  <w:pPr>
                    <w:adjustRightInd w:val="0"/>
                    <w:snapToGrid w:val="0"/>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最高允许排放浓度</w:t>
                  </w:r>
                </w:p>
              </w:tc>
              <w:tc>
                <w:tcPr>
                  <w:tcW w:w="3068" w:type="dxa"/>
                  <w:vAlign w:val="center"/>
                </w:tcPr>
                <w:p>
                  <w:pPr>
                    <w:adjustRightInd w:val="0"/>
                    <w:snapToGrid w:val="0"/>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1" w:hRule="exact"/>
              </w:trPr>
              <w:tc>
                <w:tcPr>
                  <w:tcW w:w="2294" w:type="dxa"/>
                  <w:vMerge w:val="restart"/>
                  <w:vAlign w:val="center"/>
                </w:tcPr>
                <w:p>
                  <w:pPr>
                    <w:adjustRightInd w:val="0"/>
                    <w:snapToGrid w:val="0"/>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无组织排放</w:t>
                  </w:r>
                </w:p>
              </w:tc>
              <w:tc>
                <w:tcPr>
                  <w:tcW w:w="1510" w:type="dxa"/>
                  <w:vAlign w:val="center"/>
                </w:tcPr>
                <w:p>
                  <w:pPr>
                    <w:adjustRightInd w:val="0"/>
                    <w:snapToGrid w:val="0"/>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颗粒物</w:t>
                  </w:r>
                </w:p>
              </w:tc>
              <w:tc>
                <w:tcPr>
                  <w:tcW w:w="2304"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r>
                    <w:rPr>
                      <w:rFonts w:hint="default" w:ascii="Times New Roman" w:hAnsi="Times New Roman" w:eastAsia="宋体" w:cs="Times New Roman"/>
                      <w:bCs/>
                      <w:szCs w:val="21"/>
                      <w:lang w:val="zh-CN"/>
                    </w:rPr>
                    <w:t>mg/m</w:t>
                  </w:r>
                  <w:r>
                    <w:rPr>
                      <w:rFonts w:hint="default" w:ascii="Times New Roman" w:hAnsi="Times New Roman" w:eastAsia="宋体" w:cs="Times New Roman"/>
                      <w:bCs/>
                      <w:szCs w:val="21"/>
                      <w:vertAlign w:val="superscript"/>
                      <w:lang w:val="zh-CN"/>
                    </w:rPr>
                    <w:t>3</w:t>
                  </w:r>
                </w:p>
              </w:tc>
              <w:tc>
                <w:tcPr>
                  <w:tcW w:w="3068" w:type="dxa"/>
                  <w:vMerge w:val="restart"/>
                  <w:vAlign w:val="center"/>
                </w:tcPr>
                <w:p>
                  <w:pPr>
                    <w:adjustRightInd w:val="0"/>
                    <w:snapToGrid w:val="0"/>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1" w:hRule="exact"/>
              </w:trPr>
              <w:tc>
                <w:tcPr>
                  <w:tcW w:w="2294" w:type="dxa"/>
                  <w:vMerge w:val="continue"/>
                  <w:vAlign w:val="center"/>
                </w:tcPr>
                <w:p>
                  <w:pPr>
                    <w:adjustRightInd w:val="0"/>
                    <w:snapToGrid w:val="0"/>
                    <w:jc w:val="center"/>
                    <w:rPr>
                      <w:rFonts w:hint="default" w:ascii="Times New Roman" w:hAnsi="Times New Roman" w:eastAsia="宋体" w:cs="Times New Roman"/>
                      <w:szCs w:val="21"/>
                      <w:lang w:val="zh-CN"/>
                    </w:rPr>
                  </w:pPr>
                </w:p>
              </w:tc>
              <w:tc>
                <w:tcPr>
                  <w:tcW w:w="1510" w:type="dxa"/>
                  <w:vAlign w:val="center"/>
                </w:tcPr>
                <w:p>
                  <w:pPr>
                    <w:spacing w:line="240" w:lineRule="atLeast"/>
                    <w:jc w:val="center"/>
                    <w:rPr>
                      <w:rFonts w:hint="default" w:ascii="Times New Roman" w:hAnsi="Times New Roman" w:eastAsia="宋体" w:cs="Times New Roman"/>
                      <w:szCs w:val="21"/>
                      <w:lang w:val="zh-CN"/>
                    </w:rPr>
                  </w:pPr>
                  <w:r>
                    <w:rPr>
                      <w:rFonts w:hint="default" w:ascii="Times New Roman" w:hAnsi="Times New Roman" w:eastAsia="宋体" w:cs="Times New Roman"/>
                      <w:bCs/>
                      <w:szCs w:val="21"/>
                      <w:lang w:val="zh-CN"/>
                    </w:rPr>
                    <w:t>甲醛</w:t>
                  </w:r>
                </w:p>
              </w:tc>
              <w:tc>
                <w:tcPr>
                  <w:tcW w:w="2304" w:type="dxa"/>
                  <w:vAlign w:val="center"/>
                </w:tcPr>
                <w:p>
                  <w:pPr>
                    <w:spacing w:line="240" w:lineRule="atLeast"/>
                    <w:jc w:val="center"/>
                    <w:rPr>
                      <w:rFonts w:hint="default" w:ascii="Times New Roman" w:hAnsi="Times New Roman" w:eastAsia="宋体" w:cs="Times New Roman"/>
                      <w:szCs w:val="21"/>
                    </w:rPr>
                  </w:pPr>
                  <w:r>
                    <w:rPr>
                      <w:rFonts w:hint="default" w:ascii="Times New Roman" w:hAnsi="Times New Roman" w:eastAsia="宋体" w:cs="Times New Roman"/>
                      <w:bCs/>
                      <w:szCs w:val="21"/>
                      <w:lang w:val="zh-CN"/>
                    </w:rPr>
                    <w:t>0.2mg/m</w:t>
                  </w:r>
                  <w:r>
                    <w:rPr>
                      <w:rFonts w:hint="default" w:ascii="Times New Roman" w:hAnsi="Times New Roman" w:eastAsia="宋体" w:cs="Times New Roman"/>
                      <w:bCs/>
                      <w:szCs w:val="21"/>
                      <w:vertAlign w:val="superscript"/>
                      <w:lang w:val="zh-CN"/>
                    </w:rPr>
                    <w:t>3</w:t>
                  </w:r>
                </w:p>
              </w:tc>
              <w:tc>
                <w:tcPr>
                  <w:tcW w:w="3068" w:type="dxa"/>
                  <w:vMerge w:val="continue"/>
                  <w:vAlign w:val="center"/>
                </w:tcPr>
                <w:p>
                  <w:pPr>
                    <w:adjustRightInd w:val="0"/>
                    <w:snapToGrid w:val="0"/>
                    <w:jc w:val="center"/>
                    <w:rPr>
                      <w:rFonts w:hint="default" w:ascii="Times New Roman" w:hAnsi="Times New Roman" w:eastAsia="宋体"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7" w:hRule="exact"/>
              </w:trPr>
              <w:tc>
                <w:tcPr>
                  <w:tcW w:w="2294" w:type="dxa"/>
                  <w:vMerge w:val="continue"/>
                </w:tcPr>
                <w:p>
                  <w:pPr>
                    <w:spacing w:line="240" w:lineRule="atLeast"/>
                    <w:jc w:val="center"/>
                    <w:rPr>
                      <w:rFonts w:hint="default" w:ascii="Times New Roman" w:hAnsi="Times New Roman" w:eastAsia="宋体" w:cs="Times New Roman"/>
                      <w:bCs/>
                      <w:szCs w:val="21"/>
                      <w:lang w:val="zh-CN"/>
                    </w:rPr>
                  </w:pPr>
                </w:p>
              </w:tc>
              <w:tc>
                <w:tcPr>
                  <w:tcW w:w="1510" w:type="dxa"/>
                  <w:vAlign w:val="center"/>
                </w:tcPr>
                <w:p>
                  <w:pPr>
                    <w:spacing w:line="240" w:lineRule="atLeast"/>
                    <w:jc w:val="center"/>
                    <w:rPr>
                      <w:rFonts w:hint="default" w:ascii="Times New Roman" w:hAnsi="Times New Roman" w:eastAsia="宋体" w:cs="Times New Roman"/>
                      <w:bCs/>
                      <w:szCs w:val="21"/>
                      <w:lang w:val="zh-CN"/>
                    </w:rPr>
                  </w:pPr>
                  <w:r>
                    <w:rPr>
                      <w:rFonts w:hint="default" w:ascii="Times New Roman" w:hAnsi="Times New Roman" w:eastAsia="宋体" w:cs="Times New Roman"/>
                      <w:bCs/>
                      <w:szCs w:val="21"/>
                      <w:lang w:val="zh-CN"/>
                    </w:rPr>
                    <w:t>氨</w:t>
                  </w:r>
                </w:p>
              </w:tc>
              <w:tc>
                <w:tcPr>
                  <w:tcW w:w="2304" w:type="dxa"/>
                  <w:vAlign w:val="center"/>
                </w:tcPr>
                <w:p>
                  <w:pPr>
                    <w:spacing w:line="240" w:lineRule="atLeas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1.5</w:t>
                  </w:r>
                  <w:r>
                    <w:rPr>
                      <w:rFonts w:hint="default" w:ascii="Times New Roman" w:hAnsi="Times New Roman" w:eastAsia="宋体" w:cs="Times New Roman"/>
                      <w:bCs/>
                      <w:szCs w:val="21"/>
                      <w:lang w:val="zh-CN"/>
                    </w:rPr>
                    <w:t>mg/m</w:t>
                  </w:r>
                  <w:r>
                    <w:rPr>
                      <w:rFonts w:hint="default" w:ascii="Times New Roman" w:hAnsi="Times New Roman" w:eastAsia="宋体" w:cs="Times New Roman"/>
                      <w:bCs/>
                      <w:szCs w:val="21"/>
                      <w:vertAlign w:val="superscript"/>
                      <w:lang w:val="zh-CN"/>
                    </w:rPr>
                    <w:t>3</w:t>
                  </w:r>
                </w:p>
              </w:tc>
              <w:tc>
                <w:tcPr>
                  <w:tcW w:w="3068" w:type="dxa"/>
                  <w:vAlign w:val="center"/>
                </w:tcPr>
                <w:p>
                  <w:pPr>
                    <w:spacing w:line="240" w:lineRule="atLeast"/>
                    <w:jc w:val="center"/>
                    <w:rPr>
                      <w:rFonts w:hint="default" w:ascii="Times New Roman" w:hAnsi="Times New Roman" w:eastAsia="宋体" w:cs="Times New Roman"/>
                      <w:bCs/>
                      <w:szCs w:val="21"/>
                      <w:lang w:val="zh-CN"/>
                    </w:rPr>
                  </w:pPr>
                  <w:r>
                    <w:rPr>
                      <w:rFonts w:hint="default" w:ascii="Times New Roman" w:hAnsi="Times New Roman" w:eastAsia="宋体" w:cs="Times New Roman"/>
                      <w:bCs/>
                      <w:szCs w:val="21"/>
                      <w:lang w:val="zh-CN"/>
                    </w:rPr>
                    <w:t>《恶臭污染物排放标准》（GB14554-93）</w:t>
                  </w:r>
                </w:p>
              </w:tc>
            </w:tr>
          </w:tbl>
          <w:p>
            <w:pPr>
              <w:pStyle w:val="35"/>
              <w:spacing w:line="440" w:lineRule="exact"/>
              <w:ind w:firstLine="0" w:firstLineChars="0"/>
              <w:rPr>
                <w:rFonts w:hint="default" w:ascii="Times New Roman" w:hAnsi="Times New Roman" w:eastAsia="宋体" w:cs="Times New Roman"/>
                <w:b/>
              </w:rPr>
            </w:pPr>
            <w:r>
              <w:rPr>
                <w:rFonts w:hint="default" w:ascii="Times New Roman" w:hAnsi="Times New Roman" w:eastAsia="宋体" w:cs="Times New Roman"/>
                <w:b/>
              </w:rPr>
              <w:t>2、厂界</w:t>
            </w:r>
            <w:r>
              <w:rPr>
                <w:rFonts w:hint="default" w:ascii="Times New Roman" w:hAnsi="Times New Roman" w:eastAsia="宋体" w:cs="Times New Roman"/>
                <w:b/>
                <w:bCs/>
              </w:rPr>
              <w:t>噪声监测</w:t>
            </w:r>
          </w:p>
          <w:p>
            <w:pPr>
              <w:adjustRightInd w:val="0"/>
              <w:snapToGrid w:val="0"/>
              <w:spacing w:before="120" w:beforeLines="50" w:line="440" w:lineRule="exact"/>
              <w:jc w:val="left"/>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（1）监测内容</w:t>
            </w:r>
          </w:p>
          <w:p>
            <w:pPr>
              <w:adjustRightInd w:val="0"/>
              <w:snapToGrid w:val="0"/>
              <w:spacing w:before="120" w:beforeLines="50" w:line="360" w:lineRule="auto"/>
              <w:ind w:firstLine="480" w:firstLineChars="200"/>
              <w:jc w:val="left"/>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根据厂区噪声源的分布，在厂址各厂界中心处1米处，共设置4个监测点，噪声布点图见图6-1，厂界噪声监测点位和频次见表6-5。</w:t>
            </w:r>
          </w:p>
          <w:p>
            <w:pPr>
              <w:spacing w:line="36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表6-5 厂界噪声监测内容</w:t>
            </w:r>
          </w:p>
          <w:tbl>
            <w:tblPr>
              <w:tblStyle w:val="21"/>
              <w:tblW w:w="896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395"/>
              <w:gridCol w:w="2510"/>
              <w:gridCol w:w="2606"/>
              <w:gridCol w:w="2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4" w:hRule="atLeast"/>
                <w:jc w:val="center"/>
              </w:trPr>
              <w:tc>
                <w:tcPr>
                  <w:tcW w:w="1395" w:type="dxa"/>
                  <w:vAlign w:val="center"/>
                </w:tcPr>
                <w:p>
                  <w:pPr>
                    <w:pStyle w:val="59"/>
                    <w:rPr>
                      <w:rFonts w:hint="default" w:ascii="Times New Roman" w:hAnsi="Times New Roman" w:cs="Times New Roman"/>
                    </w:rPr>
                  </w:pPr>
                  <w:r>
                    <w:rPr>
                      <w:rFonts w:hint="default" w:ascii="Times New Roman" w:hAnsi="Times New Roman" w:cs="Times New Roman"/>
                    </w:rPr>
                    <w:t>监测点编号</w:t>
                  </w:r>
                </w:p>
              </w:tc>
              <w:tc>
                <w:tcPr>
                  <w:tcW w:w="2510" w:type="dxa"/>
                  <w:vAlign w:val="center"/>
                </w:tcPr>
                <w:p>
                  <w:pPr>
                    <w:pStyle w:val="59"/>
                    <w:rPr>
                      <w:rFonts w:hint="default" w:ascii="Times New Roman" w:hAnsi="Times New Roman" w:cs="Times New Roman"/>
                    </w:rPr>
                  </w:pPr>
                  <w:r>
                    <w:rPr>
                      <w:rFonts w:hint="default" w:ascii="Times New Roman" w:hAnsi="Times New Roman" w:cs="Times New Roman"/>
                    </w:rPr>
                    <w:t>监测点名称</w:t>
                  </w:r>
                </w:p>
              </w:tc>
              <w:tc>
                <w:tcPr>
                  <w:tcW w:w="2606" w:type="dxa"/>
                  <w:vAlign w:val="center"/>
                </w:tcPr>
                <w:p>
                  <w:pPr>
                    <w:pStyle w:val="59"/>
                    <w:rPr>
                      <w:rFonts w:hint="default" w:ascii="Times New Roman" w:hAnsi="Times New Roman" w:cs="Times New Roman"/>
                    </w:rPr>
                  </w:pPr>
                  <w:r>
                    <w:rPr>
                      <w:rFonts w:hint="default" w:ascii="Times New Roman" w:hAnsi="Times New Roman" w:cs="Times New Roman"/>
                    </w:rPr>
                    <w:t>监测布设位置</w:t>
                  </w:r>
                </w:p>
              </w:tc>
              <w:tc>
                <w:tcPr>
                  <w:tcW w:w="2458" w:type="dxa"/>
                  <w:vAlign w:val="center"/>
                </w:tcPr>
                <w:p>
                  <w:pPr>
                    <w:pStyle w:val="59"/>
                    <w:rPr>
                      <w:rFonts w:hint="default" w:ascii="Times New Roman" w:hAnsi="Times New Roman" w:cs="Times New Roman"/>
                    </w:rPr>
                  </w:pPr>
                  <w:r>
                    <w:rPr>
                      <w:rFonts w:hint="default" w:ascii="Times New Roman" w:hAnsi="Times New Roman" w:cs="Times New Roman"/>
                    </w:rPr>
                    <w:t>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4" w:hRule="atLeast"/>
                <w:jc w:val="center"/>
              </w:trPr>
              <w:tc>
                <w:tcPr>
                  <w:tcW w:w="1395" w:type="dxa"/>
                  <w:vAlign w:val="center"/>
                </w:tcPr>
                <w:p>
                  <w:pPr>
                    <w:pStyle w:val="59"/>
                    <w:rPr>
                      <w:rFonts w:hint="default" w:ascii="Times New Roman" w:hAnsi="Times New Roman" w:cs="Times New Roman"/>
                    </w:rPr>
                  </w:pPr>
                  <w:r>
                    <w:rPr>
                      <w:rFonts w:hint="default" w:ascii="Times New Roman" w:hAnsi="Times New Roman" w:cs="Times New Roman"/>
                    </w:rPr>
                    <w:t>1#</w:t>
                  </w:r>
                </w:p>
              </w:tc>
              <w:tc>
                <w:tcPr>
                  <w:tcW w:w="2510" w:type="dxa"/>
                  <w:vAlign w:val="center"/>
                </w:tcPr>
                <w:p>
                  <w:pPr>
                    <w:pStyle w:val="59"/>
                    <w:rPr>
                      <w:rFonts w:hint="default" w:ascii="Times New Roman" w:hAnsi="Times New Roman" w:cs="Times New Roman"/>
                    </w:rPr>
                  </w:pPr>
                  <w:r>
                    <w:rPr>
                      <w:rFonts w:hint="default" w:ascii="Times New Roman" w:hAnsi="Times New Roman" w:cs="Times New Roman"/>
                    </w:rPr>
                    <w:t>东厂界</w:t>
                  </w:r>
                </w:p>
              </w:tc>
              <w:tc>
                <w:tcPr>
                  <w:tcW w:w="2606" w:type="dxa"/>
                  <w:vAlign w:val="center"/>
                </w:tcPr>
                <w:p>
                  <w:pPr>
                    <w:pStyle w:val="59"/>
                    <w:rPr>
                      <w:rFonts w:hint="default" w:ascii="Times New Roman" w:hAnsi="Times New Roman" w:cs="Times New Roman"/>
                    </w:rPr>
                  </w:pPr>
                  <w:r>
                    <w:rPr>
                      <w:rFonts w:hint="default" w:ascii="Times New Roman" w:hAnsi="Times New Roman" w:cs="Times New Roman"/>
                    </w:rPr>
                    <w:t>东厂界外1m</w:t>
                  </w:r>
                </w:p>
              </w:tc>
              <w:tc>
                <w:tcPr>
                  <w:tcW w:w="2458" w:type="dxa"/>
                  <w:vMerge w:val="restart"/>
                  <w:vAlign w:val="center"/>
                </w:tcPr>
                <w:p>
                  <w:pPr>
                    <w:pStyle w:val="59"/>
                    <w:rPr>
                      <w:rFonts w:hint="default" w:ascii="Times New Roman" w:hAnsi="Times New Roman" w:cs="Times New Roman"/>
                    </w:rPr>
                  </w:pPr>
                  <w:r>
                    <w:rPr>
                      <w:rFonts w:hint="default" w:ascii="Times New Roman" w:hAnsi="Times New Roman" w:cs="Times New Roman"/>
                      <w:szCs w:val="21"/>
                    </w:rPr>
                    <w:t>监测2天，夜间不生产，昼间监测1次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4" w:hRule="atLeast"/>
                <w:jc w:val="center"/>
              </w:trPr>
              <w:tc>
                <w:tcPr>
                  <w:tcW w:w="1395" w:type="dxa"/>
                  <w:vAlign w:val="center"/>
                </w:tcPr>
                <w:p>
                  <w:pPr>
                    <w:pStyle w:val="59"/>
                    <w:rPr>
                      <w:rFonts w:hint="default" w:ascii="Times New Roman" w:hAnsi="Times New Roman" w:cs="Times New Roman"/>
                    </w:rPr>
                  </w:pPr>
                  <w:r>
                    <w:rPr>
                      <w:rFonts w:hint="default" w:ascii="Times New Roman" w:hAnsi="Times New Roman" w:cs="Times New Roman"/>
                    </w:rPr>
                    <w:t>2#</w:t>
                  </w:r>
                </w:p>
              </w:tc>
              <w:tc>
                <w:tcPr>
                  <w:tcW w:w="2510" w:type="dxa"/>
                  <w:vAlign w:val="center"/>
                </w:tcPr>
                <w:p>
                  <w:pPr>
                    <w:pStyle w:val="59"/>
                    <w:rPr>
                      <w:rFonts w:hint="default" w:ascii="Times New Roman" w:hAnsi="Times New Roman" w:cs="Times New Roman"/>
                    </w:rPr>
                  </w:pPr>
                  <w:r>
                    <w:rPr>
                      <w:rFonts w:hint="default" w:ascii="Times New Roman" w:hAnsi="Times New Roman" w:cs="Times New Roman"/>
                    </w:rPr>
                    <w:t>南厂界</w:t>
                  </w:r>
                </w:p>
              </w:tc>
              <w:tc>
                <w:tcPr>
                  <w:tcW w:w="2606" w:type="dxa"/>
                  <w:vAlign w:val="center"/>
                </w:tcPr>
                <w:p>
                  <w:pPr>
                    <w:pStyle w:val="59"/>
                    <w:rPr>
                      <w:rFonts w:hint="default" w:ascii="Times New Roman" w:hAnsi="Times New Roman" w:cs="Times New Roman"/>
                    </w:rPr>
                  </w:pPr>
                  <w:r>
                    <w:rPr>
                      <w:rFonts w:hint="default" w:ascii="Times New Roman" w:hAnsi="Times New Roman" w:cs="Times New Roman"/>
                    </w:rPr>
                    <w:t>南厂界外1m</w:t>
                  </w:r>
                </w:p>
              </w:tc>
              <w:tc>
                <w:tcPr>
                  <w:tcW w:w="2458" w:type="dxa"/>
                  <w:vMerge w:val="continue"/>
                  <w:vAlign w:val="center"/>
                </w:tcPr>
                <w:p>
                  <w:pPr>
                    <w:pStyle w:val="59"/>
                    <w:jc w:val="lef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9" w:hRule="atLeast"/>
                <w:jc w:val="center"/>
              </w:trPr>
              <w:tc>
                <w:tcPr>
                  <w:tcW w:w="1395" w:type="dxa"/>
                  <w:vAlign w:val="center"/>
                </w:tcPr>
                <w:p>
                  <w:pPr>
                    <w:pStyle w:val="59"/>
                    <w:rPr>
                      <w:rFonts w:hint="default" w:ascii="Times New Roman" w:hAnsi="Times New Roman" w:cs="Times New Roman"/>
                    </w:rPr>
                  </w:pPr>
                  <w:r>
                    <w:rPr>
                      <w:rFonts w:hint="default" w:ascii="Times New Roman" w:hAnsi="Times New Roman" w:cs="Times New Roman"/>
                    </w:rPr>
                    <w:t>3#</w:t>
                  </w:r>
                </w:p>
              </w:tc>
              <w:tc>
                <w:tcPr>
                  <w:tcW w:w="2510" w:type="dxa"/>
                  <w:vAlign w:val="center"/>
                </w:tcPr>
                <w:p>
                  <w:pPr>
                    <w:pStyle w:val="59"/>
                    <w:rPr>
                      <w:rFonts w:hint="default" w:ascii="Times New Roman" w:hAnsi="Times New Roman" w:cs="Times New Roman"/>
                    </w:rPr>
                  </w:pPr>
                  <w:r>
                    <w:rPr>
                      <w:rFonts w:hint="default" w:ascii="Times New Roman" w:hAnsi="Times New Roman" w:cs="Times New Roman"/>
                    </w:rPr>
                    <w:t>西厂界</w:t>
                  </w:r>
                </w:p>
              </w:tc>
              <w:tc>
                <w:tcPr>
                  <w:tcW w:w="2606" w:type="dxa"/>
                  <w:vAlign w:val="center"/>
                </w:tcPr>
                <w:p>
                  <w:pPr>
                    <w:pStyle w:val="59"/>
                    <w:rPr>
                      <w:rFonts w:hint="default" w:ascii="Times New Roman" w:hAnsi="Times New Roman" w:cs="Times New Roman"/>
                    </w:rPr>
                  </w:pPr>
                  <w:r>
                    <w:rPr>
                      <w:rFonts w:hint="default" w:ascii="Times New Roman" w:hAnsi="Times New Roman" w:cs="Times New Roman"/>
                    </w:rPr>
                    <w:t>西厂界外1m</w:t>
                  </w:r>
                </w:p>
              </w:tc>
              <w:tc>
                <w:tcPr>
                  <w:tcW w:w="2458" w:type="dxa"/>
                  <w:vMerge w:val="continue"/>
                  <w:vAlign w:val="center"/>
                </w:tcPr>
                <w:p>
                  <w:pPr>
                    <w:pStyle w:val="59"/>
                    <w:jc w:val="lef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23" w:hRule="atLeast"/>
                <w:jc w:val="center"/>
              </w:trPr>
              <w:tc>
                <w:tcPr>
                  <w:tcW w:w="1395" w:type="dxa"/>
                  <w:vAlign w:val="center"/>
                </w:tcPr>
                <w:p>
                  <w:pPr>
                    <w:pStyle w:val="59"/>
                    <w:rPr>
                      <w:rFonts w:hint="default" w:ascii="Times New Roman" w:hAnsi="Times New Roman" w:cs="Times New Roman"/>
                    </w:rPr>
                  </w:pPr>
                  <w:r>
                    <w:rPr>
                      <w:rFonts w:hint="default" w:ascii="Times New Roman" w:hAnsi="Times New Roman" w:cs="Times New Roman"/>
                    </w:rPr>
                    <w:t>4#</w:t>
                  </w:r>
                </w:p>
              </w:tc>
              <w:tc>
                <w:tcPr>
                  <w:tcW w:w="2510" w:type="dxa"/>
                  <w:vAlign w:val="center"/>
                </w:tcPr>
                <w:p>
                  <w:pPr>
                    <w:pStyle w:val="59"/>
                    <w:rPr>
                      <w:rFonts w:hint="default" w:ascii="Times New Roman" w:hAnsi="Times New Roman" w:cs="Times New Roman"/>
                    </w:rPr>
                  </w:pPr>
                  <w:r>
                    <w:rPr>
                      <w:rFonts w:hint="default" w:ascii="Times New Roman" w:hAnsi="Times New Roman" w:cs="Times New Roman"/>
                    </w:rPr>
                    <w:t>北厂界</w:t>
                  </w:r>
                </w:p>
              </w:tc>
              <w:tc>
                <w:tcPr>
                  <w:tcW w:w="2606" w:type="dxa"/>
                  <w:vAlign w:val="center"/>
                </w:tcPr>
                <w:p>
                  <w:pPr>
                    <w:pStyle w:val="59"/>
                    <w:rPr>
                      <w:rFonts w:hint="default" w:ascii="Times New Roman" w:hAnsi="Times New Roman" w:cs="Times New Roman"/>
                    </w:rPr>
                  </w:pPr>
                  <w:r>
                    <w:rPr>
                      <w:rFonts w:hint="default" w:ascii="Times New Roman" w:hAnsi="Times New Roman" w:cs="Times New Roman"/>
                    </w:rPr>
                    <w:t>北厂界外1m</w:t>
                  </w:r>
                </w:p>
              </w:tc>
              <w:tc>
                <w:tcPr>
                  <w:tcW w:w="2458" w:type="dxa"/>
                  <w:vMerge w:val="continue"/>
                  <w:vAlign w:val="center"/>
                </w:tcPr>
                <w:p>
                  <w:pPr>
                    <w:pStyle w:val="59"/>
                    <w:jc w:val="left"/>
                    <w:rPr>
                      <w:rFonts w:hint="default" w:ascii="Times New Roman" w:hAnsi="Times New Roman" w:cs="Times New Roman"/>
                    </w:rPr>
                  </w:pPr>
                </w:p>
              </w:tc>
            </w:tr>
          </w:tbl>
          <w:p>
            <w:pPr>
              <w:spacing w:line="360" w:lineRule="auto"/>
              <w:jc w:val="left"/>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（2）标准限值</w:t>
            </w:r>
          </w:p>
          <w:p>
            <w:pPr>
              <w:pStyle w:val="35"/>
              <w:ind w:firstLine="480"/>
              <w:rPr>
                <w:rFonts w:hint="default" w:ascii="Times New Roman" w:hAnsi="Times New Roman" w:eastAsia="宋体" w:cs="Times New Roman"/>
              </w:rPr>
            </w:pPr>
            <w:r>
              <w:rPr>
                <w:rFonts w:hint="default" w:ascii="Times New Roman" w:hAnsi="Times New Roman" w:eastAsia="宋体" w:cs="Times New Roman"/>
              </w:rPr>
              <w:t>项目各厂界噪声执行《工业企业厂界环境噪声排放标准》（GB12348-2008）中2类标准要求，噪声执行标准限值见表6-6。</w:t>
            </w:r>
          </w:p>
          <w:p>
            <w:pPr>
              <w:spacing w:line="36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表6-6 厂界噪声评价标准限值</w:t>
            </w:r>
          </w:p>
          <w:tbl>
            <w:tblPr>
              <w:tblStyle w:val="21"/>
              <w:tblW w:w="91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0"/>
              <w:gridCol w:w="4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2" w:hRule="atLeast"/>
              </w:trPr>
              <w:tc>
                <w:tcPr>
                  <w:tcW w:w="4200" w:type="dxa"/>
                  <w:vAlign w:val="center"/>
                </w:tcPr>
                <w:p>
                  <w:pPr>
                    <w:spacing w:line="44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项目</w:t>
                  </w:r>
                </w:p>
              </w:tc>
              <w:tc>
                <w:tcPr>
                  <w:tcW w:w="4976" w:type="dxa"/>
                  <w:vAlign w:val="center"/>
                </w:tcPr>
                <w:p>
                  <w:pPr>
                    <w:spacing w:line="44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执行标准限值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trPr>
              <w:tc>
                <w:tcPr>
                  <w:tcW w:w="4200" w:type="dxa"/>
                  <w:vAlign w:val="center"/>
                </w:tcPr>
                <w:p>
                  <w:pPr>
                    <w:spacing w:line="44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厂界噪声dB（A）</w:t>
                  </w:r>
                </w:p>
              </w:tc>
              <w:tc>
                <w:tcPr>
                  <w:tcW w:w="4976" w:type="dxa"/>
                  <w:vAlign w:val="center"/>
                </w:tcPr>
                <w:p>
                  <w:pPr>
                    <w:spacing w:line="44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60（昼间）</w:t>
                  </w:r>
                </w:p>
              </w:tc>
            </w:tr>
          </w:tbl>
          <w:p>
            <w:pPr>
              <w:spacing w:line="360" w:lineRule="auto"/>
              <w:jc w:val="left"/>
              <w:rPr>
                <w:rFonts w:hint="default" w:ascii="Times New Roman" w:hAnsi="Times New Roman" w:eastAsia="宋体" w:cs="Times New Roman"/>
                <w:sz w:val="24"/>
                <w:szCs w:val="24"/>
              </w:rPr>
            </w:pPr>
          </w:p>
        </w:tc>
      </w:tr>
    </w:tbl>
    <w:p>
      <w:pPr>
        <w:pStyle w:val="3"/>
        <w:spacing w:before="0" w:after="0" w:line="240" w:lineRule="auto"/>
        <w:rPr>
          <w:rFonts w:hint="default" w:ascii="Times New Roman" w:hAnsi="Times New Roman" w:eastAsia="宋体" w:cs="Times New Roman"/>
          <w:kern w:val="2"/>
          <w:sz w:val="24"/>
          <w:szCs w:val="24"/>
        </w:rPr>
      </w:pPr>
      <w:bookmarkStart w:id="13" w:name="_Toc400631238"/>
      <w:bookmarkStart w:id="14" w:name="_Toc468476444"/>
      <w:bookmarkStart w:id="15" w:name="_Toc845"/>
      <w:r>
        <w:rPr>
          <w:rFonts w:hint="default" w:ascii="Times New Roman" w:hAnsi="Times New Roman" w:eastAsia="宋体" w:cs="Times New Roman"/>
          <w:kern w:val="2"/>
          <w:sz w:val="24"/>
          <w:szCs w:val="24"/>
        </w:rPr>
        <w:t xml:space="preserve">表7 </w:t>
      </w:r>
      <w:bookmarkEnd w:id="13"/>
      <w:bookmarkEnd w:id="14"/>
      <w:r>
        <w:rPr>
          <w:rFonts w:hint="default" w:ascii="Times New Roman" w:hAnsi="Times New Roman" w:eastAsia="宋体" w:cs="Times New Roman"/>
          <w:kern w:val="2"/>
          <w:sz w:val="24"/>
          <w:szCs w:val="24"/>
        </w:rPr>
        <w:t>验收监测工况记录及监测结果</w:t>
      </w:r>
      <w:bookmarkEnd w:id="15"/>
    </w:p>
    <w:tbl>
      <w:tblPr>
        <w:tblStyle w:val="21"/>
        <w:tblW w:w="99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99" w:hRule="atLeast"/>
          <w:jc w:val="center"/>
        </w:trPr>
        <w:tc>
          <w:tcPr>
            <w:tcW w:w="9978" w:type="dxa"/>
          </w:tcPr>
          <w:p>
            <w:pP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1、工况监测情况：</w:t>
            </w:r>
          </w:p>
          <w:p>
            <w:pPr>
              <w:adjustRightInd w:val="0"/>
              <w:snapToGrid w:val="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表7-1 验收期间工况情况</w:t>
            </w:r>
          </w:p>
          <w:tbl>
            <w:tblPr>
              <w:tblStyle w:val="21"/>
              <w:tblpPr w:leftFromText="180" w:rightFromText="180" w:vertAnchor="text" w:horzAnchor="page" w:tblpX="107" w:tblpY="312"/>
              <w:tblOverlap w:val="never"/>
              <w:tblW w:w="97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7"/>
              <w:gridCol w:w="1685"/>
              <w:gridCol w:w="2482"/>
              <w:gridCol w:w="2139"/>
              <w:gridCol w:w="1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1597" w:type="dxa"/>
                  <w:vAlign w:val="center"/>
                </w:tcPr>
                <w:p>
                  <w:pPr>
                    <w:jc w:val="center"/>
                    <w:rPr>
                      <w:rFonts w:hint="default" w:ascii="Times New Roman" w:hAnsi="Times New Roman" w:eastAsia="宋体" w:cs="Times New Roman"/>
                      <w:b/>
                      <w:bCs/>
                      <w:szCs w:val="21"/>
                    </w:rPr>
                  </w:pPr>
                  <w:bookmarkStart w:id="16" w:name="_Hlk498431156"/>
                  <w:r>
                    <w:rPr>
                      <w:rFonts w:hint="default" w:ascii="Times New Roman" w:hAnsi="Times New Roman" w:eastAsia="宋体" w:cs="Times New Roman"/>
                      <w:b/>
                      <w:bCs/>
                      <w:szCs w:val="21"/>
                    </w:rPr>
                    <w:t>监测日期</w:t>
                  </w:r>
                </w:p>
              </w:tc>
              <w:tc>
                <w:tcPr>
                  <w:tcW w:w="1685" w:type="dxa"/>
                  <w:vAlign w:val="center"/>
                </w:tcPr>
                <w:p>
                  <w:pPr>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产品</w:t>
                  </w:r>
                </w:p>
              </w:tc>
              <w:tc>
                <w:tcPr>
                  <w:tcW w:w="2482" w:type="dxa"/>
                  <w:vAlign w:val="center"/>
                </w:tcPr>
                <w:p>
                  <w:pPr>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设计能力（吨/天）</w:t>
                  </w:r>
                </w:p>
              </w:tc>
              <w:tc>
                <w:tcPr>
                  <w:tcW w:w="2139" w:type="dxa"/>
                  <w:vAlign w:val="center"/>
                </w:tcPr>
                <w:p>
                  <w:pPr>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实际能力（吨/天）</w:t>
                  </w:r>
                </w:p>
              </w:tc>
              <w:tc>
                <w:tcPr>
                  <w:tcW w:w="1849" w:type="dxa"/>
                  <w:vAlign w:val="center"/>
                </w:tcPr>
                <w:p>
                  <w:pPr>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生产负荷（%）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rPr>
              <w:tc>
                <w:tcPr>
                  <w:tcW w:w="1597"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2018.09.21</w:t>
                  </w:r>
                </w:p>
              </w:tc>
              <w:tc>
                <w:tcPr>
                  <w:tcW w:w="1685" w:type="dxa"/>
                  <w:vMerge w:val="restar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生态板、多层板、木条、板皮</w:t>
                  </w:r>
                </w:p>
              </w:tc>
              <w:tc>
                <w:tcPr>
                  <w:tcW w:w="2482"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3.33</w:t>
                  </w:r>
                </w:p>
              </w:tc>
              <w:tc>
                <w:tcPr>
                  <w:tcW w:w="2139"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3</w:t>
                  </w:r>
                </w:p>
              </w:tc>
              <w:tc>
                <w:tcPr>
                  <w:tcW w:w="1849"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trPr>
              <w:tc>
                <w:tcPr>
                  <w:tcW w:w="1597"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2018.09.22</w:t>
                  </w:r>
                </w:p>
              </w:tc>
              <w:tc>
                <w:tcPr>
                  <w:tcW w:w="1685" w:type="dxa"/>
                  <w:vMerge w:val="continue"/>
                  <w:vAlign w:val="center"/>
                </w:tcPr>
                <w:p>
                  <w:pPr>
                    <w:jc w:val="center"/>
                    <w:rPr>
                      <w:rFonts w:hint="default" w:ascii="Times New Roman" w:hAnsi="Times New Roman" w:eastAsia="宋体" w:cs="Times New Roman"/>
                      <w:szCs w:val="21"/>
                    </w:rPr>
                  </w:pPr>
                </w:p>
              </w:tc>
              <w:tc>
                <w:tcPr>
                  <w:tcW w:w="2482"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3.33</w:t>
                  </w:r>
                </w:p>
              </w:tc>
              <w:tc>
                <w:tcPr>
                  <w:tcW w:w="2139"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3</w:t>
                  </w:r>
                </w:p>
              </w:tc>
              <w:tc>
                <w:tcPr>
                  <w:tcW w:w="1849"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trPr>
              <w:tc>
                <w:tcPr>
                  <w:tcW w:w="1597"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2018.09.21</w:t>
                  </w:r>
                </w:p>
              </w:tc>
              <w:tc>
                <w:tcPr>
                  <w:tcW w:w="1685" w:type="dxa"/>
                  <w:vMerge w:val="restar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细木工板</w:t>
                  </w:r>
                </w:p>
              </w:tc>
              <w:tc>
                <w:tcPr>
                  <w:tcW w:w="2482"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18.33</w:t>
                  </w:r>
                </w:p>
              </w:tc>
              <w:tc>
                <w:tcPr>
                  <w:tcW w:w="2139"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17</w:t>
                  </w:r>
                </w:p>
              </w:tc>
              <w:tc>
                <w:tcPr>
                  <w:tcW w:w="1849"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trPr>
              <w:tc>
                <w:tcPr>
                  <w:tcW w:w="1597"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2018.09.22</w:t>
                  </w:r>
                </w:p>
              </w:tc>
              <w:tc>
                <w:tcPr>
                  <w:tcW w:w="1685" w:type="dxa"/>
                  <w:vMerge w:val="continue"/>
                  <w:vAlign w:val="center"/>
                </w:tcPr>
                <w:p>
                  <w:pPr>
                    <w:jc w:val="center"/>
                    <w:rPr>
                      <w:rFonts w:hint="default" w:ascii="Times New Roman" w:hAnsi="Times New Roman" w:eastAsia="宋体" w:cs="Times New Roman"/>
                      <w:szCs w:val="21"/>
                    </w:rPr>
                  </w:pPr>
                </w:p>
              </w:tc>
              <w:tc>
                <w:tcPr>
                  <w:tcW w:w="2482"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18.33</w:t>
                  </w:r>
                </w:p>
              </w:tc>
              <w:tc>
                <w:tcPr>
                  <w:tcW w:w="2139"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17</w:t>
                  </w:r>
                </w:p>
              </w:tc>
              <w:tc>
                <w:tcPr>
                  <w:tcW w:w="1849"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92.7</w:t>
                  </w:r>
                </w:p>
              </w:tc>
            </w:tr>
            <w:bookmarkEnd w:id="16"/>
          </w:tbl>
          <w:p>
            <w:pPr>
              <w:spacing w:line="360" w:lineRule="auto"/>
              <w:ind w:firstLine="482" w:firstLineChars="200"/>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工况分析：</w:t>
            </w:r>
            <w:r>
              <w:rPr>
                <w:rFonts w:hint="default" w:ascii="Times New Roman" w:hAnsi="Times New Roman" w:eastAsia="宋体" w:cs="Times New Roman"/>
                <w:sz w:val="24"/>
                <w:szCs w:val="24"/>
              </w:rPr>
              <w:t>验收监测期间，项目生产工况运行状况稳定，生产负荷均在75%以上，符合验收监测应在工况稳定、生产负荷达设计生产能力负荷的75%以上的要求。因此，本次监测为有效工况，监测结果能作为该项目竣工环境保护验收依据。</w:t>
            </w:r>
          </w:p>
          <w:p>
            <w:pPr>
              <w:pStyle w:val="29"/>
              <w:spacing w:line="360" w:lineRule="auto"/>
              <w:rPr>
                <w:rFonts w:hint="default" w:ascii="Times New Roman" w:hAnsi="Times New Roman" w:eastAsia="宋体" w:cs="Times New Roman"/>
                <w:b/>
                <w:color w:val="auto"/>
                <w:kern w:val="2"/>
                <w:szCs w:val="24"/>
              </w:rPr>
            </w:pPr>
            <w:r>
              <w:rPr>
                <w:rFonts w:hint="default" w:ascii="Times New Roman" w:hAnsi="Times New Roman" w:eastAsia="宋体" w:cs="Times New Roman"/>
                <w:b/>
                <w:color w:val="auto"/>
                <w:kern w:val="2"/>
                <w:szCs w:val="24"/>
              </w:rPr>
              <w:t>2、污染物排放监测结果</w:t>
            </w:r>
          </w:p>
          <w:p>
            <w:pPr>
              <w:pStyle w:val="29"/>
              <w:spacing w:line="360" w:lineRule="auto"/>
              <w:rPr>
                <w:rFonts w:hint="default" w:ascii="Times New Roman" w:hAnsi="Times New Roman" w:eastAsia="宋体" w:cs="Times New Roman"/>
                <w:b/>
                <w:color w:val="auto"/>
                <w:kern w:val="2"/>
                <w:szCs w:val="24"/>
              </w:rPr>
            </w:pPr>
            <w:r>
              <w:rPr>
                <w:rFonts w:hint="default" w:ascii="Times New Roman" w:hAnsi="Times New Roman" w:eastAsia="宋体" w:cs="Times New Roman"/>
                <w:b/>
                <w:color w:val="auto"/>
                <w:kern w:val="2"/>
                <w:szCs w:val="24"/>
              </w:rPr>
              <w:t>（1）废气</w:t>
            </w:r>
          </w:p>
          <w:p>
            <w:pPr>
              <w:autoSpaceDE w:val="0"/>
              <w:autoSpaceDN w:val="0"/>
              <w:adjustRightInd w:val="0"/>
              <w:spacing w:line="360" w:lineRule="auto"/>
              <w:ind w:firstLine="482" w:firstLineChars="200"/>
              <w:jc w:val="left"/>
              <w:rPr>
                <w:rFonts w:hint="default" w:ascii="Times New Roman" w:hAnsi="Times New Roman" w:eastAsia="宋体" w:cs="Times New Roman"/>
                <w:b/>
                <w:bCs/>
                <w:sz w:val="24"/>
                <w:szCs w:val="24"/>
                <w:lang w:val="zh-CN"/>
              </w:rPr>
            </w:pPr>
            <w:r>
              <w:rPr>
                <w:rFonts w:hint="default" w:ascii="Times New Roman" w:hAnsi="Times New Roman" w:eastAsia="宋体" w:cs="Times New Roman"/>
                <w:b/>
                <w:bCs/>
                <w:sz w:val="24"/>
                <w:szCs w:val="24"/>
                <w:lang w:val="zh-CN"/>
              </w:rPr>
              <w:fldChar w:fldCharType="begin"/>
            </w:r>
            <w:r>
              <w:rPr>
                <w:rFonts w:hint="default" w:ascii="Times New Roman" w:hAnsi="Times New Roman" w:eastAsia="宋体" w:cs="Times New Roman"/>
                <w:b/>
                <w:bCs/>
                <w:sz w:val="24"/>
                <w:szCs w:val="24"/>
                <w:lang w:val="zh-CN"/>
              </w:rPr>
              <w:instrText xml:space="preserve"> = 1 \* GB3 </w:instrText>
            </w:r>
            <w:r>
              <w:rPr>
                <w:rFonts w:hint="default" w:ascii="Times New Roman" w:hAnsi="Times New Roman" w:eastAsia="宋体" w:cs="Times New Roman"/>
                <w:b/>
                <w:bCs/>
                <w:sz w:val="24"/>
                <w:szCs w:val="24"/>
                <w:lang w:val="zh-CN"/>
              </w:rPr>
              <w:fldChar w:fldCharType="separate"/>
            </w:r>
            <w:r>
              <w:rPr>
                <w:rFonts w:hint="default" w:ascii="Times New Roman" w:hAnsi="Times New Roman" w:eastAsia="宋体" w:cs="Times New Roman"/>
                <w:b/>
                <w:bCs/>
                <w:sz w:val="24"/>
                <w:szCs w:val="24"/>
                <w:lang w:val="zh-CN"/>
              </w:rPr>
              <w:t>①</w:t>
            </w:r>
            <w:r>
              <w:rPr>
                <w:rFonts w:hint="default" w:ascii="Times New Roman" w:hAnsi="Times New Roman" w:eastAsia="宋体" w:cs="Times New Roman"/>
                <w:b/>
                <w:bCs/>
                <w:sz w:val="24"/>
                <w:szCs w:val="24"/>
                <w:lang w:val="zh-CN"/>
              </w:rPr>
              <w:fldChar w:fldCharType="end"/>
            </w:r>
            <w:r>
              <w:rPr>
                <w:rFonts w:hint="default" w:ascii="Times New Roman" w:hAnsi="Times New Roman" w:eastAsia="宋体" w:cs="Times New Roman"/>
                <w:b/>
                <w:bCs/>
                <w:sz w:val="24"/>
                <w:szCs w:val="24"/>
                <w:lang w:val="zh-CN"/>
              </w:rPr>
              <w:t>无</w:t>
            </w:r>
            <w:r>
              <w:rPr>
                <w:rFonts w:hint="default" w:ascii="Times New Roman" w:hAnsi="Times New Roman" w:eastAsia="宋体" w:cs="Times New Roman"/>
                <w:b/>
                <w:sz w:val="24"/>
                <w:szCs w:val="24"/>
              </w:rPr>
              <w:t>组织排放大气污染物检测</w:t>
            </w:r>
          </w:p>
          <w:p>
            <w:pPr>
              <w:autoSpaceDE w:val="0"/>
              <w:autoSpaceDN w:val="0"/>
              <w:adjustRightInd w:val="0"/>
              <w:spacing w:line="360" w:lineRule="auto"/>
              <w:ind w:firstLine="480" w:firstLineChars="200"/>
              <w:jc w:val="left"/>
              <w:rPr>
                <w:rFonts w:hint="default" w:ascii="Times New Roman" w:hAnsi="Times New Roman" w:eastAsia="宋体" w:cs="Times New Roman"/>
                <w:bCs/>
                <w:sz w:val="24"/>
                <w:szCs w:val="24"/>
                <w:lang w:val="zh-CN"/>
              </w:rPr>
            </w:pPr>
            <w:r>
              <w:rPr>
                <w:rFonts w:hint="default" w:ascii="Times New Roman" w:hAnsi="Times New Roman" w:eastAsia="宋体" w:cs="Times New Roman"/>
                <w:bCs/>
                <w:sz w:val="24"/>
                <w:szCs w:val="24"/>
                <w:lang w:val="zh-CN"/>
              </w:rPr>
              <w:t>无组织废气监测结果见表7-2、表7-3和表7-4。</w:t>
            </w:r>
          </w:p>
          <w:p>
            <w:pPr>
              <w:pStyle w:val="29"/>
              <w:spacing w:line="360" w:lineRule="auto"/>
              <w:jc w:val="center"/>
              <w:rPr>
                <w:rFonts w:hint="default" w:ascii="Times New Roman" w:hAnsi="Times New Roman" w:eastAsia="宋体" w:cs="Times New Roman"/>
                <w:b/>
                <w:bCs/>
                <w:color w:val="auto"/>
                <w:sz w:val="21"/>
                <w:szCs w:val="21"/>
                <w:lang w:val="zh-CN"/>
              </w:rPr>
            </w:pPr>
            <w:r>
              <w:rPr>
                <w:rFonts w:hint="default" w:ascii="Times New Roman" w:hAnsi="Times New Roman" w:eastAsia="宋体" w:cs="Times New Roman"/>
                <w:b/>
                <w:bCs/>
                <w:color w:val="auto"/>
                <w:sz w:val="21"/>
                <w:szCs w:val="21"/>
                <w:lang w:val="zh-CN"/>
              </w:rPr>
              <w:t>表</w:t>
            </w:r>
            <w:r>
              <w:rPr>
                <w:rFonts w:hint="default" w:ascii="Times New Roman" w:hAnsi="Times New Roman" w:eastAsia="宋体" w:cs="Times New Roman"/>
                <w:b/>
                <w:bCs/>
                <w:color w:val="auto"/>
                <w:sz w:val="21"/>
                <w:szCs w:val="21"/>
              </w:rPr>
              <w:t xml:space="preserve">7-2 </w:t>
            </w:r>
            <w:r>
              <w:rPr>
                <w:rFonts w:hint="default" w:ascii="Times New Roman" w:hAnsi="Times New Roman" w:eastAsia="宋体" w:cs="Times New Roman"/>
                <w:b/>
                <w:bCs/>
                <w:color w:val="auto"/>
                <w:sz w:val="21"/>
                <w:szCs w:val="21"/>
                <w:lang w:val="zh-CN"/>
              </w:rPr>
              <w:t>无组织检测期间气象参数</w:t>
            </w:r>
          </w:p>
          <w:tbl>
            <w:tblPr>
              <w:tblStyle w:val="21"/>
              <w:tblW w:w="9800"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086"/>
              <w:gridCol w:w="1528"/>
              <w:gridCol w:w="1750"/>
              <w:gridCol w:w="1598"/>
              <w:gridCol w:w="1455"/>
              <w:gridCol w:w="138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805" w:hRule="exact"/>
                <w:jc w:val="center"/>
              </w:trPr>
              <w:tc>
                <w:tcPr>
                  <w:tcW w:w="3614" w:type="dxa"/>
                  <w:gridSpan w:val="2"/>
                  <w:tcBorders>
                    <w:top w:val="single" w:color="auto" w:sz="2" w:space="0"/>
                    <w:left w:val="single" w:color="auto" w:sz="2" w:space="0"/>
                    <w:bottom w:val="single" w:color="auto" w:sz="2" w:space="0"/>
                    <w:right w:val="single" w:color="auto" w:sz="4" w:space="0"/>
                  </w:tcBorders>
                  <w:vAlign w:val="center"/>
                </w:tcPr>
                <w:p>
                  <w:pPr>
                    <w:spacing w:line="360" w:lineRule="exact"/>
                    <w:rPr>
                      <w:rFonts w:hint="default" w:ascii="Times New Roman" w:hAnsi="Times New Roman" w:cs="Times New Roman"/>
                    </w:rPr>
                  </w:pPr>
                  <w:r>
                    <w:rPr>
                      <w:rFonts w:hint="default" w:ascii="Times New Roman" w:hAnsi="Times New Roman" w:cs="Times New Roman"/>
                    </w:rPr>
                    <mc:AlternateContent>
                      <mc:Choice Requires="wps">
                        <w:drawing>
                          <wp:anchor distT="0" distB="0" distL="114300" distR="114300" simplePos="0" relativeHeight="251930624" behindDoc="0" locked="0" layoutInCell="1" allowOverlap="1">
                            <wp:simplePos x="0" y="0"/>
                            <wp:positionH relativeFrom="column">
                              <wp:posOffset>-83820</wp:posOffset>
                            </wp:positionH>
                            <wp:positionV relativeFrom="paragraph">
                              <wp:posOffset>1270</wp:posOffset>
                            </wp:positionV>
                            <wp:extent cx="2289175" cy="516255"/>
                            <wp:effectExtent l="1270" t="4445" r="14605" b="12700"/>
                            <wp:wrapNone/>
                            <wp:docPr id="28" name="直接连接符 28"/>
                            <wp:cNvGraphicFramePr/>
                            <a:graphic xmlns:a="http://schemas.openxmlformats.org/drawingml/2006/main">
                              <a:graphicData uri="http://schemas.microsoft.com/office/word/2010/wordprocessingShape">
                                <wps:wsp>
                                  <wps:cNvCnPr/>
                                  <wps:spPr>
                                    <a:xfrm>
                                      <a:off x="0" y="0"/>
                                      <a:ext cx="2289175" cy="51625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6.6pt;margin-top:0.1pt;height:40.65pt;width:180.25pt;z-index:251930624;mso-width-relative:page;mso-height-relative:page;" filled="f" stroked="t" coordsize="21600,21600" o:gfxdata="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KHQzy1gAAAAcBAAAPAAAAAAAAAAEAIAAA&#10;ACIAAABkcnMvZG93bnJldi54bWxQSwECFAAUAAAACACHTuJAUto7jtUBAACRAwAADgAAAAAAAAAB&#10;ACAAAAAlAQAAZHJzL2Uyb0RvYy54bWxQSwUGAAAAAAYABgBZAQAAbAUAAAAA&#10;">
                            <v:fill on="f" focussize="0,0"/>
                            <v:stroke color="#000000" joinstyle="round"/>
                            <v:imagedata o:title=""/>
                            <o:lock v:ext="edit" aspectratio="f"/>
                          </v:line>
                        </w:pict>
                      </mc:Fallback>
                    </mc:AlternateContent>
                  </w:r>
                  <w:r>
                    <w:rPr>
                      <w:rFonts w:hint="default" w:ascii="Times New Roman" w:hAnsi="Times New Roman" w:cs="Times New Roman"/>
                    </w:rPr>
                    <mc:AlternateContent>
                      <mc:Choice Requires="wps">
                        <w:drawing>
                          <wp:anchor distT="0" distB="0" distL="114300" distR="114300" simplePos="0" relativeHeight="251931648" behindDoc="0" locked="0" layoutInCell="1" allowOverlap="1">
                            <wp:simplePos x="0" y="0"/>
                            <wp:positionH relativeFrom="column">
                              <wp:posOffset>-64770</wp:posOffset>
                            </wp:positionH>
                            <wp:positionV relativeFrom="paragraph">
                              <wp:posOffset>14605</wp:posOffset>
                            </wp:positionV>
                            <wp:extent cx="1303655" cy="485775"/>
                            <wp:effectExtent l="1905" t="4445" r="8890" b="5080"/>
                            <wp:wrapNone/>
                            <wp:docPr id="26" name="直接连接符 26"/>
                            <wp:cNvGraphicFramePr/>
                            <a:graphic xmlns:a="http://schemas.openxmlformats.org/drawingml/2006/main">
                              <a:graphicData uri="http://schemas.microsoft.com/office/word/2010/wordprocessingShape">
                                <wps:wsp>
                                  <wps:cNvCnPr/>
                                  <wps:spPr>
                                    <a:xfrm>
                                      <a:off x="0" y="0"/>
                                      <a:ext cx="1303655" cy="48577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5.1pt;margin-top:1.15pt;height:38.25pt;width:102.65pt;z-index:251931648;mso-width-relative:page;mso-height-relative:page;" filled="f" stroked="t" coordsize="21600,21600" o:gfxdata="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FWu46TWAAAACAEAAA8AAAAAAAAAAQAg&#10;AAAAIgAAAGRycy9kb3ducmV2LnhtbFBLAQIUABQAAAAIAIdO4kA97jJh1wEAAJEDAAAOAAAAAAAA&#10;AAEAIAAAACUBAABkcnMvZTJvRG9jLnhtbFBLBQYAAAAABgAGAFkBAABuBQAAAAA=&#10;">
                            <v:fill on="f" focussize="0,0"/>
                            <v:stroke color="#000000" joinstyle="round"/>
                            <v:imagedata o:title=""/>
                            <o:lock v:ext="edit" aspectratio="f"/>
                          </v:line>
                        </w:pict>
                      </mc:Fallback>
                    </mc:AlternateContent>
                  </w:r>
                  <w:r>
                    <w:rPr>
                      <w:rFonts w:hint="default" w:ascii="Times New Roman" w:hAnsi="Times New Roman" w:cs="Times New Roman"/>
                    </w:rPr>
                    <w:t xml:space="preserve">                     </w:t>
                  </w:r>
                  <w:r>
                    <w:rPr>
                      <w:rFonts w:hint="default" w:ascii="Times New Roman" w:hAnsi="Times New Roman" w:cs="Times New Roman"/>
                      <w:lang w:val="zh-CN"/>
                    </w:rPr>
                    <w:t>气象</w:t>
                  </w:r>
                  <w:r>
                    <w:rPr>
                      <w:rFonts w:hint="default" w:ascii="Times New Roman" w:hAnsi="Times New Roman" w:cs="Times New Roman"/>
                    </w:rPr>
                    <w:t>条件</w:t>
                  </w:r>
                </w:p>
                <w:p>
                  <w:pPr>
                    <w:spacing w:line="340" w:lineRule="exact"/>
                    <w:rPr>
                      <w:rFonts w:hint="default" w:ascii="Times New Roman" w:hAnsi="Times New Roman" w:cs="Times New Roman"/>
                    </w:rPr>
                  </w:pPr>
                  <w:r>
                    <w:rPr>
                      <w:rFonts w:hint="default" w:ascii="Times New Roman" w:hAnsi="Times New Roman" w:cs="Times New Roman"/>
                      <w:lang w:val="zh-CN"/>
                    </w:rPr>
                    <w:t>日</w:t>
                  </w:r>
                  <w:r>
                    <w:rPr>
                      <w:rFonts w:hint="default" w:ascii="Times New Roman" w:hAnsi="Times New Roman" w:cs="Times New Roman"/>
                    </w:rPr>
                    <w:t xml:space="preserve">  期          时 间</w:t>
                  </w:r>
                </w:p>
                <w:p>
                  <w:pPr>
                    <w:rPr>
                      <w:rFonts w:hint="default" w:ascii="Times New Roman" w:hAnsi="Times New Roman" w:cs="Times New Roman"/>
                    </w:rPr>
                  </w:pPr>
                  <w:r>
                    <w:rPr>
                      <w:rFonts w:hint="default" w:ascii="Times New Roman" w:hAnsi="Times New Roman" w:cs="Times New Roman"/>
                    </w:rPr>
                    <w:t xml:space="preserve">       </w:t>
                  </w:r>
                </w:p>
                <w:p>
                  <w:pPr>
                    <w:rPr>
                      <w:rFonts w:hint="default" w:ascii="Times New Roman" w:hAnsi="Times New Roman" w:cs="Times New Roman"/>
                      <w:lang w:val="zh-CN"/>
                    </w:rPr>
                  </w:pPr>
                  <w:r>
                    <w:rPr>
                      <w:rFonts w:hint="default" w:ascii="Times New Roman" w:hAnsi="Times New Roman" w:cs="Times New Roman"/>
                    </w:rPr>
                    <w:t xml:space="preserve">            </w:t>
                  </w:r>
                </w:p>
              </w:tc>
              <w:tc>
                <w:tcPr>
                  <w:tcW w:w="1750" w:type="dxa"/>
                  <w:tcBorders>
                    <w:top w:val="single" w:color="auto" w:sz="2" w:space="0"/>
                    <w:left w:val="single" w:color="auto" w:sz="4" w:space="0"/>
                    <w:bottom w:val="single" w:color="auto" w:sz="2" w:space="0"/>
                    <w:right w:val="single" w:color="auto" w:sz="2" w:space="0"/>
                  </w:tcBorders>
                  <w:vAlign w:val="center"/>
                </w:tcPr>
                <w:p>
                  <w:pPr>
                    <w:adjustRightInd w:val="0"/>
                    <w:snapToGrid w:val="0"/>
                    <w:spacing w:line="320" w:lineRule="exact"/>
                    <w:jc w:val="center"/>
                    <w:rPr>
                      <w:rFonts w:hint="default" w:ascii="Times New Roman" w:hAnsi="Times New Roman" w:cs="Times New Roman"/>
                      <w:szCs w:val="21"/>
                    </w:rPr>
                  </w:pPr>
                  <w:r>
                    <w:rPr>
                      <w:rFonts w:hint="default" w:ascii="Times New Roman" w:hAnsi="Times New Roman" w:cs="Times New Roman"/>
                      <w:szCs w:val="21"/>
                    </w:rPr>
                    <w:t>气温</w:t>
                  </w:r>
                </w:p>
                <w:p>
                  <w:pPr>
                    <w:adjustRightInd w:val="0"/>
                    <w:snapToGrid w:val="0"/>
                    <w:spacing w:line="320" w:lineRule="exact"/>
                    <w:jc w:val="center"/>
                    <w:rPr>
                      <w:rFonts w:hint="default" w:ascii="Times New Roman" w:hAnsi="Times New Roman" w:cs="Times New Roman"/>
                      <w:szCs w:val="21"/>
                    </w:rPr>
                  </w:pPr>
                  <w:r>
                    <w:rPr>
                      <w:rFonts w:hint="default" w:ascii="Times New Roman" w:hAnsi="Times New Roman" w:cs="Times New Roman"/>
                      <w:szCs w:val="21"/>
                    </w:rPr>
                    <w:t>(℃)</w:t>
                  </w:r>
                </w:p>
              </w:tc>
              <w:tc>
                <w:tcPr>
                  <w:tcW w:w="1598"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20" w:lineRule="exact"/>
                    <w:jc w:val="center"/>
                    <w:rPr>
                      <w:rFonts w:hint="default" w:ascii="Times New Roman" w:hAnsi="Times New Roman" w:cs="Times New Roman"/>
                      <w:szCs w:val="21"/>
                    </w:rPr>
                  </w:pPr>
                  <w:r>
                    <w:rPr>
                      <w:rFonts w:hint="default" w:ascii="Times New Roman" w:hAnsi="Times New Roman" w:cs="Times New Roman"/>
                      <w:szCs w:val="21"/>
                    </w:rPr>
                    <w:t>气压</w:t>
                  </w:r>
                </w:p>
                <w:p>
                  <w:pPr>
                    <w:adjustRightInd w:val="0"/>
                    <w:snapToGrid w:val="0"/>
                    <w:spacing w:line="320" w:lineRule="exact"/>
                    <w:jc w:val="center"/>
                    <w:rPr>
                      <w:rFonts w:hint="default" w:ascii="Times New Roman" w:hAnsi="Times New Roman" w:cs="Times New Roman"/>
                      <w:szCs w:val="21"/>
                    </w:rPr>
                  </w:pPr>
                  <w:r>
                    <w:rPr>
                      <w:rFonts w:hint="default" w:ascii="Times New Roman" w:hAnsi="Times New Roman" w:cs="Times New Roman"/>
                      <w:szCs w:val="21"/>
                    </w:rPr>
                    <w:t>(kPa)</w:t>
                  </w:r>
                </w:p>
              </w:tc>
              <w:tc>
                <w:tcPr>
                  <w:tcW w:w="1455"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20" w:lineRule="exact"/>
                    <w:jc w:val="center"/>
                    <w:rPr>
                      <w:rFonts w:hint="default" w:ascii="Times New Roman" w:hAnsi="Times New Roman" w:cs="Times New Roman"/>
                      <w:szCs w:val="21"/>
                    </w:rPr>
                  </w:pPr>
                  <w:r>
                    <w:rPr>
                      <w:rFonts w:hint="default" w:ascii="Times New Roman" w:hAnsi="Times New Roman" w:cs="Times New Roman"/>
                      <w:szCs w:val="21"/>
                    </w:rPr>
                    <w:t>风速</w:t>
                  </w:r>
                </w:p>
                <w:p>
                  <w:pPr>
                    <w:adjustRightInd w:val="0"/>
                    <w:snapToGrid w:val="0"/>
                    <w:spacing w:line="320" w:lineRule="exact"/>
                    <w:jc w:val="center"/>
                    <w:rPr>
                      <w:rFonts w:hint="default" w:ascii="Times New Roman" w:hAnsi="Times New Roman" w:cs="Times New Roman"/>
                      <w:szCs w:val="21"/>
                    </w:rPr>
                  </w:pPr>
                  <w:r>
                    <w:rPr>
                      <w:rFonts w:hint="default" w:ascii="Times New Roman" w:hAnsi="Times New Roman" w:cs="Times New Roman"/>
                      <w:szCs w:val="21"/>
                    </w:rPr>
                    <w:t>(m/s)</w:t>
                  </w:r>
                </w:p>
              </w:tc>
              <w:tc>
                <w:tcPr>
                  <w:tcW w:w="1383"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20" w:lineRule="exact"/>
                    <w:jc w:val="center"/>
                    <w:rPr>
                      <w:rFonts w:hint="default" w:ascii="Times New Roman" w:hAnsi="Times New Roman" w:cs="Times New Roman"/>
                      <w:szCs w:val="21"/>
                    </w:rPr>
                  </w:pPr>
                  <w:r>
                    <w:rPr>
                      <w:rFonts w:hint="default" w:ascii="Times New Roman" w:hAnsi="Times New Roman" w:cs="Times New Roman"/>
                      <w:szCs w:val="21"/>
                    </w:rPr>
                    <w:t>风向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340" w:hRule="atLeast"/>
                <w:jc w:val="center"/>
              </w:trPr>
              <w:tc>
                <w:tcPr>
                  <w:tcW w:w="2086"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2018.09.21</w:t>
                  </w:r>
                </w:p>
              </w:tc>
              <w:tc>
                <w:tcPr>
                  <w:tcW w:w="1528"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9:00</w:t>
                  </w:r>
                </w:p>
              </w:tc>
              <w:tc>
                <w:tcPr>
                  <w:tcW w:w="1750"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19.4</w:t>
                  </w:r>
                </w:p>
              </w:tc>
              <w:tc>
                <w:tcPr>
                  <w:tcW w:w="1598"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101.6</w:t>
                  </w:r>
                </w:p>
              </w:tc>
              <w:tc>
                <w:tcPr>
                  <w:tcW w:w="1455"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1.9</w:t>
                  </w:r>
                </w:p>
              </w:tc>
              <w:tc>
                <w:tcPr>
                  <w:tcW w:w="1383"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S</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340" w:hRule="atLeast"/>
                <w:jc w:val="center"/>
              </w:trPr>
              <w:tc>
                <w:tcPr>
                  <w:tcW w:w="2086" w:type="dxa"/>
                  <w:vMerge w:val="continue"/>
                  <w:vAlign w:val="center"/>
                </w:tcPr>
                <w:p>
                  <w:pPr>
                    <w:adjustRightInd w:val="0"/>
                    <w:snapToGrid w:val="0"/>
                    <w:jc w:val="center"/>
                    <w:rPr>
                      <w:rFonts w:hint="default" w:ascii="Times New Roman" w:hAnsi="Times New Roman" w:cs="Times New Roman"/>
                      <w:szCs w:val="21"/>
                    </w:rPr>
                  </w:pPr>
                </w:p>
              </w:tc>
              <w:tc>
                <w:tcPr>
                  <w:tcW w:w="1528" w:type="dxa"/>
                  <w:tcBorders>
                    <w:bottom w:val="single" w:color="auto" w:sz="4" w:space="0"/>
                  </w:tcBorders>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11:00</w:t>
                  </w:r>
                </w:p>
              </w:tc>
              <w:tc>
                <w:tcPr>
                  <w:tcW w:w="1750"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26.2</w:t>
                  </w:r>
                </w:p>
              </w:tc>
              <w:tc>
                <w:tcPr>
                  <w:tcW w:w="1598"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101.4</w:t>
                  </w:r>
                </w:p>
              </w:tc>
              <w:tc>
                <w:tcPr>
                  <w:tcW w:w="1455"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1.7</w:t>
                  </w:r>
                </w:p>
              </w:tc>
              <w:tc>
                <w:tcPr>
                  <w:tcW w:w="1383"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S</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340" w:hRule="atLeast"/>
                <w:jc w:val="center"/>
              </w:trPr>
              <w:tc>
                <w:tcPr>
                  <w:tcW w:w="2086" w:type="dxa"/>
                  <w:vMerge w:val="continue"/>
                  <w:vAlign w:val="center"/>
                </w:tcPr>
                <w:p>
                  <w:pPr>
                    <w:jc w:val="center"/>
                    <w:rPr>
                      <w:rFonts w:hint="default" w:ascii="Times New Roman" w:hAnsi="Times New Roman" w:cs="Times New Roman"/>
                      <w:szCs w:val="21"/>
                    </w:rPr>
                  </w:pPr>
                </w:p>
              </w:tc>
              <w:tc>
                <w:tcPr>
                  <w:tcW w:w="1528" w:type="dxa"/>
                  <w:tcBorders>
                    <w:top w:val="single" w:color="auto" w:sz="4" w:space="0"/>
                  </w:tcBorders>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13:00</w:t>
                  </w:r>
                </w:p>
              </w:tc>
              <w:tc>
                <w:tcPr>
                  <w:tcW w:w="1750"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26.6</w:t>
                  </w:r>
                </w:p>
              </w:tc>
              <w:tc>
                <w:tcPr>
                  <w:tcW w:w="1598"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101.4</w:t>
                  </w:r>
                </w:p>
              </w:tc>
              <w:tc>
                <w:tcPr>
                  <w:tcW w:w="1455"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1.9</w:t>
                  </w:r>
                </w:p>
              </w:tc>
              <w:tc>
                <w:tcPr>
                  <w:tcW w:w="1383"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S</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340" w:hRule="atLeast"/>
                <w:jc w:val="center"/>
              </w:trPr>
              <w:tc>
                <w:tcPr>
                  <w:tcW w:w="2086" w:type="dxa"/>
                  <w:vMerge w:val="continue"/>
                  <w:vAlign w:val="center"/>
                </w:tcPr>
                <w:p>
                  <w:pPr>
                    <w:jc w:val="center"/>
                    <w:rPr>
                      <w:rFonts w:hint="default" w:ascii="Times New Roman" w:hAnsi="Times New Roman" w:cs="Times New Roman"/>
                      <w:szCs w:val="21"/>
                    </w:rPr>
                  </w:pPr>
                </w:p>
              </w:tc>
              <w:tc>
                <w:tcPr>
                  <w:tcW w:w="1528" w:type="dxa"/>
                  <w:tcBorders>
                    <w:top w:val="single" w:color="auto" w:sz="4" w:space="0"/>
                  </w:tcBorders>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15:00</w:t>
                  </w:r>
                </w:p>
              </w:tc>
              <w:tc>
                <w:tcPr>
                  <w:tcW w:w="1750"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24.2</w:t>
                  </w:r>
                </w:p>
              </w:tc>
              <w:tc>
                <w:tcPr>
                  <w:tcW w:w="1598"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101.3</w:t>
                  </w:r>
                </w:p>
              </w:tc>
              <w:tc>
                <w:tcPr>
                  <w:tcW w:w="1455"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1.9</w:t>
                  </w:r>
                </w:p>
              </w:tc>
              <w:tc>
                <w:tcPr>
                  <w:tcW w:w="1383"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S</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340" w:hRule="atLeast"/>
                <w:jc w:val="center"/>
              </w:trPr>
              <w:tc>
                <w:tcPr>
                  <w:tcW w:w="2086"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2018.09.22</w:t>
                  </w:r>
                </w:p>
              </w:tc>
              <w:tc>
                <w:tcPr>
                  <w:tcW w:w="1528" w:type="dxa"/>
                  <w:vAlign w:val="center"/>
                </w:tcPr>
                <w:p>
                  <w:pPr>
                    <w:widowControl/>
                    <w:jc w:val="center"/>
                    <w:rPr>
                      <w:rFonts w:hint="default" w:ascii="Times New Roman" w:hAnsi="Times New Roman" w:eastAsia="宋体" w:cs="Times New Roman"/>
                      <w:snapToGrid w:val="0"/>
                      <w:szCs w:val="21"/>
                    </w:rPr>
                  </w:pPr>
                  <w:r>
                    <w:rPr>
                      <w:rFonts w:hint="default" w:ascii="Times New Roman" w:hAnsi="Times New Roman" w:eastAsia="宋体" w:cs="Times New Roman"/>
                      <w:szCs w:val="21"/>
                    </w:rPr>
                    <w:t>9:00</w:t>
                  </w:r>
                </w:p>
              </w:tc>
              <w:tc>
                <w:tcPr>
                  <w:tcW w:w="1750"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21.2</w:t>
                  </w:r>
                </w:p>
              </w:tc>
              <w:tc>
                <w:tcPr>
                  <w:tcW w:w="1598" w:type="dxa"/>
                  <w:vAlign w:val="center"/>
                </w:tcPr>
                <w:p>
                  <w:pPr>
                    <w:jc w:val="center"/>
                    <w:rPr>
                      <w:rFonts w:hint="default" w:ascii="Times New Roman" w:hAnsi="Times New Roman" w:eastAsia="宋体" w:cs="Times New Roman"/>
                      <w:kern w:val="0"/>
                      <w:szCs w:val="21"/>
                      <w:lang w:bidi="ar"/>
                    </w:rPr>
                  </w:pPr>
                  <w:r>
                    <w:rPr>
                      <w:rFonts w:hint="default" w:ascii="Times New Roman" w:hAnsi="Times New Roman" w:eastAsia="宋体" w:cs="Times New Roman"/>
                      <w:kern w:val="0"/>
                      <w:szCs w:val="21"/>
                      <w:lang w:bidi="ar"/>
                    </w:rPr>
                    <w:t>101.7</w:t>
                  </w:r>
                </w:p>
              </w:tc>
              <w:tc>
                <w:tcPr>
                  <w:tcW w:w="1455"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1.9</w:t>
                  </w:r>
                </w:p>
              </w:tc>
              <w:tc>
                <w:tcPr>
                  <w:tcW w:w="1383"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S</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340" w:hRule="atLeast"/>
                <w:jc w:val="center"/>
              </w:trPr>
              <w:tc>
                <w:tcPr>
                  <w:tcW w:w="2086" w:type="dxa"/>
                  <w:vMerge w:val="continue"/>
                  <w:vAlign w:val="center"/>
                </w:tcPr>
                <w:p>
                  <w:pPr>
                    <w:adjustRightInd w:val="0"/>
                    <w:snapToGrid w:val="0"/>
                    <w:jc w:val="center"/>
                    <w:rPr>
                      <w:rFonts w:hint="default" w:ascii="Times New Roman" w:hAnsi="Times New Roman" w:cs="Times New Roman"/>
                      <w:szCs w:val="21"/>
                    </w:rPr>
                  </w:pPr>
                </w:p>
              </w:tc>
              <w:tc>
                <w:tcPr>
                  <w:tcW w:w="1528" w:type="dxa"/>
                  <w:vAlign w:val="center"/>
                </w:tcPr>
                <w:p>
                  <w:pPr>
                    <w:widowControl/>
                    <w:jc w:val="center"/>
                    <w:rPr>
                      <w:rFonts w:hint="default" w:ascii="Times New Roman" w:hAnsi="Times New Roman" w:eastAsia="宋体" w:cs="Times New Roman"/>
                      <w:snapToGrid w:val="0"/>
                      <w:szCs w:val="21"/>
                    </w:rPr>
                  </w:pPr>
                  <w:r>
                    <w:rPr>
                      <w:rFonts w:hint="default" w:ascii="Times New Roman" w:hAnsi="Times New Roman" w:eastAsia="宋体" w:cs="Times New Roman"/>
                      <w:szCs w:val="21"/>
                    </w:rPr>
                    <w:t>11:00</w:t>
                  </w:r>
                </w:p>
              </w:tc>
              <w:tc>
                <w:tcPr>
                  <w:tcW w:w="1750"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24.2</w:t>
                  </w:r>
                </w:p>
              </w:tc>
              <w:tc>
                <w:tcPr>
                  <w:tcW w:w="1598" w:type="dxa"/>
                  <w:vAlign w:val="center"/>
                </w:tcPr>
                <w:p>
                  <w:pPr>
                    <w:jc w:val="center"/>
                    <w:rPr>
                      <w:rFonts w:hint="default" w:ascii="Times New Roman" w:hAnsi="Times New Roman" w:eastAsia="宋体" w:cs="Times New Roman"/>
                      <w:kern w:val="0"/>
                      <w:szCs w:val="21"/>
                      <w:lang w:bidi="ar"/>
                    </w:rPr>
                  </w:pPr>
                  <w:r>
                    <w:rPr>
                      <w:rFonts w:hint="default" w:ascii="Times New Roman" w:hAnsi="Times New Roman" w:eastAsia="宋体" w:cs="Times New Roman"/>
                      <w:kern w:val="0"/>
                      <w:szCs w:val="21"/>
                      <w:lang w:bidi="ar"/>
                    </w:rPr>
                    <w:t>101.5</w:t>
                  </w:r>
                </w:p>
              </w:tc>
              <w:tc>
                <w:tcPr>
                  <w:tcW w:w="1455"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2.0</w:t>
                  </w:r>
                </w:p>
              </w:tc>
              <w:tc>
                <w:tcPr>
                  <w:tcW w:w="1383"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S</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340" w:hRule="atLeast"/>
                <w:jc w:val="center"/>
              </w:trPr>
              <w:tc>
                <w:tcPr>
                  <w:tcW w:w="2086" w:type="dxa"/>
                  <w:vMerge w:val="continue"/>
                  <w:vAlign w:val="center"/>
                </w:tcPr>
                <w:p>
                  <w:pPr>
                    <w:adjustRightInd w:val="0"/>
                    <w:snapToGrid w:val="0"/>
                    <w:jc w:val="center"/>
                    <w:rPr>
                      <w:rFonts w:hint="default" w:ascii="Times New Roman" w:hAnsi="Times New Roman" w:cs="Times New Roman"/>
                      <w:szCs w:val="21"/>
                    </w:rPr>
                  </w:pPr>
                </w:p>
              </w:tc>
              <w:tc>
                <w:tcPr>
                  <w:tcW w:w="1528" w:type="dxa"/>
                  <w:vAlign w:val="center"/>
                </w:tcPr>
                <w:p>
                  <w:pPr>
                    <w:widowControl/>
                    <w:jc w:val="center"/>
                    <w:rPr>
                      <w:rFonts w:hint="default" w:ascii="Times New Roman" w:hAnsi="Times New Roman" w:eastAsia="宋体" w:cs="Times New Roman"/>
                      <w:snapToGrid w:val="0"/>
                      <w:szCs w:val="21"/>
                    </w:rPr>
                  </w:pPr>
                  <w:r>
                    <w:rPr>
                      <w:rFonts w:hint="default" w:ascii="Times New Roman" w:hAnsi="Times New Roman" w:eastAsia="宋体" w:cs="Times New Roman"/>
                      <w:szCs w:val="21"/>
                    </w:rPr>
                    <w:t>13:00</w:t>
                  </w:r>
                </w:p>
              </w:tc>
              <w:tc>
                <w:tcPr>
                  <w:tcW w:w="1750"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24.6</w:t>
                  </w:r>
                </w:p>
              </w:tc>
              <w:tc>
                <w:tcPr>
                  <w:tcW w:w="1598" w:type="dxa"/>
                  <w:vAlign w:val="center"/>
                </w:tcPr>
                <w:p>
                  <w:pPr>
                    <w:jc w:val="center"/>
                    <w:rPr>
                      <w:rFonts w:hint="default" w:ascii="Times New Roman" w:hAnsi="Times New Roman" w:eastAsia="宋体" w:cs="Times New Roman"/>
                      <w:kern w:val="0"/>
                      <w:szCs w:val="21"/>
                      <w:lang w:bidi="ar"/>
                    </w:rPr>
                  </w:pPr>
                  <w:r>
                    <w:rPr>
                      <w:rFonts w:hint="default" w:ascii="Times New Roman" w:hAnsi="Times New Roman" w:eastAsia="宋体" w:cs="Times New Roman"/>
                      <w:kern w:val="0"/>
                      <w:szCs w:val="21"/>
                      <w:lang w:bidi="ar"/>
                    </w:rPr>
                    <w:t>101.5</w:t>
                  </w:r>
                </w:p>
              </w:tc>
              <w:tc>
                <w:tcPr>
                  <w:tcW w:w="1455"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1.9</w:t>
                  </w:r>
                </w:p>
              </w:tc>
              <w:tc>
                <w:tcPr>
                  <w:tcW w:w="1383"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S</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340" w:hRule="atLeast"/>
                <w:jc w:val="center"/>
              </w:trPr>
              <w:tc>
                <w:tcPr>
                  <w:tcW w:w="2086" w:type="dxa"/>
                  <w:vMerge w:val="continue"/>
                  <w:vAlign w:val="center"/>
                </w:tcPr>
                <w:p>
                  <w:pPr>
                    <w:adjustRightInd w:val="0"/>
                    <w:snapToGrid w:val="0"/>
                    <w:jc w:val="center"/>
                    <w:rPr>
                      <w:rFonts w:hint="default" w:ascii="Times New Roman" w:hAnsi="Times New Roman" w:cs="Times New Roman"/>
                      <w:szCs w:val="21"/>
                    </w:rPr>
                  </w:pPr>
                </w:p>
              </w:tc>
              <w:tc>
                <w:tcPr>
                  <w:tcW w:w="1528" w:type="dxa"/>
                  <w:vAlign w:val="center"/>
                </w:tcPr>
                <w:p>
                  <w:pPr>
                    <w:widowControl/>
                    <w:jc w:val="center"/>
                    <w:rPr>
                      <w:rFonts w:hint="default" w:ascii="Times New Roman" w:hAnsi="Times New Roman" w:eastAsia="宋体" w:cs="Times New Roman"/>
                      <w:snapToGrid w:val="0"/>
                      <w:szCs w:val="21"/>
                    </w:rPr>
                  </w:pPr>
                  <w:r>
                    <w:rPr>
                      <w:rFonts w:hint="default" w:ascii="Times New Roman" w:hAnsi="Times New Roman" w:eastAsia="宋体" w:cs="Times New Roman"/>
                      <w:szCs w:val="21"/>
                    </w:rPr>
                    <w:t>15:00</w:t>
                  </w:r>
                </w:p>
              </w:tc>
              <w:tc>
                <w:tcPr>
                  <w:tcW w:w="1750"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22.1</w:t>
                  </w:r>
                </w:p>
              </w:tc>
              <w:tc>
                <w:tcPr>
                  <w:tcW w:w="1598" w:type="dxa"/>
                  <w:vAlign w:val="center"/>
                </w:tcPr>
                <w:p>
                  <w:pPr>
                    <w:jc w:val="center"/>
                    <w:rPr>
                      <w:rFonts w:hint="default" w:ascii="Times New Roman" w:hAnsi="Times New Roman" w:eastAsia="宋体" w:cs="Times New Roman"/>
                      <w:kern w:val="0"/>
                      <w:szCs w:val="21"/>
                      <w:lang w:bidi="ar"/>
                    </w:rPr>
                  </w:pPr>
                  <w:r>
                    <w:rPr>
                      <w:rFonts w:hint="default" w:ascii="Times New Roman" w:hAnsi="Times New Roman" w:eastAsia="宋体" w:cs="Times New Roman"/>
                      <w:kern w:val="0"/>
                      <w:szCs w:val="21"/>
                      <w:lang w:bidi="ar"/>
                    </w:rPr>
                    <w:t>101.4</w:t>
                  </w:r>
                </w:p>
              </w:tc>
              <w:tc>
                <w:tcPr>
                  <w:tcW w:w="1455"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1.9</w:t>
                  </w:r>
                </w:p>
              </w:tc>
              <w:tc>
                <w:tcPr>
                  <w:tcW w:w="1383"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S</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4592" w:hRule="exact"/>
                <w:jc w:val="center"/>
              </w:trPr>
              <w:tc>
                <w:tcPr>
                  <w:tcW w:w="9800" w:type="dxa"/>
                  <w:gridSpan w:val="6"/>
                </w:tcPr>
                <w:p>
                  <w:pPr>
                    <w:widowControl/>
                    <w:rPr>
                      <w:rFonts w:hint="default" w:ascii="Times New Roman" w:hAnsi="Times New Roman" w:cs="Times New Roman"/>
                      <w:szCs w:val="21"/>
                    </w:rPr>
                  </w:pPr>
                  <w:r>
                    <w:rPr>
                      <w:rFonts w:hint="default" w:ascii="Times New Roman" w:hAnsi="Times New Roman" w:cs="Times New Roman"/>
                      <w:szCs w:val="21"/>
                    </w:rPr>
                    <w:t>厂界无组织采样点位示意图：</w:t>
                  </w:r>
                </w:p>
                <w:p>
                  <w:pPr>
                    <w:adjustRightInd w:val="0"/>
                    <w:snapToGrid w:val="0"/>
                    <w:rPr>
                      <w:rFonts w:hint="default" w:ascii="Times New Roman" w:hAnsi="Times New Roman" w:cs="Times New Roman"/>
                    </w:rPr>
                  </w:pPr>
                  <w:r>
                    <w:rPr>
                      <w:rFonts w:hint="default" w:ascii="Times New Roman" w:hAnsi="Times New Roman" w:cs="Times New Roman"/>
                    </w:rPr>
                    <mc:AlternateContent>
                      <mc:Choice Requires="wps">
                        <w:drawing>
                          <wp:anchor distT="0" distB="0" distL="114300" distR="114300" simplePos="0" relativeHeight="251958272" behindDoc="0" locked="0" layoutInCell="1" allowOverlap="1">
                            <wp:simplePos x="0" y="0"/>
                            <wp:positionH relativeFrom="column">
                              <wp:posOffset>918210</wp:posOffset>
                            </wp:positionH>
                            <wp:positionV relativeFrom="paragraph">
                              <wp:posOffset>1792605</wp:posOffset>
                            </wp:positionV>
                            <wp:extent cx="647700" cy="290195"/>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647700" cy="290195"/>
                                    </a:xfrm>
                                    <a:prstGeom prst="rect">
                                      <a:avLst/>
                                    </a:prstGeom>
                                    <a:noFill/>
                                    <a:ln w="15875">
                                      <a:noFill/>
                                    </a:ln>
                                  </wps:spPr>
                                  <wps:txbx>
                                    <w:txbxContent>
                                      <w:p>
                                        <w:r>
                                          <w:rPr>
                                            <w:rFonts w:hint="eastAsia"/>
                                          </w:rPr>
                                          <w:t>参照点</w:t>
                                        </w:r>
                                      </w:p>
                                    </w:txbxContent>
                                  </wps:txbx>
                                  <wps:bodyPr upright="1"/>
                                </wps:wsp>
                              </a:graphicData>
                            </a:graphic>
                          </wp:anchor>
                        </w:drawing>
                      </mc:Choice>
                      <mc:Fallback>
                        <w:pict>
                          <v:shape id="_x0000_s1026" o:spid="_x0000_s1026" o:spt="202" type="#_x0000_t202" style="position:absolute;left:0pt;margin-left:72.3pt;margin-top:141.15pt;height:22.85pt;width:51pt;z-index:251958272;mso-width-relative:page;mso-height-relative:page;" filled="f" stroked="f" coordsize="21600,21600" o:gfxdata="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CCYg3C3AAAAAsBAAAPAAAAAAAAAAEAIAAA&#10;ACIAAABkcnMvZG93bnJldi54bWxQSwECFAAUAAAACACHTuJA/YpoRJYBAAALAwAADgAAAAAAAAAB&#10;ACAAAAArAQAAZHJzL2Uyb0RvYy54bWxQSwUGAAAAAAYABgBZAQAAMwUAAAAA&#10;">
                            <v:fill on="f" focussize="0,0"/>
                            <v:stroke on="f" weight="1.25pt"/>
                            <v:imagedata o:title=""/>
                            <o:lock v:ext="edit" aspectratio="f"/>
                            <v:textbox>
                              <w:txbxContent>
                                <w:p>
                                  <w:r>
                                    <w:rPr>
                                      <w:rFonts w:hint="eastAsia"/>
                                    </w:rPr>
                                    <w:t>参照点</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939840" behindDoc="0" locked="0" layoutInCell="1" allowOverlap="1">
                            <wp:simplePos x="0" y="0"/>
                            <wp:positionH relativeFrom="column">
                              <wp:posOffset>2097405</wp:posOffset>
                            </wp:positionH>
                            <wp:positionV relativeFrom="paragraph">
                              <wp:posOffset>2371090</wp:posOffset>
                            </wp:positionV>
                            <wp:extent cx="2038350" cy="391160"/>
                            <wp:effectExtent l="0" t="0" r="0" b="0"/>
                            <wp:wrapNone/>
                            <wp:docPr id="54" name="矩形 54"/>
                            <wp:cNvGraphicFramePr/>
                            <a:graphic xmlns:a="http://schemas.openxmlformats.org/drawingml/2006/main">
                              <a:graphicData uri="http://schemas.microsoft.com/office/word/2010/wordprocessingShape">
                                <wps:wsp>
                                  <wps:cNvSpPr/>
                                  <wps:spPr>
                                    <a:xfrm>
                                      <a:off x="0" y="0"/>
                                      <a:ext cx="2038350" cy="391160"/>
                                    </a:xfrm>
                                    <a:prstGeom prst="rect">
                                      <a:avLst/>
                                    </a:prstGeom>
                                    <a:noFill/>
                                    <a:ln w="15875">
                                      <a:noFill/>
                                    </a:ln>
                                  </wps:spPr>
                                  <wps:txbx>
                                    <w:txbxContent>
                                      <w:p>
                                        <w:pPr>
                                          <w:rPr>
                                            <w:b/>
                                            <w:bCs/>
                                          </w:rPr>
                                        </w:pPr>
                                        <w:r>
                                          <w:rPr>
                                            <w:rFonts w:hint="eastAsia" w:hAnsi="宋体"/>
                                            <w:b/>
                                            <w:bCs/>
                                            <w:color w:val="000000"/>
                                            <w:szCs w:val="21"/>
                                          </w:rPr>
                                          <w:t>厂界无组织采样点位示意图</w:t>
                                        </w:r>
                                      </w:p>
                                    </w:txbxContent>
                                  </wps:txbx>
                                  <wps:bodyPr upright="1"/>
                                </wps:wsp>
                              </a:graphicData>
                            </a:graphic>
                          </wp:anchor>
                        </w:drawing>
                      </mc:Choice>
                      <mc:Fallback>
                        <w:pict>
                          <v:rect id="_x0000_s1026" o:spid="_x0000_s1026" o:spt="1" style="position:absolute;left:0pt;margin-left:165.15pt;margin-top:186.7pt;height:30.8pt;width:160.5pt;z-index:251939840;mso-width-relative:page;mso-height-relative:page;" filled="f" stroked="f" coordsize="21600,21600" o:gfxdata="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wWLAfbAAAACwEAAA8AAAAAAAAAAQAgAAAAIgAAAGRycy9k&#10;b3ducmV2LnhtbFBLAQIUABQAAAAIAIdO4kAxZx4xjQEAAP8CAAAOAAAAAAAAAAEAIAAAACoBAABk&#10;cnMvZTJvRG9jLnhtbFBLBQYAAAAABgAGAFkBAAApBQAAAAA=&#10;">
                            <v:fill on="f" focussize="0,0"/>
                            <v:stroke on="f" weight="1.25pt"/>
                            <v:imagedata o:title=""/>
                            <o:lock v:ext="edit" aspectratio="f"/>
                            <v:textbox>
                              <w:txbxContent>
                                <w:p>
                                  <w:pPr>
                                    <w:rPr>
                                      <w:b/>
                                      <w:bCs/>
                                    </w:rPr>
                                  </w:pPr>
                                  <w:r>
                                    <w:rPr>
                                      <w:rFonts w:hint="eastAsia" w:hAnsi="宋体"/>
                                      <w:b/>
                                      <w:bCs/>
                                      <w:color w:val="000000"/>
                                      <w:szCs w:val="21"/>
                                    </w:rPr>
                                    <w:t>厂界无组织采样点位示意图</w:t>
                                  </w:r>
                                </w:p>
                              </w:txbxContent>
                            </v:textbox>
                          </v:rect>
                        </w:pict>
                      </mc:Fallback>
                    </mc:AlternateContent>
                  </w:r>
                  <w:r>
                    <w:rPr>
                      <w:rFonts w:hint="default" w:ascii="Times New Roman" w:hAnsi="Times New Roman" w:cs="Times New Roman"/>
                    </w:rPr>
                    <mc:AlternateContent>
                      <mc:Choice Requires="wps">
                        <w:drawing>
                          <wp:anchor distT="0" distB="0" distL="114300" distR="114300" simplePos="0" relativeHeight="251942912" behindDoc="0" locked="0" layoutInCell="1" allowOverlap="1">
                            <wp:simplePos x="0" y="0"/>
                            <wp:positionH relativeFrom="column">
                              <wp:posOffset>882015</wp:posOffset>
                            </wp:positionH>
                            <wp:positionV relativeFrom="paragraph">
                              <wp:posOffset>2108200</wp:posOffset>
                            </wp:positionV>
                            <wp:extent cx="1247775" cy="333375"/>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247775" cy="333375"/>
                                    </a:xfrm>
                                    <a:prstGeom prst="rect">
                                      <a:avLst/>
                                    </a:prstGeom>
                                    <a:noFill/>
                                    <a:ln w="15875">
                                      <a:noFill/>
                                    </a:ln>
                                  </wps:spPr>
                                  <wps:txbx>
                                    <w:txbxContent>
                                      <w:p>
                                        <w:r>
                                          <w:rPr>
                                            <w:rFonts w:hint="eastAsia"/>
                                          </w:rPr>
                                          <w:t>2018.09.21</w:t>
                                        </w:r>
                                      </w:p>
                                    </w:txbxContent>
                                  </wps:txbx>
                                  <wps:bodyPr upright="1"/>
                                </wps:wsp>
                              </a:graphicData>
                            </a:graphic>
                          </wp:anchor>
                        </w:drawing>
                      </mc:Choice>
                      <mc:Fallback>
                        <w:pict>
                          <v:shape id="_x0000_s1026" o:spid="_x0000_s1026" o:spt="202" type="#_x0000_t202" style="position:absolute;left:0pt;margin-left:69.45pt;margin-top:166pt;height:26.25pt;width:98.25pt;z-index:251942912;mso-width-relative:page;mso-height-relative:page;" filled="f" stroked="f" coordsize="21600,21600" o:gfxdata="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QJNE9wAAAALAQAADwAAAAAAAAABACAAAAAi&#10;AAAAZHJzL2Rvd25yZXYueG1sUEsBAhQAFAAAAAgAh07iQD40qheUAQAADAMAAA4AAAAAAAAAAQAg&#10;AAAAKwEAAGRycy9lMm9Eb2MueG1sUEsFBgAAAAAGAAYAWQEAADEFAAAAAA==&#10;">
                            <v:fill on="f" focussize="0,0"/>
                            <v:stroke on="f" weight="1.25pt"/>
                            <v:imagedata o:title=""/>
                            <o:lock v:ext="edit" aspectratio="f"/>
                            <v:textbox>
                              <w:txbxContent>
                                <w:p>
                                  <w:r>
                                    <w:rPr>
                                      <w:rFonts w:hint="eastAsia"/>
                                    </w:rPr>
                                    <w:t>2018.09.21</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944960" behindDoc="0" locked="0" layoutInCell="1" allowOverlap="1">
                            <wp:simplePos x="0" y="0"/>
                            <wp:positionH relativeFrom="column">
                              <wp:posOffset>4066540</wp:posOffset>
                            </wp:positionH>
                            <wp:positionV relativeFrom="paragraph">
                              <wp:posOffset>1663700</wp:posOffset>
                            </wp:positionV>
                            <wp:extent cx="281305" cy="514985"/>
                            <wp:effectExtent l="0" t="0" r="0" b="0"/>
                            <wp:wrapNone/>
                            <wp:docPr id="29" name="矩形 29"/>
                            <wp:cNvGraphicFramePr/>
                            <a:graphic xmlns:a="http://schemas.openxmlformats.org/drawingml/2006/main">
                              <a:graphicData uri="http://schemas.microsoft.com/office/word/2010/wordprocessingShape">
                                <wps:wsp>
                                  <wps:cNvSpPr/>
                                  <wps:spPr>
                                    <a:xfrm flipV="1">
                                      <a:off x="0" y="0"/>
                                      <a:ext cx="281305" cy="514985"/>
                                    </a:xfrm>
                                    <a:prstGeom prst="rect">
                                      <a:avLst/>
                                    </a:prstGeom>
                                    <a:noFill/>
                                    <a:ln w="15875">
                                      <a:noFill/>
                                    </a:ln>
                                  </wps:spPr>
                                  <wps:txbx>
                                    <w:txbxContent>
                                      <w:p>
                                        <w:r>
                                          <w:rPr>
                                            <w:rFonts w:hint="eastAsia"/>
                                          </w:rPr>
                                          <w:t>风</w:t>
                                        </w:r>
                                      </w:p>
                                      <w:p>
                                        <w:r>
                                          <w:rPr>
                                            <w:rFonts w:hint="eastAsia"/>
                                          </w:rPr>
                                          <w:t>向</w:t>
                                        </w:r>
                                      </w:p>
                                    </w:txbxContent>
                                  </wps:txbx>
                                  <wps:bodyPr upright="1"/>
                                </wps:wsp>
                              </a:graphicData>
                            </a:graphic>
                          </wp:anchor>
                        </w:drawing>
                      </mc:Choice>
                      <mc:Fallback>
                        <w:pict>
                          <v:rect id="_x0000_s1026" o:spid="_x0000_s1026" o:spt="1" style="position:absolute;left:0pt;flip:y;margin-left:320.2pt;margin-top:131pt;height:40.55pt;width:22.15pt;z-index:251944960;mso-width-relative:page;mso-height-relative:page;" filled="f" stroked="f" coordsize="21600,21600" o:gfxdata="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md/N+9gAAAALAQAADwAAAAAAAAABACAAAAAi&#10;AAAAZHJzL2Rvd25yZXYueG1sUEsBAhQAFAAAAAgAh07iQMe3NmyYAQAACAMAAA4AAAAAAAAAAQAg&#10;AAAAJwEAAGRycy9lMm9Eb2MueG1sUEsFBgAAAAAGAAYAWQEAADEFAAAAAA==&#10;">
                            <v:fill on="f" focussize="0,0"/>
                            <v:stroke on="f" weight="1.25pt"/>
                            <v:imagedata o:title=""/>
                            <o:lock v:ext="edit" aspectratio="f"/>
                            <v:textbox>
                              <w:txbxContent>
                                <w:p>
                                  <w:r>
                                    <w:rPr>
                                      <w:rFonts w:hint="eastAsia"/>
                                    </w:rPr>
                                    <w:t>风</w:t>
                                  </w:r>
                                </w:p>
                                <w:p>
                                  <w:r>
                                    <w:rPr>
                                      <w:rFonts w:hint="eastAsia"/>
                                    </w:rPr>
                                    <w:t>向</w:t>
                                  </w:r>
                                </w:p>
                              </w:txbxContent>
                            </v:textbox>
                          </v:rect>
                        </w:pict>
                      </mc:Fallback>
                    </mc:AlternateContent>
                  </w:r>
                  <w:r>
                    <w:rPr>
                      <w:rFonts w:hint="default" w:ascii="Times New Roman" w:hAnsi="Times New Roman" w:cs="Times New Roman"/>
                    </w:rPr>
                    <mc:AlternateContent>
                      <mc:Choice Requires="wps">
                        <w:drawing>
                          <wp:anchor distT="0" distB="0" distL="114300" distR="114300" simplePos="0" relativeHeight="251961344" behindDoc="0" locked="0" layoutInCell="1" allowOverlap="1">
                            <wp:simplePos x="0" y="0"/>
                            <wp:positionH relativeFrom="column">
                              <wp:posOffset>4122420</wp:posOffset>
                            </wp:positionH>
                            <wp:positionV relativeFrom="paragraph">
                              <wp:posOffset>1642745</wp:posOffset>
                            </wp:positionV>
                            <wp:extent cx="635" cy="438150"/>
                            <wp:effectExtent l="52070" t="0" r="61595" b="0"/>
                            <wp:wrapNone/>
                            <wp:docPr id="31" name="直接连接符 31"/>
                            <wp:cNvGraphicFramePr/>
                            <a:graphic xmlns:a="http://schemas.openxmlformats.org/drawingml/2006/main">
                              <a:graphicData uri="http://schemas.microsoft.com/office/word/2010/wordprocessingShape">
                                <wps:wsp>
                                  <wps:cNvCnPr/>
                                  <wps:spPr>
                                    <a:xfrm flipV="1">
                                      <a:off x="0" y="0"/>
                                      <a:ext cx="635" cy="438150"/>
                                    </a:xfrm>
                                    <a:prstGeom prst="line">
                                      <a:avLst/>
                                    </a:prstGeom>
                                    <a:ln w="15875" cap="flat" cmpd="sng">
                                      <a:solidFill>
                                        <a:srgbClr val="739CC3"/>
                                      </a:solidFill>
                                      <a:prstDash val="solid"/>
                                      <a:headEnd type="none" w="med" len="med"/>
                                      <a:tailEnd type="arrow" w="med" len="med"/>
                                    </a:ln>
                                  </wps:spPr>
                                  <wps:bodyPr/>
                                </wps:wsp>
                              </a:graphicData>
                            </a:graphic>
                          </wp:anchor>
                        </w:drawing>
                      </mc:Choice>
                      <mc:Fallback>
                        <w:pict>
                          <v:line id="_x0000_s1026" o:spid="_x0000_s1026" o:spt="20" style="position:absolute;left:0pt;flip:y;margin-left:324.6pt;margin-top:129.35pt;height:34.5pt;width:0.05pt;z-index:251961344;mso-width-relative:page;mso-height-relative:page;" filled="f" stroked="t" coordsize="21600,21600" o:gfxdata="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7bR3L&#10;2wAAAAsBAAAPAAAAAAAAAAEAIAAAACIAAABkcnMvZG93bnJldi54bWxQSwECFAAUAAAACACHTuJA&#10;bp8dS+UBAACZAwAADgAAAAAAAAABACAAAAAqAQAAZHJzL2Uyb0RvYy54bWxQSwUGAAAAAAYABgBZ&#10;AQAAgQUAAAAA&#10;">
                            <v:fill on="f" focussize="0,0"/>
                            <v:stroke weight="1.25pt" color="#739CC3" joinstyle="round" endarrow="open"/>
                            <v:imagedata o:title=""/>
                            <o:lock v:ext="edit" aspectratio="f"/>
                          </v:line>
                        </w:pict>
                      </mc:Fallback>
                    </mc:AlternateContent>
                  </w:r>
                  <w:r>
                    <w:rPr>
                      <w:rFonts w:hint="default" w:ascii="Times New Roman" w:hAnsi="Times New Roman" w:cs="Times New Roman"/>
                    </w:rPr>
                    <mc:AlternateContent>
                      <mc:Choice Requires="wps">
                        <w:drawing>
                          <wp:anchor distT="0" distB="0" distL="114300" distR="114300" simplePos="0" relativeHeight="251959296" behindDoc="0" locked="0" layoutInCell="1" allowOverlap="1">
                            <wp:simplePos x="0" y="0"/>
                            <wp:positionH relativeFrom="column">
                              <wp:posOffset>3393440</wp:posOffset>
                            </wp:positionH>
                            <wp:positionV relativeFrom="paragraph">
                              <wp:posOffset>1750695</wp:posOffset>
                            </wp:positionV>
                            <wp:extent cx="647700" cy="304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647700" cy="304800"/>
                                    </a:xfrm>
                                    <a:prstGeom prst="rect">
                                      <a:avLst/>
                                    </a:prstGeom>
                                    <a:noFill/>
                                    <a:ln w="15875">
                                      <a:noFill/>
                                    </a:ln>
                                  </wps:spPr>
                                  <wps:txbx>
                                    <w:txbxContent>
                                      <w:p>
                                        <w:r>
                                          <w:rPr>
                                            <w:rFonts w:hint="eastAsia"/>
                                          </w:rPr>
                                          <w:t>参照点</w:t>
                                        </w:r>
                                      </w:p>
                                    </w:txbxContent>
                                  </wps:txbx>
                                  <wps:bodyPr upright="1"/>
                                </wps:wsp>
                              </a:graphicData>
                            </a:graphic>
                          </wp:anchor>
                        </w:drawing>
                      </mc:Choice>
                      <mc:Fallback>
                        <w:pict>
                          <v:shape id="_x0000_s1026" o:spid="_x0000_s1026" o:spt="202" type="#_x0000_t202" style="position:absolute;left:0pt;margin-left:267.2pt;margin-top:137.85pt;height:24pt;width:51pt;z-index:251959296;mso-width-relative:page;mso-height-relative:page;" filled="f" stroked="f" coordsize="21600,21600" o:gfxdata="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TE38e90AAAALAQAADwAAAAAAAAABACAA&#10;AAAiAAAAZHJzL2Rvd25yZXYueG1sUEsBAhQAFAAAAAgAh07iQH1N442WAQAACwMAAA4AAAAAAAAA&#10;AQAgAAAALAEAAGRycy9lMm9Eb2MueG1sUEsFBgAAAAAGAAYAWQEAADQFAAAAAA==&#10;">
                            <v:fill on="f" focussize="0,0"/>
                            <v:stroke on="f" weight="1.25pt"/>
                            <v:imagedata o:title=""/>
                            <o:lock v:ext="edit" aspectratio="f"/>
                            <v:textbox>
                              <w:txbxContent>
                                <w:p>
                                  <w:r>
                                    <w:rPr>
                                      <w:rFonts w:hint="eastAsia"/>
                                    </w:rPr>
                                    <w:t>参照点</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941888" behindDoc="0" locked="0" layoutInCell="1" allowOverlap="1">
                            <wp:simplePos x="0" y="0"/>
                            <wp:positionH relativeFrom="column">
                              <wp:posOffset>3141980</wp:posOffset>
                            </wp:positionH>
                            <wp:positionV relativeFrom="paragraph">
                              <wp:posOffset>370205</wp:posOffset>
                            </wp:positionV>
                            <wp:extent cx="349885" cy="236220"/>
                            <wp:effectExtent l="0" t="0" r="0" b="0"/>
                            <wp:wrapNone/>
                            <wp:docPr id="33" name="矩形 33"/>
                            <wp:cNvGraphicFramePr/>
                            <a:graphic xmlns:a="http://schemas.openxmlformats.org/drawingml/2006/main">
                              <a:graphicData uri="http://schemas.microsoft.com/office/word/2010/wordprocessingShape">
                                <wps:wsp>
                                  <wps:cNvSpPr/>
                                  <wps:spPr>
                                    <a:xfrm>
                                      <a:off x="0" y="0"/>
                                      <a:ext cx="349885" cy="236220"/>
                                    </a:xfrm>
                                    <a:prstGeom prst="rect">
                                      <a:avLst/>
                                    </a:prstGeom>
                                    <a:noFill/>
                                    <a:ln w="15875">
                                      <a:noFill/>
                                    </a:ln>
                                  </wps:spPr>
                                  <wps:txbx>
                                    <w:txbxContent>
                                      <w:p>
                                        <w:r>
                                          <w:rPr>
                                            <w:rFonts w:hint="eastAsia"/>
                                          </w:rPr>
                                          <w:t>1#</w:t>
                                        </w:r>
                                      </w:p>
                                    </w:txbxContent>
                                  </wps:txbx>
                                  <wps:bodyPr upright="1"/>
                                </wps:wsp>
                              </a:graphicData>
                            </a:graphic>
                          </wp:anchor>
                        </w:drawing>
                      </mc:Choice>
                      <mc:Fallback>
                        <w:pict>
                          <v:rect id="_x0000_s1026" o:spid="_x0000_s1026" o:spt="1" style="position:absolute;left:0pt;margin-left:247.4pt;margin-top:29.15pt;height:18.6pt;width:27.55pt;z-index:251941888;mso-width-relative:page;mso-height-relative:page;" filled="f" stroked="f" coordsize="21600,21600" o:gfxdata="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E6C3z2gAAAAkBAAAPAAAAAAAAAAEAIAAAACIAAABkcnMvZG93&#10;bnJldi54bWxQSwECFAAUAAAACACHTuJA1UFdJ4wBAAD+AgAADgAAAAAAAAABACAAAAApAQAAZHJz&#10;L2Uyb0RvYy54bWxQSwUGAAAAAAYABgBZAQAAJwUAAAAA&#10;">
                            <v:fill on="f" focussize="0,0"/>
                            <v:stroke on="f" weight="1.25pt"/>
                            <v:imagedata o:title=""/>
                            <o:lock v:ext="edit" aspectratio="f"/>
                            <v:textbox>
                              <w:txbxContent>
                                <w:p>
                                  <w:r>
                                    <w:rPr>
                                      <w:rFonts w:hint="eastAsia"/>
                                    </w:rPr>
                                    <w:t>1#</w:t>
                                  </w:r>
                                </w:p>
                              </w:txbxContent>
                            </v:textbox>
                          </v:rect>
                        </w:pict>
                      </mc:Fallback>
                    </mc:AlternateContent>
                  </w:r>
                  <w:r>
                    <w:rPr>
                      <w:rFonts w:hint="default" w:ascii="Times New Roman" w:hAnsi="Times New Roman" w:cs="Times New Roman"/>
                    </w:rPr>
                    <mc:AlternateContent>
                      <mc:Choice Requires="wps">
                        <w:drawing>
                          <wp:anchor distT="0" distB="0" distL="114300" distR="114300" simplePos="0" relativeHeight="251954176" behindDoc="0" locked="0" layoutInCell="1" allowOverlap="1">
                            <wp:simplePos x="0" y="0"/>
                            <wp:positionH relativeFrom="column">
                              <wp:posOffset>3715385</wp:posOffset>
                            </wp:positionH>
                            <wp:positionV relativeFrom="paragraph">
                              <wp:posOffset>368935</wp:posOffset>
                            </wp:positionV>
                            <wp:extent cx="338455" cy="247650"/>
                            <wp:effectExtent l="0" t="0" r="0" b="0"/>
                            <wp:wrapNone/>
                            <wp:docPr id="34" name="矩形 34"/>
                            <wp:cNvGraphicFramePr/>
                            <a:graphic xmlns:a="http://schemas.openxmlformats.org/drawingml/2006/main">
                              <a:graphicData uri="http://schemas.microsoft.com/office/word/2010/wordprocessingShape">
                                <wps:wsp>
                                  <wps:cNvSpPr/>
                                  <wps:spPr>
                                    <a:xfrm>
                                      <a:off x="0" y="0"/>
                                      <a:ext cx="338455" cy="247650"/>
                                    </a:xfrm>
                                    <a:prstGeom prst="rect">
                                      <a:avLst/>
                                    </a:prstGeom>
                                    <a:noFill/>
                                    <a:ln w="15875">
                                      <a:noFill/>
                                    </a:ln>
                                  </wps:spPr>
                                  <wps:txbx>
                                    <w:txbxContent>
                                      <w:p>
                                        <w:r>
                                          <w:rPr>
                                            <w:rFonts w:hint="eastAsia"/>
                                          </w:rPr>
                                          <w:t>2#</w:t>
                                        </w:r>
                                      </w:p>
                                    </w:txbxContent>
                                  </wps:txbx>
                                  <wps:bodyPr upright="1"/>
                                </wps:wsp>
                              </a:graphicData>
                            </a:graphic>
                          </wp:anchor>
                        </w:drawing>
                      </mc:Choice>
                      <mc:Fallback>
                        <w:pict>
                          <v:rect id="_x0000_s1026" o:spid="_x0000_s1026" o:spt="1" style="position:absolute;left:0pt;margin-left:292.55pt;margin-top:29.05pt;height:19.5pt;width:26.65pt;z-index:251954176;mso-width-relative:page;mso-height-relative:page;" filled="f" stroked="f" coordsize="21600,21600" o:gfxdata="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4OGE7ZAAAACQEAAA8AAAAAAAAAAQAgAAAAIgAAAGRycy9kb3du&#10;cmV2LnhtbFBLAQIUABQAAAAIAIdO4kDgoQ3KjAEAAP4CAAAOAAAAAAAAAAEAIAAAACgBAABkcnMv&#10;ZTJvRG9jLnhtbFBLBQYAAAAABgAGAFkBAAAmBQAAAAA=&#10;">
                            <v:fill on="f" focussize="0,0"/>
                            <v:stroke on="f" weight="1.25pt"/>
                            <v:imagedata o:title=""/>
                            <o:lock v:ext="edit" aspectratio="f"/>
                            <v:textbox>
                              <w:txbxContent>
                                <w:p>
                                  <w:r>
                                    <w:rPr>
                                      <w:rFonts w:hint="eastAsia"/>
                                    </w:rPr>
                                    <w:t>2#</w:t>
                                  </w:r>
                                </w:p>
                              </w:txbxContent>
                            </v:textbox>
                          </v:rect>
                        </w:pict>
                      </mc:Fallback>
                    </mc:AlternateContent>
                  </w:r>
                  <w:r>
                    <w:rPr>
                      <w:rFonts w:hint="default" w:ascii="Times New Roman" w:hAnsi="Times New Roman" w:cs="Times New Roman"/>
                    </w:rPr>
                    <mc:AlternateContent>
                      <mc:Choice Requires="wps">
                        <w:drawing>
                          <wp:anchor distT="0" distB="0" distL="114300" distR="114300" simplePos="0" relativeHeight="251957248" behindDoc="0" locked="0" layoutInCell="1" allowOverlap="1">
                            <wp:simplePos x="0" y="0"/>
                            <wp:positionH relativeFrom="column">
                              <wp:posOffset>4230370</wp:posOffset>
                            </wp:positionH>
                            <wp:positionV relativeFrom="paragraph">
                              <wp:posOffset>367030</wp:posOffset>
                            </wp:positionV>
                            <wp:extent cx="351790" cy="242570"/>
                            <wp:effectExtent l="0" t="0" r="0" b="0"/>
                            <wp:wrapNone/>
                            <wp:docPr id="35" name="矩形 35"/>
                            <wp:cNvGraphicFramePr/>
                            <a:graphic xmlns:a="http://schemas.openxmlformats.org/drawingml/2006/main">
                              <a:graphicData uri="http://schemas.microsoft.com/office/word/2010/wordprocessingShape">
                                <wps:wsp>
                                  <wps:cNvSpPr/>
                                  <wps:spPr>
                                    <a:xfrm>
                                      <a:off x="0" y="0"/>
                                      <a:ext cx="351790" cy="242570"/>
                                    </a:xfrm>
                                    <a:prstGeom prst="rect">
                                      <a:avLst/>
                                    </a:prstGeom>
                                    <a:noFill/>
                                    <a:ln w="15875">
                                      <a:noFill/>
                                    </a:ln>
                                  </wps:spPr>
                                  <wps:txbx>
                                    <w:txbxContent>
                                      <w:p>
                                        <w:r>
                                          <w:rPr>
                                            <w:rFonts w:hint="eastAsia"/>
                                          </w:rPr>
                                          <w:t>3#</w:t>
                                        </w:r>
                                      </w:p>
                                    </w:txbxContent>
                                  </wps:txbx>
                                  <wps:bodyPr upright="1"/>
                                </wps:wsp>
                              </a:graphicData>
                            </a:graphic>
                          </wp:anchor>
                        </w:drawing>
                      </mc:Choice>
                      <mc:Fallback>
                        <w:pict>
                          <v:rect id="_x0000_s1026" o:spid="_x0000_s1026" o:spt="1" style="position:absolute;left:0pt;margin-left:333.1pt;margin-top:28.9pt;height:19.1pt;width:27.7pt;z-index:251957248;mso-width-relative:page;mso-height-relative:page;" filled="f" stroked="f" coordsize="21600,21600" o:gfxdata="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Mqe4W2gAAAAkBAAAPAAAAAAAAAAEAIAAAACIAAABkcnMvZG93&#10;bnJldi54bWxQSwECFAAUAAAACACHTuJA6ZxgYIwBAAD+AgAADgAAAAAAAAABACAAAAApAQAAZHJz&#10;L2Uyb0RvYy54bWxQSwUGAAAAAAYABgBZAQAAJwUAAAAA&#10;">
                            <v:fill on="f" focussize="0,0"/>
                            <v:stroke on="f" weight="1.25pt"/>
                            <v:imagedata o:title=""/>
                            <o:lock v:ext="edit" aspectratio="f"/>
                            <v:textbox>
                              <w:txbxContent>
                                <w:p>
                                  <w:r>
                                    <w:rPr>
                                      <w:rFonts w:hint="eastAsia"/>
                                    </w:rPr>
                                    <w:t>3#</w:t>
                                  </w:r>
                                </w:p>
                              </w:txbxContent>
                            </v:textbox>
                          </v:rect>
                        </w:pict>
                      </mc:Fallback>
                    </mc:AlternateContent>
                  </w:r>
                  <w:r>
                    <w:rPr>
                      <w:rFonts w:hint="default" w:ascii="Times New Roman" w:hAnsi="Times New Roman" w:cs="Times New Roman"/>
                    </w:rPr>
                    <mc:AlternateContent>
                      <mc:Choice Requires="wps">
                        <w:drawing>
                          <wp:anchor distT="0" distB="0" distL="114300" distR="114300" simplePos="0" relativeHeight="251953152" behindDoc="0" locked="0" layoutInCell="1" allowOverlap="1">
                            <wp:simplePos x="0" y="0"/>
                            <wp:positionH relativeFrom="column">
                              <wp:posOffset>4207510</wp:posOffset>
                            </wp:positionH>
                            <wp:positionV relativeFrom="paragraph">
                              <wp:posOffset>436880</wp:posOffset>
                            </wp:positionV>
                            <wp:extent cx="95250" cy="104775"/>
                            <wp:effectExtent l="7620" t="7620" r="11430" b="20955"/>
                            <wp:wrapNone/>
                            <wp:docPr id="36" name="椭圆 36"/>
                            <wp:cNvGraphicFramePr/>
                            <a:graphic xmlns:a="http://schemas.openxmlformats.org/drawingml/2006/main">
                              <a:graphicData uri="http://schemas.microsoft.com/office/word/2010/wordprocessingShape">
                                <wps:wsp>
                                  <wps:cNvSpPr/>
                                  <wps:spPr>
                                    <a:xfrm>
                                      <a:off x="0" y="0"/>
                                      <a:ext cx="95250" cy="104775"/>
                                    </a:xfrm>
                                    <a:prstGeom prst="ellipse">
                                      <a:avLst/>
                                    </a:prstGeom>
                                    <a:gradFill rotWithShape="0">
                                      <a:gsLst>
                                        <a:gs pos="0">
                                          <a:srgbClr val="FFFFFF"/>
                                        </a:gs>
                                        <a:gs pos="100000">
                                          <a:srgbClr val="FFFFFF"/>
                                        </a:gs>
                                      </a:gsLst>
                                      <a:lin ang="0"/>
                                      <a:tileRect/>
                                    </a:gradFill>
                                    <a:ln w="15875" cap="flat" cmpd="sng">
                                      <a:solidFill>
                                        <a:srgbClr val="739CC3"/>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331.3pt;margin-top:34.4pt;height:8.25pt;width:7.5pt;z-index:251953152;mso-width-relative:page;mso-height-relative:page;" fillcolor="#FFFFFF" filled="t" stroked="t" coordsize="21600,21600" o:gfxdata="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mYRPzXAAAACQEA&#10;AA8AAAAAAAAAAQAgAAAAIgAAAGRycy9kb3ducmV2LnhtbFBLAQIUABQAAAAIAIdO4kCK673bGwIA&#10;AFEEAAAOAAAAAAAAAAEAIAAAACYBAABkcnMvZTJvRG9jLnhtbFBLBQYAAAAABgAGAFkBAACzBQAA&#10;AAA=&#10;">
                            <v:fill type="gradient" on="t" color2="#FFFFFF" angle="90" focus="100%" focussize="0,0">
                              <o:fill type="gradientUnscaled" v:ext="backwardCompatible"/>
                            </v:fill>
                            <v:stroke weight="1.25pt" color="#739CC3" joinstyle="round"/>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950080" behindDoc="0" locked="0" layoutInCell="1" allowOverlap="1">
                            <wp:simplePos x="0" y="0"/>
                            <wp:positionH relativeFrom="column">
                              <wp:posOffset>3107690</wp:posOffset>
                            </wp:positionH>
                            <wp:positionV relativeFrom="paragraph">
                              <wp:posOffset>448310</wp:posOffset>
                            </wp:positionV>
                            <wp:extent cx="95250" cy="104775"/>
                            <wp:effectExtent l="7620" t="7620" r="11430" b="20955"/>
                            <wp:wrapNone/>
                            <wp:docPr id="37" name="椭圆 37"/>
                            <wp:cNvGraphicFramePr/>
                            <a:graphic xmlns:a="http://schemas.openxmlformats.org/drawingml/2006/main">
                              <a:graphicData uri="http://schemas.microsoft.com/office/word/2010/wordprocessingShape">
                                <wps:wsp>
                                  <wps:cNvSpPr/>
                                  <wps:spPr>
                                    <a:xfrm>
                                      <a:off x="0" y="0"/>
                                      <a:ext cx="95250" cy="104775"/>
                                    </a:xfrm>
                                    <a:prstGeom prst="ellipse">
                                      <a:avLst/>
                                    </a:prstGeom>
                                    <a:gradFill rotWithShape="0">
                                      <a:gsLst>
                                        <a:gs pos="0">
                                          <a:srgbClr val="FFFFFF"/>
                                        </a:gs>
                                        <a:gs pos="100000">
                                          <a:srgbClr val="FFFFFF"/>
                                        </a:gs>
                                      </a:gsLst>
                                      <a:lin ang="0"/>
                                      <a:tileRect/>
                                    </a:gradFill>
                                    <a:ln w="15875" cap="flat" cmpd="sng">
                                      <a:solidFill>
                                        <a:srgbClr val="739CC3"/>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244.7pt;margin-top:35.3pt;height:8.25pt;width:7.5pt;z-index:251950080;mso-width-relative:page;mso-height-relative:page;" fillcolor="#FFFFFF" filled="t" stroked="t" coordsize="21600,21600" o:gfxdata="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cllPXYAAAACQEA&#10;AA8AAAAAAAAAAQAgAAAAIgAAAGRycy9kb3ducmV2LnhtbFBLAQIUABQAAAAIAIdO4kCOBB+BGgIA&#10;AFEEAAAOAAAAAAAAAAEAIAAAACcBAABkcnMvZTJvRG9jLnhtbFBLBQYAAAAABgAGAFkBAACzBQAA&#10;AAA=&#10;">
                            <v:fill type="gradient" on="t" color2="#FFFFFF" angle="90" focus="100%" focussize="0,0">
                              <o:fill type="gradientUnscaled" v:ext="backwardCompatible"/>
                            </v:fill>
                            <v:stroke weight="1.25pt" color="#739CC3" joinstyle="round"/>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935744" behindDoc="0" locked="0" layoutInCell="1" allowOverlap="1">
                            <wp:simplePos x="0" y="0"/>
                            <wp:positionH relativeFrom="column">
                              <wp:posOffset>1648460</wp:posOffset>
                            </wp:positionH>
                            <wp:positionV relativeFrom="paragraph">
                              <wp:posOffset>1680210</wp:posOffset>
                            </wp:positionV>
                            <wp:extent cx="293370" cy="415925"/>
                            <wp:effectExtent l="0" t="0" r="0" b="0"/>
                            <wp:wrapNone/>
                            <wp:docPr id="38" name="矩形 38"/>
                            <wp:cNvGraphicFramePr/>
                            <a:graphic xmlns:a="http://schemas.openxmlformats.org/drawingml/2006/main">
                              <a:graphicData uri="http://schemas.microsoft.com/office/word/2010/wordprocessingShape">
                                <wps:wsp>
                                  <wps:cNvSpPr/>
                                  <wps:spPr>
                                    <a:xfrm>
                                      <a:off x="0" y="0"/>
                                      <a:ext cx="293370" cy="415925"/>
                                    </a:xfrm>
                                    <a:prstGeom prst="rect">
                                      <a:avLst/>
                                    </a:prstGeom>
                                    <a:noFill/>
                                    <a:ln w="15875">
                                      <a:noFill/>
                                    </a:ln>
                                  </wps:spPr>
                                  <wps:txbx>
                                    <w:txbxContent>
                                      <w:p>
                                        <w:r>
                                          <w:rPr>
                                            <w:rFonts w:hint="eastAsia"/>
                                          </w:rPr>
                                          <w:t>风</w:t>
                                        </w:r>
                                      </w:p>
                                      <w:p>
                                        <w:r>
                                          <w:rPr>
                                            <w:rFonts w:hint="eastAsia"/>
                                          </w:rPr>
                                          <w:t>向</w:t>
                                        </w:r>
                                      </w:p>
                                    </w:txbxContent>
                                  </wps:txbx>
                                  <wps:bodyPr upright="1"/>
                                </wps:wsp>
                              </a:graphicData>
                            </a:graphic>
                          </wp:anchor>
                        </w:drawing>
                      </mc:Choice>
                      <mc:Fallback>
                        <w:pict>
                          <v:rect id="_x0000_s1026" o:spid="_x0000_s1026" o:spt="1" style="position:absolute;left:0pt;margin-left:129.8pt;margin-top:132.3pt;height:32.75pt;width:23.1pt;z-index:251935744;mso-width-relative:page;mso-height-relative:page;" filled="f" stroked="f" coordsize="21600,21600" o:gfxdata="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93LN7aAAAACwEAAA8AAAAAAAAAAQAgAAAAIgAAAGRycy9k&#10;b3ducmV2LnhtbFBLAQIUABQAAAAIAIdO4kDjPqIPjgEAAP4CAAAOAAAAAAAAAAEAIAAAACkBAABk&#10;cnMvZTJvRG9jLnhtbFBLBQYAAAAABgAGAFkBAAApBQAAAAA=&#10;">
                            <v:fill on="f" focussize="0,0"/>
                            <v:stroke on="f" weight="1.25pt"/>
                            <v:imagedata o:title=""/>
                            <o:lock v:ext="edit" aspectratio="f"/>
                            <v:textbox>
                              <w:txbxContent>
                                <w:p>
                                  <w:r>
                                    <w:rPr>
                                      <w:rFonts w:hint="eastAsia"/>
                                    </w:rPr>
                                    <w:t>风</w:t>
                                  </w:r>
                                </w:p>
                                <w:p>
                                  <w:r>
                                    <w:rPr>
                                      <w:rFonts w:hint="eastAsia"/>
                                    </w:rPr>
                                    <w:t>向</w:t>
                                  </w:r>
                                </w:p>
                              </w:txbxContent>
                            </v:textbox>
                          </v:rect>
                        </w:pict>
                      </mc:Fallback>
                    </mc:AlternateContent>
                  </w:r>
                  <w:r>
                    <w:rPr>
                      <w:rFonts w:hint="default" w:ascii="Times New Roman" w:hAnsi="Times New Roman" w:cs="Times New Roman"/>
                    </w:rPr>
                    <mc:AlternateContent>
                      <mc:Choice Requires="wps">
                        <w:drawing>
                          <wp:anchor distT="0" distB="0" distL="114300" distR="114300" simplePos="0" relativeHeight="251960320" behindDoc="0" locked="0" layoutInCell="1" allowOverlap="1">
                            <wp:simplePos x="0" y="0"/>
                            <wp:positionH relativeFrom="column">
                              <wp:posOffset>1693545</wp:posOffset>
                            </wp:positionH>
                            <wp:positionV relativeFrom="paragraph">
                              <wp:posOffset>1661795</wp:posOffset>
                            </wp:positionV>
                            <wp:extent cx="635" cy="542925"/>
                            <wp:effectExtent l="52070" t="0" r="61595" b="9525"/>
                            <wp:wrapNone/>
                            <wp:docPr id="39" name="直接连接符 39"/>
                            <wp:cNvGraphicFramePr/>
                            <a:graphic xmlns:a="http://schemas.openxmlformats.org/drawingml/2006/main">
                              <a:graphicData uri="http://schemas.microsoft.com/office/word/2010/wordprocessingShape">
                                <wps:wsp>
                                  <wps:cNvCnPr/>
                                  <wps:spPr>
                                    <a:xfrm flipV="1">
                                      <a:off x="0" y="0"/>
                                      <a:ext cx="635" cy="542925"/>
                                    </a:xfrm>
                                    <a:prstGeom prst="line">
                                      <a:avLst/>
                                    </a:prstGeom>
                                    <a:ln w="15875" cap="flat" cmpd="sng">
                                      <a:solidFill>
                                        <a:srgbClr val="739CC3"/>
                                      </a:solidFill>
                                      <a:prstDash val="solid"/>
                                      <a:headEnd type="none" w="med" len="med"/>
                                      <a:tailEnd type="arrow" w="med" len="med"/>
                                    </a:ln>
                                  </wps:spPr>
                                  <wps:bodyPr/>
                                </wps:wsp>
                              </a:graphicData>
                            </a:graphic>
                          </wp:anchor>
                        </w:drawing>
                      </mc:Choice>
                      <mc:Fallback>
                        <w:pict>
                          <v:line id="_x0000_s1026" o:spid="_x0000_s1026" o:spt="20" style="position:absolute;left:0pt;flip:y;margin-left:133.35pt;margin-top:130.85pt;height:42.75pt;width:0.05pt;z-index:251960320;mso-width-relative:page;mso-height-relative:page;" filled="f" stroked="t" coordsize="21600,21600" o:gfxdata="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VFd7LZAAAA&#10;CwEAAA8AAAAAAAAAAQAgAAAAIgAAAGRycy9kb3ducmV2LnhtbFBLAQIUABQAAAAIAIdO4kBvW6t3&#10;4wEAAJkDAAAOAAAAAAAAAAEAIAAAACgBAABkcnMvZTJvRG9jLnhtbFBLBQYAAAAABgAGAFkBAAB9&#10;BQAAAAA=&#10;">
                            <v:fill on="f" focussize="0,0"/>
                            <v:stroke weight="1.25pt" color="#739CC3" joinstyle="round" endarrow="open"/>
                            <v:imagedata o:title=""/>
                            <o:lock v:ext="edit" aspectratio="f"/>
                          </v:line>
                        </w:pict>
                      </mc:Fallback>
                    </mc:AlternateContent>
                  </w:r>
                  <w:r>
                    <w:rPr>
                      <w:rFonts w:hint="default" w:ascii="Times New Roman" w:hAnsi="Times New Roman" w:cs="Times New Roman"/>
                    </w:rPr>
                    <mc:AlternateContent>
                      <mc:Choice Requires="wps">
                        <w:drawing>
                          <wp:anchor distT="0" distB="0" distL="114300" distR="114300" simplePos="0" relativeHeight="251956224" behindDoc="0" locked="0" layoutInCell="1" allowOverlap="1">
                            <wp:simplePos x="0" y="0"/>
                            <wp:positionH relativeFrom="column">
                              <wp:posOffset>1765300</wp:posOffset>
                            </wp:positionH>
                            <wp:positionV relativeFrom="paragraph">
                              <wp:posOffset>314960</wp:posOffset>
                            </wp:positionV>
                            <wp:extent cx="349885" cy="236220"/>
                            <wp:effectExtent l="0" t="0" r="0" b="0"/>
                            <wp:wrapNone/>
                            <wp:docPr id="41" name="矩形 41"/>
                            <wp:cNvGraphicFramePr/>
                            <a:graphic xmlns:a="http://schemas.openxmlformats.org/drawingml/2006/main">
                              <a:graphicData uri="http://schemas.microsoft.com/office/word/2010/wordprocessingShape">
                                <wps:wsp>
                                  <wps:cNvSpPr/>
                                  <wps:spPr>
                                    <a:xfrm>
                                      <a:off x="0" y="0"/>
                                      <a:ext cx="349885" cy="236220"/>
                                    </a:xfrm>
                                    <a:prstGeom prst="rect">
                                      <a:avLst/>
                                    </a:prstGeom>
                                    <a:noFill/>
                                    <a:ln w="15875">
                                      <a:noFill/>
                                    </a:ln>
                                  </wps:spPr>
                                  <wps:txbx>
                                    <w:txbxContent>
                                      <w:p>
                                        <w:r>
                                          <w:rPr>
                                            <w:rFonts w:hint="eastAsia"/>
                                          </w:rPr>
                                          <w:t>3#</w:t>
                                        </w:r>
                                      </w:p>
                                    </w:txbxContent>
                                  </wps:txbx>
                                  <wps:bodyPr upright="1"/>
                                </wps:wsp>
                              </a:graphicData>
                            </a:graphic>
                          </wp:anchor>
                        </w:drawing>
                      </mc:Choice>
                      <mc:Fallback>
                        <w:pict>
                          <v:rect id="_x0000_s1026" o:spid="_x0000_s1026" o:spt="1" style="position:absolute;left:0pt;margin-left:139pt;margin-top:24.8pt;height:18.6pt;width:27.55pt;z-index:251956224;mso-width-relative:page;mso-height-relative:page;" filled="f" stroked="f" coordsize="21600,21600" o:gfxdata="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7aX6naAAAACQEAAA8AAAAAAAAAAQAgAAAAIgAAAGRycy9k&#10;b3ducmV2LnhtbFBLAQIUABQAAAAIAIdO4kBQIIHDjgEAAP4CAAAOAAAAAAAAAAEAIAAAACkBAABk&#10;cnMvZTJvRG9jLnhtbFBLBQYAAAAABgAGAFkBAAApBQAAAAA=&#10;">
                            <v:fill on="f" focussize="0,0"/>
                            <v:stroke on="f" weight="1.25pt"/>
                            <v:imagedata o:title=""/>
                            <o:lock v:ext="edit" aspectratio="f"/>
                            <v:textbox>
                              <w:txbxContent>
                                <w:p>
                                  <w:r>
                                    <w:rPr>
                                      <w:rFonts w:hint="eastAsia"/>
                                    </w:rPr>
                                    <w:t>3#</w:t>
                                  </w:r>
                                </w:p>
                              </w:txbxContent>
                            </v:textbox>
                          </v:rect>
                        </w:pict>
                      </mc:Fallback>
                    </mc:AlternateContent>
                  </w:r>
                  <w:r>
                    <w:rPr>
                      <w:rFonts w:hint="default" w:ascii="Times New Roman" w:hAnsi="Times New Roman" w:cs="Times New Roman"/>
                    </w:rPr>
                    <mc:AlternateContent>
                      <mc:Choice Requires="wps">
                        <w:drawing>
                          <wp:anchor distT="0" distB="0" distL="114300" distR="114300" simplePos="0" relativeHeight="251936768" behindDoc="0" locked="0" layoutInCell="1" allowOverlap="1">
                            <wp:simplePos x="0" y="0"/>
                            <wp:positionH relativeFrom="column">
                              <wp:posOffset>1254125</wp:posOffset>
                            </wp:positionH>
                            <wp:positionV relativeFrom="paragraph">
                              <wp:posOffset>321945</wp:posOffset>
                            </wp:positionV>
                            <wp:extent cx="349885" cy="236220"/>
                            <wp:effectExtent l="0" t="0" r="0" b="0"/>
                            <wp:wrapNone/>
                            <wp:docPr id="42" name="矩形 42"/>
                            <wp:cNvGraphicFramePr/>
                            <a:graphic xmlns:a="http://schemas.openxmlformats.org/drawingml/2006/main">
                              <a:graphicData uri="http://schemas.microsoft.com/office/word/2010/wordprocessingShape">
                                <wps:wsp>
                                  <wps:cNvSpPr/>
                                  <wps:spPr>
                                    <a:xfrm>
                                      <a:off x="0" y="0"/>
                                      <a:ext cx="349885" cy="236220"/>
                                    </a:xfrm>
                                    <a:prstGeom prst="rect">
                                      <a:avLst/>
                                    </a:prstGeom>
                                    <a:noFill/>
                                    <a:ln w="15875">
                                      <a:noFill/>
                                    </a:ln>
                                  </wps:spPr>
                                  <wps:txbx>
                                    <w:txbxContent>
                                      <w:p>
                                        <w:r>
                                          <w:rPr>
                                            <w:rFonts w:hint="eastAsia"/>
                                          </w:rPr>
                                          <w:t>2#</w:t>
                                        </w:r>
                                      </w:p>
                                    </w:txbxContent>
                                  </wps:txbx>
                                  <wps:bodyPr upright="1"/>
                                </wps:wsp>
                              </a:graphicData>
                            </a:graphic>
                          </wp:anchor>
                        </w:drawing>
                      </mc:Choice>
                      <mc:Fallback>
                        <w:pict>
                          <v:rect id="_x0000_s1026" o:spid="_x0000_s1026" o:spt="1" style="position:absolute;left:0pt;margin-left:98.75pt;margin-top:25.35pt;height:18.6pt;width:27.55pt;z-index:251936768;mso-width-relative:page;mso-height-relative:page;" filled="f" stroked="f" coordsize="21600,21600" o:gfxdata="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ZtZpL2gAAAAkBAAAPAAAAAAAAAAEAIAAAACIAAABkcnMvZG93&#10;bnJldi54bWxQSwECFAAUAAAACACHTuJA2PaLNowBAAD+AgAADgAAAAAAAAABACAAAAApAQAAZHJz&#10;L2Uyb0RvYy54bWxQSwUGAAAAAAYABgBZAQAAJwUAAAAA&#10;">
                            <v:fill on="f" focussize="0,0"/>
                            <v:stroke on="f" weight="1.25pt"/>
                            <v:imagedata o:title=""/>
                            <o:lock v:ext="edit" aspectratio="f"/>
                            <v:textbox>
                              <w:txbxContent>
                                <w:p>
                                  <w:r>
                                    <w:rPr>
                                      <w:rFonts w:hint="eastAsia"/>
                                    </w:rPr>
                                    <w:t>2#</w:t>
                                  </w:r>
                                </w:p>
                              </w:txbxContent>
                            </v:textbox>
                          </v:rect>
                        </w:pict>
                      </mc:Fallback>
                    </mc:AlternateContent>
                  </w:r>
                  <w:r>
                    <w:rPr>
                      <w:rFonts w:hint="default" w:ascii="Times New Roman" w:hAnsi="Times New Roman" w:cs="Times New Roman"/>
                    </w:rPr>
                    <mc:AlternateContent>
                      <mc:Choice Requires="wps">
                        <w:drawing>
                          <wp:anchor distT="0" distB="0" distL="114300" distR="114300" simplePos="0" relativeHeight="251937792" behindDoc="0" locked="0" layoutInCell="1" allowOverlap="1">
                            <wp:simplePos x="0" y="0"/>
                            <wp:positionH relativeFrom="column">
                              <wp:posOffset>657225</wp:posOffset>
                            </wp:positionH>
                            <wp:positionV relativeFrom="paragraph">
                              <wp:posOffset>297180</wp:posOffset>
                            </wp:positionV>
                            <wp:extent cx="359410" cy="283845"/>
                            <wp:effectExtent l="0" t="0" r="0" b="0"/>
                            <wp:wrapNone/>
                            <wp:docPr id="43" name="矩形 43"/>
                            <wp:cNvGraphicFramePr/>
                            <a:graphic xmlns:a="http://schemas.openxmlformats.org/drawingml/2006/main">
                              <a:graphicData uri="http://schemas.microsoft.com/office/word/2010/wordprocessingShape">
                                <wps:wsp>
                                  <wps:cNvSpPr/>
                                  <wps:spPr>
                                    <a:xfrm>
                                      <a:off x="0" y="0"/>
                                      <a:ext cx="359410" cy="283845"/>
                                    </a:xfrm>
                                    <a:prstGeom prst="rect">
                                      <a:avLst/>
                                    </a:prstGeom>
                                    <a:noFill/>
                                    <a:ln w="15875">
                                      <a:noFill/>
                                    </a:ln>
                                  </wps:spPr>
                                  <wps:txbx>
                                    <w:txbxContent>
                                      <w:p>
                                        <w:r>
                                          <w:rPr>
                                            <w:rFonts w:hint="eastAsia"/>
                                          </w:rPr>
                                          <w:t>1#</w:t>
                                        </w:r>
                                      </w:p>
                                    </w:txbxContent>
                                  </wps:txbx>
                                  <wps:bodyPr upright="1"/>
                                </wps:wsp>
                              </a:graphicData>
                            </a:graphic>
                          </wp:anchor>
                        </w:drawing>
                      </mc:Choice>
                      <mc:Fallback>
                        <w:pict>
                          <v:rect id="_x0000_s1026" o:spid="_x0000_s1026" o:spt="1" style="position:absolute;left:0pt;margin-left:51.75pt;margin-top:23.4pt;height:22.35pt;width:28.3pt;z-index:251937792;mso-width-relative:page;mso-height-relative:page;" filled="f" stroked="f" coordsize="21600,21600" o:gfxdata="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iuEtB2QAAAAkBAAAPAAAAAAAAAAEAIAAAACIAAABkcnMvZG93&#10;bnJldi54bWxQSwECFAAUAAAACACHTuJA5URUXY0BAAD+AgAADgAAAAAAAAABACAAAAAoAQAAZHJz&#10;L2Uyb0RvYy54bWxQSwUGAAAAAAYABgBZAQAAJwUAAAAA&#10;">
                            <v:fill on="f" focussize="0,0"/>
                            <v:stroke on="f" weight="1.25pt"/>
                            <v:imagedata o:title=""/>
                            <o:lock v:ext="edit" aspectratio="f"/>
                            <v:textbox>
                              <w:txbxContent>
                                <w:p>
                                  <w:r>
                                    <w:rPr>
                                      <w:rFonts w:hint="eastAsia"/>
                                    </w:rPr>
                                    <w:t>1#</w:t>
                                  </w:r>
                                </w:p>
                              </w:txbxContent>
                            </v:textbox>
                          </v:rect>
                        </w:pict>
                      </mc:Fallback>
                    </mc:AlternateContent>
                  </w:r>
                  <w:r>
                    <w:rPr>
                      <w:rFonts w:hint="default" w:ascii="Times New Roman" w:hAnsi="Times New Roman" w:cs="Times New Roman"/>
                    </w:rPr>
                    <mc:AlternateContent>
                      <mc:Choice Requires="wps">
                        <w:drawing>
                          <wp:anchor distT="0" distB="0" distL="114300" distR="114300" simplePos="0" relativeHeight="251949056" behindDoc="0" locked="0" layoutInCell="1" allowOverlap="1">
                            <wp:simplePos x="0" y="0"/>
                            <wp:positionH relativeFrom="column">
                              <wp:posOffset>682625</wp:posOffset>
                            </wp:positionH>
                            <wp:positionV relativeFrom="paragraph">
                              <wp:posOffset>393065</wp:posOffset>
                            </wp:positionV>
                            <wp:extent cx="95250" cy="104775"/>
                            <wp:effectExtent l="7620" t="7620" r="11430" b="20955"/>
                            <wp:wrapNone/>
                            <wp:docPr id="44" name="椭圆 44"/>
                            <wp:cNvGraphicFramePr/>
                            <a:graphic xmlns:a="http://schemas.openxmlformats.org/drawingml/2006/main">
                              <a:graphicData uri="http://schemas.microsoft.com/office/word/2010/wordprocessingShape">
                                <wps:wsp>
                                  <wps:cNvSpPr/>
                                  <wps:spPr>
                                    <a:xfrm>
                                      <a:off x="0" y="0"/>
                                      <a:ext cx="95250" cy="104775"/>
                                    </a:xfrm>
                                    <a:prstGeom prst="ellipse">
                                      <a:avLst/>
                                    </a:prstGeom>
                                    <a:gradFill rotWithShape="0">
                                      <a:gsLst>
                                        <a:gs pos="0">
                                          <a:srgbClr val="FFFFFF"/>
                                        </a:gs>
                                        <a:gs pos="100000">
                                          <a:srgbClr val="FFFFFF"/>
                                        </a:gs>
                                      </a:gsLst>
                                      <a:lin ang="0"/>
                                      <a:tileRect/>
                                    </a:gradFill>
                                    <a:ln w="15875" cap="flat" cmpd="sng">
                                      <a:solidFill>
                                        <a:srgbClr val="739CC3"/>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53.75pt;margin-top:30.95pt;height:8.25pt;width:7.5pt;z-index:251949056;mso-width-relative:page;mso-height-relative:page;" fillcolor="#FFFFFF" filled="t" stroked="t" coordsize="21600,21600" o:gfxdata="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pgWpDXAAAACQEA&#10;AA8AAAAAAAAAAQAgAAAAIgAAAGRycy9kb3ducmV2LnhtbFBLAQIUABQAAAAIAIdO4kBABXx7GwIA&#10;AFEEAAAOAAAAAAAAAAEAIAAAACYBAABkcnMvZTJvRG9jLnhtbFBLBQYAAAAABgAGAFkBAACzBQAA&#10;AAA=&#10;">
                            <v:fill type="gradient" on="t" color2="#FFFFFF" angle="90" focus="100%" focussize="0,0">
                              <o:fill type="gradientUnscaled" v:ext="backwardCompatible"/>
                            </v:fill>
                            <v:stroke weight="1.25pt" color="#739CC3" joinstyle="round"/>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945984" behindDoc="0" locked="0" layoutInCell="1" allowOverlap="1">
                            <wp:simplePos x="0" y="0"/>
                            <wp:positionH relativeFrom="column">
                              <wp:posOffset>1752600</wp:posOffset>
                            </wp:positionH>
                            <wp:positionV relativeFrom="paragraph">
                              <wp:posOffset>410845</wp:posOffset>
                            </wp:positionV>
                            <wp:extent cx="95250" cy="104775"/>
                            <wp:effectExtent l="7620" t="7620" r="11430" b="20955"/>
                            <wp:wrapNone/>
                            <wp:docPr id="45" name="椭圆 45"/>
                            <wp:cNvGraphicFramePr/>
                            <a:graphic xmlns:a="http://schemas.openxmlformats.org/drawingml/2006/main">
                              <a:graphicData uri="http://schemas.microsoft.com/office/word/2010/wordprocessingShape">
                                <wps:wsp>
                                  <wps:cNvSpPr/>
                                  <wps:spPr>
                                    <a:xfrm>
                                      <a:off x="0" y="0"/>
                                      <a:ext cx="95250" cy="104775"/>
                                    </a:xfrm>
                                    <a:prstGeom prst="ellipse">
                                      <a:avLst/>
                                    </a:prstGeom>
                                    <a:gradFill rotWithShape="0">
                                      <a:gsLst>
                                        <a:gs pos="0">
                                          <a:srgbClr val="FFFFFF"/>
                                        </a:gs>
                                        <a:gs pos="100000">
                                          <a:srgbClr val="FFFFFF"/>
                                        </a:gs>
                                      </a:gsLst>
                                      <a:lin ang="0"/>
                                      <a:tileRect/>
                                    </a:gradFill>
                                    <a:ln w="15875" cap="flat" cmpd="sng">
                                      <a:solidFill>
                                        <a:srgbClr val="739CC3"/>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138pt;margin-top:32.35pt;height:8.25pt;width:7.5pt;z-index:251945984;mso-width-relative:page;mso-height-relative:page;" fillcolor="#FFFFFF" filled="t" stroked="t" coordsize="21600,21600" o:gfxdata="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XaEpLYAAAACQEA&#10;AA8AAAAAAAAAAQAgAAAAIgAAAGRycy9kb3ducmV2LnhtbFBLAQIUABQAAAAIAIdO4kBE6t4hGgIA&#10;AFEEAAAOAAAAAAAAAAEAIAAAACcBAABkcnMvZTJvRG9jLnhtbFBLBQYAAAAABgAGAFkBAACzBQAA&#10;AAA=&#10;">
                            <v:fill type="gradient" on="t" color2="#FFFFFF" angle="90" focus="100%" focussize="0,0">
                              <o:fill type="gradientUnscaled" v:ext="backwardCompatible"/>
                            </v:fill>
                            <v:stroke weight="1.25pt" color="#739CC3" joinstyle="round"/>
                            <v:imagedata o:title=""/>
                            <o:lock v:ext="edit" aspectratio="f"/>
                          </v:shape>
                        </w:pict>
                      </mc:Fallback>
                    </mc:AlternateContent>
                  </w:r>
                  <w:r>
                    <w:rPr>
                      <w:rFonts w:hint="default" w:ascii="Times New Roman" w:hAnsi="Times New Roman" w:cs="Times New Roman"/>
                    </w:rPr>
                    <w:object>
                      <v:shape id="_x0000_i1025" o:spt="75" type="#_x0000_t75" style="height:0.85pt;width:0.85pt;" o:ole="t" filled="f" o:preferrelative="t" stroked="f" coordsize="21600,21600">
                        <v:path/>
                        <v:fill on="f" focussize="0,0"/>
                        <v:stroke on="f" joinstyle="miter"/>
                        <v:imagedata o:title=""/>
                        <o:lock v:ext="edit" aspectratio="t"/>
                        <w10:wrap type="none"/>
                        <w10:anchorlock/>
                      </v:shape>
                      <o:OLEObject Type="Embed" ProgID="Excel.Chart.8" ShapeID="_x0000_i1025" DrawAspect="Content" ObjectID="_1468075725" r:id="rId18">
                        <o:LockedField>false</o:LockedField>
                      </o:OLEObject>
                    </w:object>
                  </w:r>
                  <w:r>
                    <w:rPr>
                      <w:rFonts w:hint="default" w:ascii="Times New Roman" w:hAnsi="Times New Roman" w:cs="Times New Roman"/>
                    </w:rPr>
                    <w:t xml:space="preserve">          </w:t>
                  </w:r>
                </w:p>
                <w:p>
                  <w:pPr>
                    <w:adjustRightInd w:val="0"/>
                    <w:snapToGrid w:val="0"/>
                    <w:rPr>
                      <w:rFonts w:hint="default" w:ascii="Times New Roman" w:hAnsi="Times New Roman" w:cs="Times New Roman"/>
                    </w:rPr>
                  </w:pPr>
                </w:p>
                <w:p>
                  <w:pPr>
                    <w:adjustRightInd w:val="0"/>
                    <w:snapToGrid w:val="0"/>
                    <w:rPr>
                      <w:rFonts w:hint="default" w:ascii="Times New Roman" w:hAnsi="Times New Roman" w:cs="Times New Roman"/>
                    </w:rPr>
                  </w:pPr>
                  <w:r>
                    <w:rPr>
                      <w:rFonts w:hint="default" w:ascii="Times New Roman" w:hAnsi="Times New Roman" w:cs="Times New Roman"/>
                    </w:rPr>
                    <mc:AlternateContent>
                      <mc:Choice Requires="wps">
                        <w:drawing>
                          <wp:anchor distT="0" distB="0" distL="114300" distR="114300" simplePos="0" relativeHeight="251948032" behindDoc="0" locked="0" layoutInCell="1" allowOverlap="1">
                            <wp:simplePos x="0" y="0"/>
                            <wp:positionH relativeFrom="column">
                              <wp:posOffset>1257300</wp:posOffset>
                            </wp:positionH>
                            <wp:positionV relativeFrom="paragraph">
                              <wp:posOffset>71120</wp:posOffset>
                            </wp:positionV>
                            <wp:extent cx="95250" cy="104775"/>
                            <wp:effectExtent l="7620" t="7620" r="11430" b="20955"/>
                            <wp:wrapNone/>
                            <wp:docPr id="50" name="椭圆 50"/>
                            <wp:cNvGraphicFramePr/>
                            <a:graphic xmlns:a="http://schemas.openxmlformats.org/drawingml/2006/main">
                              <a:graphicData uri="http://schemas.microsoft.com/office/word/2010/wordprocessingShape">
                                <wps:wsp>
                                  <wps:cNvSpPr/>
                                  <wps:spPr>
                                    <a:xfrm>
                                      <a:off x="0" y="0"/>
                                      <a:ext cx="95250" cy="104775"/>
                                    </a:xfrm>
                                    <a:prstGeom prst="ellipse">
                                      <a:avLst/>
                                    </a:prstGeom>
                                    <a:gradFill rotWithShape="0">
                                      <a:gsLst>
                                        <a:gs pos="0">
                                          <a:srgbClr val="FFFFFF"/>
                                        </a:gs>
                                        <a:gs pos="100000">
                                          <a:srgbClr val="FFFFFF"/>
                                        </a:gs>
                                      </a:gsLst>
                                      <a:lin ang="0"/>
                                      <a:tileRect/>
                                    </a:gradFill>
                                    <a:ln w="15875" cap="flat" cmpd="sng">
                                      <a:solidFill>
                                        <a:srgbClr val="739CC3"/>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99pt;margin-top:5.6pt;height:8.25pt;width:7.5pt;z-index:251948032;mso-width-relative:page;mso-height-relative:page;" fillcolor="#FFFFFF" filled="t" stroked="t" coordsize="21600,21600" o:gfxdata="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BPNwWtUAAAAJAQAADwAA&#10;AAAAAAABACAAAAAiAAAAZHJzL2Rvd25yZXYueG1sUEsBAhQAFAAAAAgAh07iQOfZsc0ZAgAAUQQA&#10;AA4AAAAAAAAAAQAgAAAAJAEAAGRycy9lMm9Eb2MueG1sUEsFBgAAAAAGAAYAWQEAAK8FAAAAAA==&#10;">
                            <v:fill type="gradient" on="t" color2="#FFFFFF" angle="90" focus="100%" focussize="0,0">
                              <o:fill type="gradientUnscaled" v:ext="backwardCompatible"/>
                            </v:fill>
                            <v:stroke weight="1.25pt" color="#739CC3" joinstyle="round"/>
                            <v:imagedata o:title=""/>
                            <o:lock v:ext="edit" aspectratio="f"/>
                          </v:shape>
                        </w:pict>
                      </mc:Fallback>
                    </mc:AlternateContent>
                  </w:r>
                </w:p>
                <w:p>
                  <w:pPr>
                    <w:adjustRightInd w:val="0"/>
                    <w:snapToGrid w:val="0"/>
                    <w:rPr>
                      <w:rFonts w:hint="default" w:ascii="Times New Roman" w:hAnsi="Times New Roman" w:cs="Times New Roman"/>
                    </w:rPr>
                  </w:pPr>
                  <w:r>
                    <w:rPr>
                      <w:rFonts w:hint="default" w:ascii="Times New Roman" w:hAnsi="Times New Roman" w:cs="Times New Roman"/>
                    </w:rPr>
                    <mc:AlternateContent>
                      <mc:Choice Requires="wps">
                        <w:drawing>
                          <wp:anchor distT="0" distB="0" distL="114300" distR="114300" simplePos="0" relativeHeight="251952128" behindDoc="0" locked="0" layoutInCell="1" allowOverlap="1">
                            <wp:simplePos x="0" y="0"/>
                            <wp:positionH relativeFrom="column">
                              <wp:posOffset>3691255</wp:posOffset>
                            </wp:positionH>
                            <wp:positionV relativeFrom="paragraph">
                              <wp:posOffset>23495</wp:posOffset>
                            </wp:positionV>
                            <wp:extent cx="95250" cy="104775"/>
                            <wp:effectExtent l="7620" t="7620" r="11430" b="20955"/>
                            <wp:wrapNone/>
                            <wp:docPr id="46" name="椭圆 46"/>
                            <wp:cNvGraphicFramePr/>
                            <a:graphic xmlns:a="http://schemas.openxmlformats.org/drawingml/2006/main">
                              <a:graphicData uri="http://schemas.microsoft.com/office/word/2010/wordprocessingShape">
                                <wps:wsp>
                                  <wps:cNvSpPr/>
                                  <wps:spPr>
                                    <a:xfrm>
                                      <a:off x="0" y="0"/>
                                      <a:ext cx="95250" cy="104775"/>
                                    </a:xfrm>
                                    <a:prstGeom prst="ellipse">
                                      <a:avLst/>
                                    </a:prstGeom>
                                    <a:gradFill rotWithShape="0">
                                      <a:gsLst>
                                        <a:gs pos="0">
                                          <a:srgbClr val="FFFFFF"/>
                                        </a:gs>
                                        <a:gs pos="100000">
                                          <a:srgbClr val="FFFFFF"/>
                                        </a:gs>
                                      </a:gsLst>
                                      <a:lin ang="0"/>
                                      <a:tileRect/>
                                    </a:gradFill>
                                    <a:ln w="15875" cap="flat" cmpd="sng">
                                      <a:solidFill>
                                        <a:srgbClr val="739CC3"/>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290.65pt;margin-top:1.85pt;height:8.25pt;width:7.5pt;z-index:251952128;mso-width-relative:page;mso-height-relative:page;" fillcolor="#FFFFFF" filled="t" stroked="t" coordsize="21600,21600" o:gfxdata="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OqT439YAAAAIAQAA&#10;DwAAAAAAAAABACAAAAAiAAAAZHJzL2Rvd25yZXYueG1sUEsBAhQAFAAAAAgAh07iQEjbOc4bAgAA&#10;UQQAAA4AAAAAAAAAAQAgAAAAJQEAAGRycy9lMm9Eb2MueG1sUEsFBgAAAAAGAAYAWQEAALIFAAAA&#10;AA==&#10;">
                            <v:fill type="gradient" on="t" color2="#FFFFFF" angle="90" focus="100%" focussize="0,0">
                              <o:fill type="gradientUnscaled" v:ext="backwardCompatible"/>
                            </v:fill>
                            <v:stroke weight="1.25pt" color="#739CC3" joinstyle="round"/>
                            <v:imagedata o:title=""/>
                            <o:lock v:ext="edit" aspectratio="f"/>
                          </v:shape>
                        </w:pict>
                      </mc:Fallback>
                    </mc:AlternateContent>
                  </w:r>
                  <w:r>
                    <w:rPr>
                      <w:rFonts w:hint="default" w:ascii="Times New Roman" w:hAnsi="Times New Roman" w:cs="Times New Roman"/>
                    </w:rPr>
                    <w:t xml:space="preserve">          </w:t>
                  </w:r>
                </w:p>
                <w:p>
                  <w:pPr>
                    <w:adjustRightInd w:val="0"/>
                    <w:snapToGrid w:val="0"/>
                    <w:rPr>
                      <w:rFonts w:hint="default" w:ascii="Times New Roman" w:hAnsi="Times New Roman" w:cs="Times New Roman"/>
                      <w:szCs w:val="21"/>
                    </w:rPr>
                  </w:pPr>
                  <w:r>
                    <w:rPr>
                      <w:rFonts w:hint="default" w:ascii="Times New Roman" w:hAnsi="Times New Roman" w:cs="Times New Roman"/>
                    </w:rPr>
                    <mc:AlternateContent>
                      <mc:Choice Requires="wps">
                        <w:drawing>
                          <wp:anchor distT="0" distB="0" distL="114300" distR="114300" simplePos="0" relativeHeight="251943936" behindDoc="0" locked="0" layoutInCell="1" allowOverlap="1">
                            <wp:simplePos x="0" y="0"/>
                            <wp:positionH relativeFrom="column">
                              <wp:posOffset>3236595</wp:posOffset>
                            </wp:positionH>
                            <wp:positionV relativeFrom="paragraph">
                              <wp:posOffset>1543050</wp:posOffset>
                            </wp:positionV>
                            <wp:extent cx="1238250" cy="314325"/>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238250" cy="314325"/>
                                    </a:xfrm>
                                    <a:prstGeom prst="rect">
                                      <a:avLst/>
                                    </a:prstGeom>
                                    <a:noFill/>
                                    <a:ln w="15875">
                                      <a:noFill/>
                                    </a:ln>
                                  </wps:spPr>
                                  <wps:txbx>
                                    <w:txbxContent>
                                      <w:p>
                                        <w:r>
                                          <w:rPr>
                                            <w:rFonts w:hint="eastAsia"/>
                                          </w:rPr>
                                          <w:t>2018.09.22</w:t>
                                        </w:r>
                                      </w:p>
                                    </w:txbxContent>
                                  </wps:txbx>
                                  <wps:bodyPr upright="1"/>
                                </wps:wsp>
                              </a:graphicData>
                            </a:graphic>
                          </wp:anchor>
                        </w:drawing>
                      </mc:Choice>
                      <mc:Fallback>
                        <w:pict>
                          <v:shape id="_x0000_s1026" o:spid="_x0000_s1026" o:spt="202" type="#_x0000_t202" style="position:absolute;left:0pt;margin-left:254.85pt;margin-top:121.5pt;height:24.75pt;width:97.5pt;z-index:251943936;mso-width-relative:page;mso-height-relative:page;" filled="f" stroked="f" coordsize="21600,21600" o:gfxdata="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KXxL/dwAAAALAQAADwAAAAAAAAAB&#10;ACAAAAAiAAAAZHJzL2Rvd25yZXYueG1sUEsBAhQAFAAAAAgAh07iQPPLuUaaAQAADAMAAA4AAAAA&#10;AAAAAQAgAAAAKwEAAGRycy9lMm9Eb2MueG1sUEsFBgAAAAAGAAYAWQEAADcFAAAAAA==&#10;">
                            <v:fill on="f" focussize="0,0"/>
                            <v:stroke on="f" weight="1.25pt"/>
                            <v:imagedata o:title=""/>
                            <o:lock v:ext="edit" aspectratio="f"/>
                            <v:textbox>
                              <w:txbxContent>
                                <w:p>
                                  <w:r>
                                    <w:rPr>
                                      <w:rFonts w:hint="eastAsia"/>
                                    </w:rPr>
                                    <w:t>2018.09.22</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951104" behindDoc="0" locked="0" layoutInCell="1" allowOverlap="1">
                            <wp:simplePos x="0" y="0"/>
                            <wp:positionH relativeFrom="column">
                              <wp:posOffset>3642360</wp:posOffset>
                            </wp:positionH>
                            <wp:positionV relativeFrom="paragraph">
                              <wp:posOffset>1452880</wp:posOffset>
                            </wp:positionV>
                            <wp:extent cx="95250" cy="104775"/>
                            <wp:effectExtent l="7620" t="7620" r="11430" b="20955"/>
                            <wp:wrapNone/>
                            <wp:docPr id="47" name="椭圆 47"/>
                            <wp:cNvGraphicFramePr/>
                            <a:graphic xmlns:a="http://schemas.openxmlformats.org/drawingml/2006/main">
                              <a:graphicData uri="http://schemas.microsoft.com/office/word/2010/wordprocessingShape">
                                <wps:wsp>
                                  <wps:cNvSpPr/>
                                  <wps:spPr>
                                    <a:xfrm>
                                      <a:off x="0" y="0"/>
                                      <a:ext cx="95250" cy="104775"/>
                                    </a:xfrm>
                                    <a:prstGeom prst="ellipse">
                                      <a:avLst/>
                                    </a:prstGeom>
                                    <a:gradFill rotWithShape="0">
                                      <a:gsLst>
                                        <a:gs pos="0">
                                          <a:srgbClr val="FFFFFF"/>
                                        </a:gs>
                                        <a:gs pos="100000">
                                          <a:srgbClr val="FFFFFF"/>
                                        </a:gs>
                                      </a:gsLst>
                                      <a:lin ang="0"/>
                                      <a:tileRect/>
                                    </a:gradFill>
                                    <a:ln w="15875" cap="flat" cmpd="sng">
                                      <a:solidFill>
                                        <a:srgbClr val="739CC3"/>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286.8pt;margin-top:114.4pt;height:8.25pt;width:7.5pt;z-index:251951104;mso-width-relative:page;mso-height-relative:page;" fillcolor="#FFFFFF" filled="t" stroked="t" coordsize="21600,21600" o:gfxdata="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yXVu72AAAAAsB&#10;AAAPAAAAAAAAAAEAIAAAACIAAABkcnMvZG93bnJldi54bWxQSwECFAAUAAAACACHTuJATDSblBsC&#10;AABRBAAADgAAAAAAAAABACAAAAAnAQAAZHJzL2Uyb0RvYy54bWxQSwUGAAAAAAYABgBZAQAAtAUA&#10;AAAA&#10;">
                            <v:fill type="gradient" on="t" color2="#FFFFFF" angle="90" focus="100%" focussize="0,0">
                              <o:fill type="gradientUnscaled" v:ext="backwardCompatible"/>
                            </v:fill>
                            <v:stroke weight="1.25pt" color="#739CC3" joinstyle="round"/>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947008" behindDoc="0" locked="0" layoutInCell="1" allowOverlap="1">
                            <wp:simplePos x="0" y="0"/>
                            <wp:positionH relativeFrom="column">
                              <wp:posOffset>1339850</wp:posOffset>
                            </wp:positionH>
                            <wp:positionV relativeFrom="paragraph">
                              <wp:posOffset>1380490</wp:posOffset>
                            </wp:positionV>
                            <wp:extent cx="95250" cy="104775"/>
                            <wp:effectExtent l="7620" t="7620" r="11430" b="20955"/>
                            <wp:wrapNone/>
                            <wp:docPr id="48" name="椭圆 48"/>
                            <wp:cNvGraphicFramePr/>
                            <a:graphic xmlns:a="http://schemas.openxmlformats.org/drawingml/2006/main">
                              <a:graphicData uri="http://schemas.microsoft.com/office/word/2010/wordprocessingShape">
                                <wps:wsp>
                                  <wps:cNvSpPr/>
                                  <wps:spPr>
                                    <a:xfrm>
                                      <a:off x="0" y="0"/>
                                      <a:ext cx="95250" cy="104775"/>
                                    </a:xfrm>
                                    <a:prstGeom prst="ellipse">
                                      <a:avLst/>
                                    </a:prstGeom>
                                    <a:gradFill rotWithShape="0">
                                      <a:gsLst>
                                        <a:gs pos="0">
                                          <a:srgbClr val="FFFFFF"/>
                                        </a:gs>
                                        <a:gs pos="100000">
                                          <a:srgbClr val="FFFFFF"/>
                                        </a:gs>
                                      </a:gsLst>
                                      <a:lin ang="0"/>
                                      <a:tileRect/>
                                    </a:gradFill>
                                    <a:ln w="15875" cap="flat" cmpd="sng">
                                      <a:solidFill>
                                        <a:srgbClr val="739CC3"/>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105.5pt;margin-top:108.7pt;height:8.25pt;width:7.5pt;z-index:251947008;mso-width-relative:page;mso-height-relative:page;" fillcolor="#FFFFFF" filled="t" stroked="t" coordsize="21600,21600" o:gfxdata="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KBiQn2AAAAAsB&#10;AAAPAAAAAAAAAAEAIAAAACIAAABkcnMvZG93bnJldi54bWxQSwECFAAUAAAACACHTuJA8s0CchsC&#10;AABRBAAADgAAAAAAAAABACAAAAAnAQAAZHJzL2Uyb0RvYy54bWxQSwUGAAAAAAYABgBZAQAAtAUA&#10;AAAA&#10;">
                            <v:fill type="gradient" on="t" color2="#FFFFFF" angle="90" focus="100%" focussize="0,0">
                              <o:fill type="gradientUnscaled" v:ext="backwardCompatible"/>
                            </v:fill>
                            <v:stroke weight="1.25pt" color="#739CC3" joinstyle="round"/>
                            <v:imagedata o:title=""/>
                            <o:lock v:ext="edit" aspectratio="f"/>
                          </v:shape>
                        </w:pict>
                      </mc:Fallback>
                    </mc:AlternateContent>
                  </w:r>
                  <w:r>
                    <w:rPr>
                      <w:rFonts w:hint="default" w:ascii="Times New Roman" w:hAnsi="Times New Roman" w:cs="Times New Roman"/>
                    </w:rPr>
                    <w:t xml:space="preserve">          </w:t>
                  </w:r>
                  <w:r>
                    <w:rPr>
                      <w:rFonts w:hint="default" w:ascii="Times New Roman" w:hAnsi="Times New Roman" w:cs="Times New Roman"/>
                    </w:rPr>
                    <w:drawing>
                      <wp:inline distT="0" distB="0" distL="114300" distR="114300">
                        <wp:extent cx="1426845" cy="1290955"/>
                        <wp:effectExtent l="0" t="0" r="1905" b="4445"/>
                        <wp:docPr id="8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
                                <pic:cNvPicPr>
                                  <a:picLocks noChangeAspect="1"/>
                                </pic:cNvPicPr>
                              </pic:nvPicPr>
                              <pic:blipFill>
                                <a:blip r:embed="rId9"/>
                                <a:stretch>
                                  <a:fillRect/>
                                </a:stretch>
                              </pic:blipFill>
                              <pic:spPr>
                                <a:xfrm>
                                  <a:off x="0" y="0"/>
                                  <a:ext cx="1426845" cy="1290955"/>
                                </a:xfrm>
                                <a:prstGeom prst="rect">
                                  <a:avLst/>
                                </a:prstGeom>
                                <a:noFill/>
                                <a:ln w="9525">
                                  <a:noFill/>
                                </a:ln>
                              </pic:spPr>
                            </pic:pic>
                          </a:graphicData>
                        </a:graphic>
                      </wp:inline>
                    </w:drawing>
                  </w:r>
                  <w:r>
                    <w:rPr>
                      <w:rFonts w:hint="default" w:ascii="Times New Roman" w:hAnsi="Times New Roman" w:cs="Times New Roman"/>
                    </w:rPr>
                    <w:t xml:space="preserve">               </w:t>
                  </w:r>
                  <w:r>
                    <w:rPr>
                      <w:rFonts w:hint="default" w:ascii="Times New Roman" w:hAnsi="Times New Roman" w:cs="Times New Roman"/>
                    </w:rPr>
                    <w:drawing>
                      <wp:inline distT="0" distB="0" distL="114300" distR="114300">
                        <wp:extent cx="1426845" cy="1290955"/>
                        <wp:effectExtent l="0" t="0" r="1905" b="4445"/>
                        <wp:docPr id="8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
                                <pic:cNvPicPr>
                                  <a:picLocks noChangeAspect="1"/>
                                </pic:cNvPicPr>
                              </pic:nvPicPr>
                              <pic:blipFill>
                                <a:blip r:embed="rId9"/>
                                <a:stretch>
                                  <a:fillRect/>
                                </a:stretch>
                              </pic:blipFill>
                              <pic:spPr>
                                <a:xfrm>
                                  <a:off x="0" y="0"/>
                                  <a:ext cx="1426845" cy="1290955"/>
                                </a:xfrm>
                                <a:prstGeom prst="rect">
                                  <a:avLst/>
                                </a:prstGeom>
                                <a:noFill/>
                                <a:ln w="9525">
                                  <a:noFill/>
                                </a:ln>
                              </pic:spPr>
                            </pic:pic>
                          </a:graphicData>
                        </a:graphic>
                      </wp:inline>
                    </w:drawing>
                  </w:r>
                  <w:r>
                    <w:rPr>
                      <w:rFonts w:hint="default" w:ascii="Times New Roman" w:hAnsi="Times New Roman" w:cs="Times New Roman"/>
                    </w:rPr>
                    <mc:AlternateContent>
                      <mc:Choice Requires="wps">
                        <w:drawing>
                          <wp:anchor distT="0" distB="0" distL="114300" distR="114300" simplePos="0" relativeHeight="251955200" behindDoc="0" locked="0" layoutInCell="1" allowOverlap="1">
                            <wp:simplePos x="0" y="0"/>
                            <wp:positionH relativeFrom="column">
                              <wp:posOffset>5115560</wp:posOffset>
                            </wp:positionH>
                            <wp:positionV relativeFrom="paragraph">
                              <wp:posOffset>2061210</wp:posOffset>
                            </wp:positionV>
                            <wp:extent cx="95250" cy="104775"/>
                            <wp:effectExtent l="7620" t="7620" r="11430" b="20955"/>
                            <wp:wrapNone/>
                            <wp:docPr id="51" name="椭圆 51"/>
                            <wp:cNvGraphicFramePr/>
                            <a:graphic xmlns:a="http://schemas.openxmlformats.org/drawingml/2006/main">
                              <a:graphicData uri="http://schemas.microsoft.com/office/word/2010/wordprocessingShape">
                                <wps:wsp>
                                  <wps:cNvSpPr/>
                                  <wps:spPr>
                                    <a:xfrm>
                                      <a:off x="0" y="0"/>
                                      <a:ext cx="95250" cy="104775"/>
                                    </a:xfrm>
                                    <a:prstGeom prst="ellipse">
                                      <a:avLst/>
                                    </a:prstGeom>
                                    <a:gradFill rotWithShape="0">
                                      <a:gsLst>
                                        <a:gs pos="0">
                                          <a:srgbClr val="FFFFFF"/>
                                        </a:gs>
                                        <a:gs pos="100000">
                                          <a:srgbClr val="FFFFFF"/>
                                        </a:gs>
                                      </a:gsLst>
                                      <a:lin ang="0"/>
                                      <a:tileRect/>
                                    </a:gradFill>
                                    <a:ln w="15875" cap="flat" cmpd="sng">
                                      <a:solidFill>
                                        <a:srgbClr val="739CC3"/>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402.8pt;margin-top:162.3pt;height:8.25pt;width:7.5pt;z-index:251955200;mso-width-relative:page;mso-height-relative:page;" fillcolor="#FFFFFF" filled="t" stroked="t" coordsize="21600,21600" o:gfxdata="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Zzclz2QAAAAsB&#10;AAAPAAAAAAAAAAEAIAAAACIAAABkcnMvZG93bnJldi54bWxQSwECFAAUAAAACACHTuJA4zYTlxoC&#10;AABRBAAADgAAAAAAAAABACAAAAAoAQAAZHJzL2Uyb0RvYy54bWxQSwUGAAAAAAYABgBZAQAAtAUA&#10;AAAA&#10;">
                            <v:fill type="gradient" on="t" color2="#FFFFFF" angle="90" focus="100%" focussize="0,0">
                              <o:fill type="gradientUnscaled" v:ext="backwardCompatible"/>
                            </v:fill>
                            <v:stroke weight="1.25pt" color="#739CC3" joinstyle="round"/>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934720" behindDoc="0" locked="0" layoutInCell="1" allowOverlap="1">
                            <wp:simplePos x="0" y="0"/>
                            <wp:positionH relativeFrom="column">
                              <wp:posOffset>5754370</wp:posOffset>
                            </wp:positionH>
                            <wp:positionV relativeFrom="paragraph">
                              <wp:posOffset>177800</wp:posOffset>
                            </wp:positionV>
                            <wp:extent cx="312420" cy="236220"/>
                            <wp:effectExtent l="0" t="0" r="0" b="0"/>
                            <wp:wrapNone/>
                            <wp:docPr id="52" name="矩形 52"/>
                            <wp:cNvGraphicFramePr/>
                            <a:graphic xmlns:a="http://schemas.openxmlformats.org/drawingml/2006/main">
                              <a:graphicData uri="http://schemas.microsoft.com/office/word/2010/wordprocessingShape">
                                <wps:wsp>
                                  <wps:cNvSpPr/>
                                  <wps:spPr>
                                    <a:xfrm>
                                      <a:off x="0" y="0"/>
                                      <a:ext cx="312420" cy="236220"/>
                                    </a:xfrm>
                                    <a:prstGeom prst="rect">
                                      <a:avLst/>
                                    </a:prstGeom>
                                    <a:noFill/>
                                    <a:ln w="15875">
                                      <a:noFill/>
                                    </a:ln>
                                  </wps:spPr>
                                  <wps:txbx>
                                    <w:txbxContent>
                                      <w:p>
                                        <w:r>
                                          <w:rPr>
                                            <w:rFonts w:hint="eastAsia"/>
                                          </w:rPr>
                                          <w:t>N</w:t>
                                        </w:r>
                                      </w:p>
                                    </w:txbxContent>
                                  </wps:txbx>
                                  <wps:bodyPr upright="1"/>
                                </wps:wsp>
                              </a:graphicData>
                            </a:graphic>
                          </wp:anchor>
                        </w:drawing>
                      </mc:Choice>
                      <mc:Fallback>
                        <w:pict>
                          <v:rect id="_x0000_s1026" o:spid="_x0000_s1026" o:spt="1" style="position:absolute;left:0pt;margin-left:453.1pt;margin-top:14pt;height:18.6pt;width:24.6pt;z-index:251934720;mso-width-relative:page;mso-height-relative:page;" filled="f" stroked="f" coordsize="21600,21600" o:gfxdata="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0TndNoAAAAJAQAADwAAAAAAAAABACAAAAAiAAAAZHJzL2Rv&#10;d25yZXYueG1sUEsBAhQAFAAAAAgAh07iQMhn9iGNAQAA/gIAAA4AAAAAAAAAAQAgAAAAKQEAAGRy&#10;cy9lMm9Eb2MueG1sUEsFBgAAAAAGAAYAWQEAACgFAAAAAA==&#10;">
                            <v:fill on="f" focussize="0,0"/>
                            <v:stroke on="f" weight="1.25pt"/>
                            <v:imagedata o:title=""/>
                            <o:lock v:ext="edit" aspectratio="f"/>
                            <v:textbox>
                              <w:txbxContent>
                                <w:p>
                                  <w:r>
                                    <w:rPr>
                                      <w:rFonts w:hint="eastAsia"/>
                                    </w:rPr>
                                    <w:t>N</w:t>
                                  </w:r>
                                </w:p>
                              </w:txbxContent>
                            </v:textbox>
                          </v:rect>
                        </w:pict>
                      </mc:Fallback>
                    </mc:AlternateContent>
                  </w:r>
                  <w:r>
                    <w:rPr>
                      <w:rFonts w:hint="default" w:ascii="Times New Roman" w:hAnsi="Times New Roman" w:cs="Times New Roman"/>
                    </w:rPr>
                    <mc:AlternateContent>
                      <mc:Choice Requires="wps">
                        <w:drawing>
                          <wp:anchor distT="0" distB="0" distL="114300" distR="114300" simplePos="0" relativeHeight="251933696" behindDoc="0" locked="0" layoutInCell="1" allowOverlap="1">
                            <wp:simplePos x="0" y="0"/>
                            <wp:positionH relativeFrom="column">
                              <wp:posOffset>5769610</wp:posOffset>
                            </wp:positionH>
                            <wp:positionV relativeFrom="paragraph">
                              <wp:posOffset>80645</wp:posOffset>
                            </wp:positionV>
                            <wp:extent cx="635" cy="642620"/>
                            <wp:effectExtent l="52070" t="0" r="61595" b="5080"/>
                            <wp:wrapNone/>
                            <wp:docPr id="53" name="直接连接符 53"/>
                            <wp:cNvGraphicFramePr/>
                            <a:graphic xmlns:a="http://schemas.openxmlformats.org/drawingml/2006/main">
                              <a:graphicData uri="http://schemas.microsoft.com/office/word/2010/wordprocessingShape">
                                <wps:wsp>
                                  <wps:cNvCnPr/>
                                  <wps:spPr>
                                    <a:xfrm flipV="1">
                                      <a:off x="0" y="0"/>
                                      <a:ext cx="635" cy="642620"/>
                                    </a:xfrm>
                                    <a:prstGeom prst="line">
                                      <a:avLst/>
                                    </a:prstGeom>
                                    <a:ln w="15875" cap="flat" cmpd="sng">
                                      <a:solidFill>
                                        <a:srgbClr val="739CC3"/>
                                      </a:solidFill>
                                      <a:prstDash val="solid"/>
                                      <a:headEnd type="none" w="med" len="med"/>
                                      <a:tailEnd type="arrow" w="med" len="med"/>
                                    </a:ln>
                                  </wps:spPr>
                                  <wps:bodyPr/>
                                </wps:wsp>
                              </a:graphicData>
                            </a:graphic>
                          </wp:anchor>
                        </w:drawing>
                      </mc:Choice>
                      <mc:Fallback>
                        <w:pict>
                          <v:line id="_x0000_s1026" o:spid="_x0000_s1026" o:spt="20" style="position:absolute;left:0pt;flip:y;margin-left:454.3pt;margin-top:6.35pt;height:50.6pt;width:0.05pt;z-index:251933696;mso-width-relative:page;mso-height-relative:page;" filled="f" stroked="t" coordsize="21600,21600" o:gfxdata="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jlPQB2QAA&#10;AAoBAAAPAAAAAAAAAAEAIAAAACIAAABkcnMvZG93bnJldi54bWxQSwECFAAUAAAACACHTuJApxyw&#10;veQBAACZAwAADgAAAAAAAAABACAAAAAoAQAAZHJzL2Uyb0RvYy54bWxQSwUGAAAAAAYABgBZAQAA&#10;fgUAAAAA&#10;">
                            <v:fill on="f" focussize="0,0"/>
                            <v:stroke weight="1.25pt" color="#739CC3" joinstyle="round" endarrow="open"/>
                            <v:imagedata o:title=""/>
                            <o:lock v:ext="edit" aspectratio="f"/>
                          </v:line>
                        </w:pict>
                      </mc:Fallback>
                    </mc:AlternateContent>
                  </w:r>
                  <w:r>
                    <w:rPr>
                      <w:rFonts w:hint="default" w:ascii="Times New Roman" w:hAnsi="Times New Roman" w:cs="Times New Roman"/>
                    </w:rPr>
                    <mc:AlternateContent>
                      <mc:Choice Requires="wps">
                        <w:drawing>
                          <wp:anchor distT="0" distB="0" distL="114300" distR="114300" simplePos="0" relativeHeight="251938816" behindDoc="0" locked="0" layoutInCell="1" allowOverlap="1">
                            <wp:simplePos x="0" y="0"/>
                            <wp:positionH relativeFrom="column">
                              <wp:posOffset>5211445</wp:posOffset>
                            </wp:positionH>
                            <wp:positionV relativeFrom="paragraph">
                              <wp:posOffset>1966595</wp:posOffset>
                            </wp:positionV>
                            <wp:extent cx="952500" cy="311785"/>
                            <wp:effectExtent l="0" t="0" r="0" b="0"/>
                            <wp:wrapNone/>
                            <wp:docPr id="57" name="矩形 57"/>
                            <wp:cNvGraphicFramePr/>
                            <a:graphic xmlns:a="http://schemas.openxmlformats.org/drawingml/2006/main">
                              <a:graphicData uri="http://schemas.microsoft.com/office/word/2010/wordprocessingShape">
                                <wps:wsp>
                                  <wps:cNvSpPr/>
                                  <wps:spPr>
                                    <a:xfrm>
                                      <a:off x="0" y="0"/>
                                      <a:ext cx="952500" cy="311785"/>
                                    </a:xfrm>
                                    <a:prstGeom prst="rect">
                                      <a:avLst/>
                                    </a:prstGeom>
                                    <a:noFill/>
                                    <a:ln w="15875">
                                      <a:noFill/>
                                    </a:ln>
                                  </wps:spPr>
                                  <wps:txbx>
                                    <w:txbxContent>
                                      <w:p>
                                        <w:r>
                                          <w:rPr>
                                            <w:rFonts w:hint="eastAsia"/>
                                          </w:rPr>
                                          <w:t>检测点位图</w:t>
                                        </w:r>
                                      </w:p>
                                    </w:txbxContent>
                                  </wps:txbx>
                                  <wps:bodyPr upright="1"/>
                                </wps:wsp>
                              </a:graphicData>
                            </a:graphic>
                          </wp:anchor>
                        </w:drawing>
                      </mc:Choice>
                      <mc:Fallback>
                        <w:pict>
                          <v:rect id="_x0000_s1026" o:spid="_x0000_s1026" o:spt="1" style="position:absolute;left:0pt;margin-left:410.35pt;margin-top:154.85pt;height:24.55pt;width:75pt;z-index:251938816;mso-width-relative:page;mso-height-relative:page;" filled="f" stroked="f" coordsize="21600,21600" o:gfxdata="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&#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AuTl4TaAAAACwEAAA8AAAAAAAAAAQAgAAAAIgAAAGRy&#10;cy9kb3ducmV2LnhtbFBLAQIUABQAAAAIAIdO4kAxiLeukQEAAP4CAAAOAAAAAAAAAAEAIAAAACkB&#10;AABkcnMvZTJvRG9jLnhtbFBLBQYAAAAABgAGAFkBAAAsBQAAAAA=&#10;">
                            <v:fill on="f" focussize="0,0"/>
                            <v:stroke on="f" weight="1.25pt"/>
                            <v:imagedata o:title=""/>
                            <o:lock v:ext="edit" aspectratio="f"/>
                            <v:textbox>
                              <w:txbxContent>
                                <w:p>
                                  <w:r>
                                    <w:rPr>
                                      <w:rFonts w:hint="eastAsia"/>
                                    </w:rPr>
                                    <w:t>检测点位图</w:t>
                                  </w:r>
                                </w:p>
                              </w:txbxContent>
                            </v:textbox>
                          </v:rect>
                        </w:pict>
                      </mc:Fallback>
                    </mc:AlternateContent>
                  </w:r>
                </w:p>
              </w:tc>
            </w:tr>
          </w:tbl>
          <w:p>
            <w:pPr>
              <w:adjustRightInd w:val="0"/>
              <w:snapToGrid w:val="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表7-3 颗粒物检测结果表</w:t>
            </w:r>
          </w:p>
          <w:tbl>
            <w:tblPr>
              <w:tblStyle w:val="21"/>
              <w:tblW w:w="975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5"/>
              <w:gridCol w:w="977"/>
              <w:gridCol w:w="1710"/>
              <w:gridCol w:w="1815"/>
              <w:gridCol w:w="1818"/>
              <w:gridCol w:w="1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exact"/>
                <w:jc w:val="center"/>
              </w:trPr>
              <w:tc>
                <w:tcPr>
                  <w:tcW w:w="2592" w:type="dxa"/>
                  <w:gridSpan w:val="2"/>
                  <w:vMerge w:val="restart"/>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监测日期</w:t>
                  </w:r>
                </w:p>
              </w:tc>
              <w:tc>
                <w:tcPr>
                  <w:tcW w:w="7160" w:type="dxa"/>
                  <w:gridSpan w:val="4"/>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颗粒物浓度（</w:t>
                  </w:r>
                  <w:r>
                    <w:rPr>
                      <w:rFonts w:hint="default" w:ascii="Times New Roman" w:hAnsi="Times New Roman" w:cs="Times New Roman"/>
                      <w:kern w:val="0"/>
                      <w:szCs w:val="21"/>
                    </w:rPr>
                    <w:t>mg/m</w:t>
                  </w:r>
                  <w:r>
                    <w:rPr>
                      <w:rFonts w:hint="default" w:ascii="Times New Roman" w:hAnsi="Times New Roman" w:cs="Times New Roman"/>
                      <w:kern w:val="0"/>
                      <w:szCs w:val="21"/>
                      <w:vertAlign w:val="superscript"/>
                    </w:rPr>
                    <w:t>3</w:t>
                  </w:r>
                  <w:r>
                    <w:rPr>
                      <w:rFonts w:hint="default" w:ascii="Times New Roman" w:hAnsi="Times New Roman" w:cs="Times New Roman"/>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81" w:hRule="exact"/>
                <w:jc w:val="center"/>
              </w:trPr>
              <w:tc>
                <w:tcPr>
                  <w:tcW w:w="2592" w:type="dxa"/>
                  <w:gridSpan w:val="2"/>
                  <w:vMerge w:val="continue"/>
                  <w:vAlign w:val="center"/>
                </w:tcPr>
                <w:p>
                  <w:pPr>
                    <w:widowControl/>
                    <w:jc w:val="center"/>
                    <w:rPr>
                      <w:rFonts w:hint="default" w:ascii="Times New Roman" w:hAnsi="Times New Roman" w:cs="Times New Roman"/>
                      <w:kern w:val="0"/>
                      <w:szCs w:val="21"/>
                    </w:rPr>
                  </w:pPr>
                </w:p>
              </w:tc>
              <w:tc>
                <w:tcPr>
                  <w:tcW w:w="1710"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szCs w:val="21"/>
                    </w:rPr>
                    <w:t>厂界上风向</w:t>
                  </w:r>
                </w:p>
              </w:tc>
              <w:tc>
                <w:tcPr>
                  <w:tcW w:w="1815"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szCs w:val="21"/>
                    </w:rPr>
                    <w:t>厂界下风向1#</w:t>
                  </w:r>
                </w:p>
              </w:tc>
              <w:tc>
                <w:tcPr>
                  <w:tcW w:w="1818"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szCs w:val="21"/>
                    </w:rPr>
                    <w:t>厂界下风向2#</w:t>
                  </w:r>
                </w:p>
              </w:tc>
              <w:tc>
                <w:tcPr>
                  <w:tcW w:w="1817"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szCs w:val="21"/>
                    </w:rPr>
                    <w:t>厂界下风向3#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exact"/>
                <w:jc w:val="center"/>
              </w:trPr>
              <w:tc>
                <w:tcPr>
                  <w:tcW w:w="1615" w:type="dxa"/>
                  <w:vMerge w:val="restart"/>
                  <w:vAlign w:val="center"/>
                </w:tcPr>
                <w:p>
                  <w:pPr>
                    <w:widowControl/>
                    <w:jc w:val="center"/>
                    <w:rPr>
                      <w:rFonts w:hint="default" w:ascii="Times New Roman" w:hAnsi="Times New Roman" w:cs="Times New Roman"/>
                      <w:kern w:val="0"/>
                      <w:szCs w:val="21"/>
                    </w:rPr>
                  </w:pPr>
                  <w:r>
                    <w:rPr>
                      <w:rFonts w:hint="default" w:ascii="Times New Roman" w:hAnsi="Times New Roman" w:eastAsia="宋体" w:cs="Times New Roman"/>
                      <w:szCs w:val="21"/>
                    </w:rPr>
                    <w:t>2018.09.21</w:t>
                  </w:r>
                </w:p>
              </w:tc>
              <w:tc>
                <w:tcPr>
                  <w:tcW w:w="977" w:type="dxa"/>
                  <w:vAlign w:val="center"/>
                </w:tcPr>
                <w:p>
                  <w:pPr>
                    <w:widowControl/>
                    <w:jc w:val="center"/>
                    <w:rPr>
                      <w:rFonts w:hint="default" w:ascii="Times New Roman" w:hAnsi="Times New Roman" w:cs="Times New Roman"/>
                      <w:kern w:val="0"/>
                      <w:szCs w:val="21"/>
                    </w:rPr>
                  </w:pPr>
                  <w:r>
                    <w:rPr>
                      <w:rFonts w:hint="default" w:ascii="Times New Roman" w:hAnsi="Times New Roman" w:eastAsia="宋体" w:cs="Times New Roman"/>
                      <w:szCs w:val="21"/>
                    </w:rPr>
                    <w:t>9:00</w:t>
                  </w:r>
                </w:p>
              </w:tc>
              <w:tc>
                <w:tcPr>
                  <w:tcW w:w="1710"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0.196</w:t>
                  </w:r>
                </w:p>
              </w:tc>
              <w:tc>
                <w:tcPr>
                  <w:tcW w:w="1815"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0.320</w:t>
                  </w:r>
                </w:p>
              </w:tc>
              <w:tc>
                <w:tcPr>
                  <w:tcW w:w="1818"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0.374</w:t>
                  </w:r>
                </w:p>
              </w:tc>
              <w:tc>
                <w:tcPr>
                  <w:tcW w:w="1817"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exact"/>
                <w:jc w:val="center"/>
              </w:trPr>
              <w:tc>
                <w:tcPr>
                  <w:tcW w:w="1615" w:type="dxa"/>
                  <w:vMerge w:val="continue"/>
                  <w:vAlign w:val="center"/>
                </w:tcPr>
                <w:p>
                  <w:pPr>
                    <w:adjustRightInd w:val="0"/>
                    <w:snapToGrid w:val="0"/>
                    <w:jc w:val="center"/>
                    <w:rPr>
                      <w:rFonts w:hint="default" w:ascii="Times New Roman" w:hAnsi="Times New Roman" w:cs="Times New Roman"/>
                      <w:kern w:val="0"/>
                      <w:szCs w:val="21"/>
                    </w:rPr>
                  </w:pPr>
                </w:p>
              </w:tc>
              <w:tc>
                <w:tcPr>
                  <w:tcW w:w="977" w:type="dxa"/>
                  <w:vAlign w:val="center"/>
                </w:tcPr>
                <w:p>
                  <w:pPr>
                    <w:widowControl/>
                    <w:jc w:val="center"/>
                    <w:rPr>
                      <w:rFonts w:hint="default" w:ascii="Times New Roman" w:hAnsi="Times New Roman" w:cs="Times New Roman"/>
                      <w:kern w:val="0"/>
                      <w:szCs w:val="21"/>
                    </w:rPr>
                  </w:pPr>
                  <w:r>
                    <w:rPr>
                      <w:rFonts w:hint="default" w:ascii="Times New Roman" w:hAnsi="Times New Roman" w:eastAsia="宋体" w:cs="Times New Roman"/>
                      <w:szCs w:val="21"/>
                    </w:rPr>
                    <w:t>11:00</w:t>
                  </w:r>
                </w:p>
              </w:tc>
              <w:tc>
                <w:tcPr>
                  <w:tcW w:w="1710"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0.182</w:t>
                  </w:r>
                </w:p>
              </w:tc>
              <w:tc>
                <w:tcPr>
                  <w:tcW w:w="1815"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0.365</w:t>
                  </w:r>
                </w:p>
              </w:tc>
              <w:tc>
                <w:tcPr>
                  <w:tcW w:w="1818"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0.347</w:t>
                  </w:r>
                </w:p>
              </w:tc>
              <w:tc>
                <w:tcPr>
                  <w:tcW w:w="1817"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exact"/>
                <w:jc w:val="center"/>
              </w:trPr>
              <w:tc>
                <w:tcPr>
                  <w:tcW w:w="1615" w:type="dxa"/>
                  <w:vMerge w:val="continue"/>
                  <w:vAlign w:val="center"/>
                </w:tcPr>
                <w:p>
                  <w:pPr>
                    <w:jc w:val="center"/>
                    <w:rPr>
                      <w:rFonts w:hint="default" w:ascii="Times New Roman" w:hAnsi="Times New Roman" w:cs="Times New Roman"/>
                      <w:kern w:val="0"/>
                      <w:szCs w:val="21"/>
                    </w:rPr>
                  </w:pPr>
                </w:p>
              </w:tc>
              <w:tc>
                <w:tcPr>
                  <w:tcW w:w="977" w:type="dxa"/>
                  <w:vAlign w:val="center"/>
                </w:tcPr>
                <w:p>
                  <w:pPr>
                    <w:widowControl/>
                    <w:jc w:val="center"/>
                    <w:rPr>
                      <w:rFonts w:hint="default" w:ascii="Times New Roman" w:hAnsi="Times New Roman" w:cs="Times New Roman"/>
                      <w:kern w:val="0"/>
                      <w:szCs w:val="21"/>
                    </w:rPr>
                  </w:pPr>
                  <w:r>
                    <w:rPr>
                      <w:rFonts w:hint="default" w:ascii="Times New Roman" w:hAnsi="Times New Roman" w:eastAsia="宋体" w:cs="Times New Roman"/>
                      <w:szCs w:val="21"/>
                    </w:rPr>
                    <w:t>13:00</w:t>
                  </w:r>
                </w:p>
              </w:tc>
              <w:tc>
                <w:tcPr>
                  <w:tcW w:w="1710"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0.219</w:t>
                  </w:r>
                </w:p>
              </w:tc>
              <w:tc>
                <w:tcPr>
                  <w:tcW w:w="1815"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0.311</w:t>
                  </w:r>
                </w:p>
              </w:tc>
              <w:tc>
                <w:tcPr>
                  <w:tcW w:w="1818"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b/>
                      <w:bCs/>
                      <w:kern w:val="0"/>
                      <w:szCs w:val="21"/>
                    </w:rPr>
                    <w:t>0.384</w:t>
                  </w:r>
                </w:p>
              </w:tc>
              <w:tc>
                <w:tcPr>
                  <w:tcW w:w="1817"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0.366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exact"/>
                <w:jc w:val="center"/>
              </w:trPr>
              <w:tc>
                <w:tcPr>
                  <w:tcW w:w="1615" w:type="dxa"/>
                  <w:vMerge w:val="continue"/>
                  <w:vAlign w:val="center"/>
                </w:tcPr>
                <w:p>
                  <w:pPr>
                    <w:jc w:val="center"/>
                    <w:rPr>
                      <w:rFonts w:hint="default" w:ascii="Times New Roman" w:hAnsi="Times New Roman" w:cs="Times New Roman"/>
                      <w:kern w:val="0"/>
                      <w:szCs w:val="21"/>
                    </w:rPr>
                  </w:pPr>
                </w:p>
              </w:tc>
              <w:tc>
                <w:tcPr>
                  <w:tcW w:w="977" w:type="dxa"/>
                  <w:vAlign w:val="center"/>
                </w:tcPr>
                <w:p>
                  <w:pPr>
                    <w:widowControl/>
                    <w:jc w:val="center"/>
                    <w:rPr>
                      <w:rFonts w:hint="default" w:ascii="Times New Roman" w:hAnsi="Times New Roman" w:cs="Times New Roman"/>
                      <w:szCs w:val="21"/>
                    </w:rPr>
                  </w:pPr>
                  <w:r>
                    <w:rPr>
                      <w:rFonts w:hint="default" w:ascii="Times New Roman" w:hAnsi="Times New Roman" w:eastAsia="宋体" w:cs="Times New Roman"/>
                      <w:szCs w:val="21"/>
                    </w:rPr>
                    <w:t>15:00</w:t>
                  </w:r>
                </w:p>
              </w:tc>
              <w:tc>
                <w:tcPr>
                  <w:tcW w:w="1710"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0.200</w:t>
                  </w:r>
                </w:p>
              </w:tc>
              <w:tc>
                <w:tcPr>
                  <w:tcW w:w="1815"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0.290</w:t>
                  </w:r>
                </w:p>
              </w:tc>
              <w:tc>
                <w:tcPr>
                  <w:tcW w:w="1818"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0.327</w:t>
                  </w:r>
                </w:p>
              </w:tc>
              <w:tc>
                <w:tcPr>
                  <w:tcW w:w="1817"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0.381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exact"/>
                <w:jc w:val="center"/>
              </w:trPr>
              <w:tc>
                <w:tcPr>
                  <w:tcW w:w="1615" w:type="dxa"/>
                  <w:vMerge w:val="restart"/>
                  <w:vAlign w:val="center"/>
                </w:tcPr>
                <w:p>
                  <w:pPr>
                    <w:widowControl/>
                    <w:jc w:val="center"/>
                    <w:rPr>
                      <w:rFonts w:hint="default" w:ascii="Times New Roman" w:hAnsi="Times New Roman" w:cs="Times New Roman"/>
                      <w:kern w:val="0"/>
                      <w:szCs w:val="21"/>
                    </w:rPr>
                  </w:pPr>
                  <w:r>
                    <w:rPr>
                      <w:rFonts w:hint="default" w:ascii="Times New Roman" w:hAnsi="Times New Roman" w:eastAsia="宋体" w:cs="Times New Roman"/>
                      <w:szCs w:val="21"/>
                    </w:rPr>
                    <w:t>2018.09.22</w:t>
                  </w:r>
                </w:p>
              </w:tc>
              <w:tc>
                <w:tcPr>
                  <w:tcW w:w="977" w:type="dxa"/>
                  <w:vAlign w:val="center"/>
                </w:tcPr>
                <w:p>
                  <w:pPr>
                    <w:widowControl/>
                    <w:jc w:val="center"/>
                    <w:rPr>
                      <w:rFonts w:hint="default" w:ascii="Times New Roman" w:hAnsi="Times New Roman" w:cs="Times New Roman"/>
                      <w:kern w:val="0"/>
                      <w:szCs w:val="21"/>
                    </w:rPr>
                  </w:pPr>
                  <w:r>
                    <w:rPr>
                      <w:rFonts w:hint="default" w:ascii="Times New Roman" w:hAnsi="Times New Roman" w:eastAsia="宋体" w:cs="Times New Roman"/>
                      <w:szCs w:val="21"/>
                    </w:rPr>
                    <w:t>9:00</w:t>
                  </w:r>
                </w:p>
              </w:tc>
              <w:tc>
                <w:tcPr>
                  <w:tcW w:w="1710"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0.215</w:t>
                  </w:r>
                </w:p>
              </w:tc>
              <w:tc>
                <w:tcPr>
                  <w:tcW w:w="1815"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0.340</w:t>
                  </w:r>
                </w:p>
              </w:tc>
              <w:tc>
                <w:tcPr>
                  <w:tcW w:w="1818"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0.358</w:t>
                  </w:r>
                </w:p>
              </w:tc>
              <w:tc>
                <w:tcPr>
                  <w:tcW w:w="1817"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0.376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exact"/>
                <w:jc w:val="center"/>
              </w:trPr>
              <w:tc>
                <w:tcPr>
                  <w:tcW w:w="1615" w:type="dxa"/>
                  <w:vMerge w:val="continue"/>
                  <w:vAlign w:val="center"/>
                </w:tcPr>
                <w:p>
                  <w:pPr>
                    <w:adjustRightInd w:val="0"/>
                    <w:snapToGrid w:val="0"/>
                    <w:jc w:val="center"/>
                    <w:rPr>
                      <w:rFonts w:hint="default" w:ascii="Times New Roman" w:hAnsi="Times New Roman" w:cs="Times New Roman"/>
                      <w:kern w:val="0"/>
                      <w:szCs w:val="21"/>
                    </w:rPr>
                  </w:pPr>
                </w:p>
              </w:tc>
              <w:tc>
                <w:tcPr>
                  <w:tcW w:w="977" w:type="dxa"/>
                  <w:vAlign w:val="center"/>
                </w:tcPr>
                <w:p>
                  <w:pPr>
                    <w:widowControl/>
                    <w:jc w:val="center"/>
                    <w:rPr>
                      <w:rFonts w:hint="default" w:ascii="Times New Roman" w:hAnsi="Times New Roman" w:cs="Times New Roman"/>
                      <w:kern w:val="0"/>
                      <w:szCs w:val="21"/>
                    </w:rPr>
                  </w:pPr>
                  <w:r>
                    <w:rPr>
                      <w:rFonts w:hint="default" w:ascii="Times New Roman" w:hAnsi="Times New Roman" w:eastAsia="宋体" w:cs="Times New Roman"/>
                      <w:szCs w:val="21"/>
                    </w:rPr>
                    <w:t>11:00</w:t>
                  </w:r>
                </w:p>
              </w:tc>
              <w:tc>
                <w:tcPr>
                  <w:tcW w:w="1710"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0.181</w:t>
                  </w:r>
                </w:p>
              </w:tc>
              <w:tc>
                <w:tcPr>
                  <w:tcW w:w="1815"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0.308</w:t>
                  </w:r>
                </w:p>
              </w:tc>
              <w:tc>
                <w:tcPr>
                  <w:tcW w:w="1818"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0.326</w:t>
                  </w:r>
                </w:p>
              </w:tc>
              <w:tc>
                <w:tcPr>
                  <w:tcW w:w="1817"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0.326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exact"/>
                <w:jc w:val="center"/>
              </w:trPr>
              <w:tc>
                <w:tcPr>
                  <w:tcW w:w="1615" w:type="dxa"/>
                  <w:vMerge w:val="continue"/>
                  <w:vAlign w:val="center"/>
                </w:tcPr>
                <w:p>
                  <w:pPr>
                    <w:adjustRightInd w:val="0"/>
                    <w:snapToGrid w:val="0"/>
                    <w:jc w:val="center"/>
                    <w:rPr>
                      <w:rFonts w:hint="default" w:ascii="Times New Roman" w:hAnsi="Times New Roman" w:cs="Times New Roman"/>
                      <w:kern w:val="0"/>
                      <w:szCs w:val="21"/>
                    </w:rPr>
                  </w:pPr>
                </w:p>
              </w:tc>
              <w:tc>
                <w:tcPr>
                  <w:tcW w:w="977" w:type="dxa"/>
                  <w:vAlign w:val="center"/>
                </w:tcPr>
                <w:p>
                  <w:pPr>
                    <w:widowControl/>
                    <w:jc w:val="center"/>
                    <w:rPr>
                      <w:rFonts w:hint="default" w:ascii="Times New Roman" w:hAnsi="Times New Roman" w:cs="Times New Roman"/>
                      <w:kern w:val="0"/>
                      <w:szCs w:val="21"/>
                    </w:rPr>
                  </w:pPr>
                  <w:r>
                    <w:rPr>
                      <w:rFonts w:hint="default" w:ascii="Times New Roman" w:hAnsi="Times New Roman" w:eastAsia="宋体" w:cs="Times New Roman"/>
                      <w:szCs w:val="21"/>
                    </w:rPr>
                    <w:t>13:00</w:t>
                  </w:r>
                </w:p>
              </w:tc>
              <w:tc>
                <w:tcPr>
                  <w:tcW w:w="1710"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0.218</w:t>
                  </w:r>
                </w:p>
              </w:tc>
              <w:tc>
                <w:tcPr>
                  <w:tcW w:w="1815"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0.381</w:t>
                  </w:r>
                </w:p>
              </w:tc>
              <w:tc>
                <w:tcPr>
                  <w:tcW w:w="1818"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0.309</w:t>
                  </w:r>
                </w:p>
              </w:tc>
              <w:tc>
                <w:tcPr>
                  <w:tcW w:w="1817"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exact"/>
                <w:jc w:val="center"/>
              </w:trPr>
              <w:tc>
                <w:tcPr>
                  <w:tcW w:w="1615" w:type="dxa"/>
                  <w:vMerge w:val="continue"/>
                  <w:vAlign w:val="center"/>
                </w:tcPr>
                <w:p>
                  <w:pPr>
                    <w:adjustRightInd w:val="0"/>
                    <w:snapToGrid w:val="0"/>
                    <w:jc w:val="center"/>
                    <w:rPr>
                      <w:rFonts w:hint="default" w:ascii="Times New Roman" w:hAnsi="Times New Roman" w:cs="Times New Roman"/>
                      <w:kern w:val="0"/>
                      <w:szCs w:val="21"/>
                    </w:rPr>
                  </w:pPr>
                </w:p>
              </w:tc>
              <w:tc>
                <w:tcPr>
                  <w:tcW w:w="977" w:type="dxa"/>
                  <w:vAlign w:val="center"/>
                </w:tcPr>
                <w:p>
                  <w:pPr>
                    <w:widowControl/>
                    <w:jc w:val="center"/>
                    <w:rPr>
                      <w:rFonts w:hint="default" w:ascii="Times New Roman" w:hAnsi="Times New Roman" w:cs="Times New Roman"/>
                      <w:szCs w:val="21"/>
                    </w:rPr>
                  </w:pPr>
                  <w:r>
                    <w:rPr>
                      <w:rFonts w:hint="default" w:ascii="Times New Roman" w:hAnsi="Times New Roman" w:eastAsia="宋体" w:cs="Times New Roman"/>
                      <w:szCs w:val="21"/>
                    </w:rPr>
                    <w:t>15:00</w:t>
                  </w:r>
                </w:p>
              </w:tc>
              <w:tc>
                <w:tcPr>
                  <w:tcW w:w="1710"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0.198</w:t>
                  </w:r>
                </w:p>
              </w:tc>
              <w:tc>
                <w:tcPr>
                  <w:tcW w:w="1815"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0.324</w:t>
                  </w:r>
                </w:p>
              </w:tc>
              <w:tc>
                <w:tcPr>
                  <w:tcW w:w="1818"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0.342</w:t>
                  </w:r>
                </w:p>
              </w:tc>
              <w:tc>
                <w:tcPr>
                  <w:tcW w:w="1817"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0.360</w:t>
                  </w:r>
                </w:p>
              </w:tc>
            </w:tr>
          </w:tbl>
          <w:p>
            <w:pPr>
              <w:adjustRightInd w:val="0"/>
              <w:snapToGrid w:val="0"/>
              <w:jc w:val="center"/>
              <w:rPr>
                <w:rFonts w:hint="default" w:ascii="Times New Roman" w:hAnsi="Times New Roman" w:cs="Times New Roman"/>
                <w:b/>
                <w:bCs/>
                <w:szCs w:val="21"/>
              </w:rPr>
            </w:pPr>
            <w:r>
              <w:rPr>
                <w:rFonts w:hint="default" w:ascii="Times New Roman" w:hAnsi="Times New Roman" w:eastAsia="宋体" w:cs="Times New Roman"/>
                <w:b/>
                <w:bCs/>
                <w:szCs w:val="21"/>
              </w:rPr>
              <w:t>表7-4 氨检测结果表</w:t>
            </w:r>
          </w:p>
          <w:tbl>
            <w:tblPr>
              <w:tblStyle w:val="21"/>
              <w:tblW w:w="975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5"/>
              <w:gridCol w:w="977"/>
              <w:gridCol w:w="1710"/>
              <w:gridCol w:w="1815"/>
              <w:gridCol w:w="1818"/>
              <w:gridCol w:w="1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exact"/>
                <w:jc w:val="center"/>
              </w:trPr>
              <w:tc>
                <w:tcPr>
                  <w:tcW w:w="2592" w:type="dxa"/>
                  <w:gridSpan w:val="2"/>
                  <w:vMerge w:val="restart"/>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监测日期</w:t>
                  </w:r>
                </w:p>
              </w:tc>
              <w:tc>
                <w:tcPr>
                  <w:tcW w:w="7160" w:type="dxa"/>
                  <w:gridSpan w:val="4"/>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氨浓度（</w:t>
                  </w:r>
                  <w:r>
                    <w:rPr>
                      <w:rFonts w:hint="default" w:ascii="Times New Roman" w:hAnsi="Times New Roman" w:cs="Times New Roman"/>
                      <w:kern w:val="0"/>
                      <w:szCs w:val="21"/>
                    </w:rPr>
                    <w:t>mg/m</w:t>
                  </w:r>
                  <w:r>
                    <w:rPr>
                      <w:rFonts w:hint="default" w:ascii="Times New Roman" w:hAnsi="Times New Roman" w:cs="Times New Roman"/>
                      <w:kern w:val="0"/>
                      <w:szCs w:val="21"/>
                      <w:vertAlign w:val="superscript"/>
                    </w:rPr>
                    <w:t>3</w:t>
                  </w:r>
                  <w:r>
                    <w:rPr>
                      <w:rFonts w:hint="default" w:ascii="Times New Roman" w:hAnsi="Times New Roman" w:cs="Times New Roman"/>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exact"/>
                <w:jc w:val="center"/>
              </w:trPr>
              <w:tc>
                <w:tcPr>
                  <w:tcW w:w="2592" w:type="dxa"/>
                  <w:gridSpan w:val="2"/>
                  <w:vMerge w:val="continue"/>
                  <w:vAlign w:val="center"/>
                </w:tcPr>
                <w:p>
                  <w:pPr>
                    <w:widowControl/>
                    <w:jc w:val="center"/>
                    <w:rPr>
                      <w:rFonts w:hint="default" w:ascii="Times New Roman" w:hAnsi="Times New Roman" w:cs="Times New Roman"/>
                      <w:kern w:val="0"/>
                      <w:szCs w:val="21"/>
                    </w:rPr>
                  </w:pPr>
                </w:p>
              </w:tc>
              <w:tc>
                <w:tcPr>
                  <w:tcW w:w="1710"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szCs w:val="21"/>
                    </w:rPr>
                    <w:t>厂界上风向</w:t>
                  </w:r>
                </w:p>
              </w:tc>
              <w:tc>
                <w:tcPr>
                  <w:tcW w:w="1815"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szCs w:val="21"/>
                    </w:rPr>
                    <w:t>厂界下风向1#</w:t>
                  </w:r>
                </w:p>
              </w:tc>
              <w:tc>
                <w:tcPr>
                  <w:tcW w:w="1818"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szCs w:val="21"/>
                    </w:rPr>
                    <w:t>厂界下风向2#</w:t>
                  </w:r>
                </w:p>
              </w:tc>
              <w:tc>
                <w:tcPr>
                  <w:tcW w:w="1817"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szCs w:val="21"/>
                    </w:rPr>
                    <w:t>厂界下风向3#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exact"/>
                <w:jc w:val="center"/>
              </w:trPr>
              <w:tc>
                <w:tcPr>
                  <w:tcW w:w="1615" w:type="dxa"/>
                  <w:vMerge w:val="restart"/>
                  <w:vAlign w:val="center"/>
                </w:tcPr>
                <w:p>
                  <w:pPr>
                    <w:widowControl/>
                    <w:jc w:val="center"/>
                    <w:rPr>
                      <w:rFonts w:hint="default" w:ascii="Times New Roman" w:hAnsi="Times New Roman" w:cs="Times New Roman"/>
                      <w:kern w:val="0"/>
                      <w:szCs w:val="21"/>
                    </w:rPr>
                  </w:pPr>
                  <w:r>
                    <w:rPr>
                      <w:rFonts w:hint="default" w:ascii="Times New Roman" w:hAnsi="Times New Roman" w:eastAsia="宋体" w:cs="Times New Roman"/>
                      <w:szCs w:val="21"/>
                    </w:rPr>
                    <w:t>2018.09.21</w:t>
                  </w:r>
                </w:p>
              </w:tc>
              <w:tc>
                <w:tcPr>
                  <w:tcW w:w="977" w:type="dxa"/>
                  <w:vAlign w:val="center"/>
                </w:tcPr>
                <w:p>
                  <w:pPr>
                    <w:widowControl/>
                    <w:jc w:val="center"/>
                    <w:rPr>
                      <w:rFonts w:hint="default" w:ascii="Times New Roman" w:hAnsi="Times New Roman" w:cs="Times New Roman"/>
                      <w:kern w:val="0"/>
                      <w:szCs w:val="21"/>
                    </w:rPr>
                  </w:pPr>
                  <w:r>
                    <w:rPr>
                      <w:rFonts w:hint="default" w:ascii="Times New Roman" w:hAnsi="Times New Roman" w:eastAsia="宋体" w:cs="Times New Roman"/>
                      <w:szCs w:val="21"/>
                    </w:rPr>
                    <w:t>9:00</w:t>
                  </w:r>
                </w:p>
              </w:tc>
              <w:tc>
                <w:tcPr>
                  <w:tcW w:w="1710"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0.048</w:t>
                  </w:r>
                </w:p>
              </w:tc>
              <w:tc>
                <w:tcPr>
                  <w:tcW w:w="1815"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0.070</w:t>
                  </w:r>
                </w:p>
              </w:tc>
              <w:tc>
                <w:tcPr>
                  <w:tcW w:w="1818"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0.063</w:t>
                  </w:r>
                </w:p>
              </w:tc>
              <w:tc>
                <w:tcPr>
                  <w:tcW w:w="1817"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cs="Times New Roman"/>
                      <w:szCs w:val="21"/>
                    </w:rPr>
                    <w:t>0.068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exact"/>
                <w:jc w:val="center"/>
              </w:trPr>
              <w:tc>
                <w:tcPr>
                  <w:tcW w:w="1615" w:type="dxa"/>
                  <w:vMerge w:val="continue"/>
                  <w:vAlign w:val="center"/>
                </w:tcPr>
                <w:p>
                  <w:pPr>
                    <w:adjustRightInd w:val="0"/>
                    <w:snapToGrid w:val="0"/>
                    <w:jc w:val="center"/>
                    <w:rPr>
                      <w:rFonts w:hint="default" w:ascii="Times New Roman" w:hAnsi="Times New Roman" w:cs="Times New Roman"/>
                      <w:kern w:val="0"/>
                      <w:szCs w:val="21"/>
                    </w:rPr>
                  </w:pPr>
                </w:p>
              </w:tc>
              <w:tc>
                <w:tcPr>
                  <w:tcW w:w="977" w:type="dxa"/>
                  <w:vAlign w:val="center"/>
                </w:tcPr>
                <w:p>
                  <w:pPr>
                    <w:widowControl/>
                    <w:jc w:val="center"/>
                    <w:rPr>
                      <w:rFonts w:hint="default" w:ascii="Times New Roman" w:hAnsi="Times New Roman" w:cs="Times New Roman"/>
                      <w:kern w:val="0"/>
                      <w:szCs w:val="21"/>
                    </w:rPr>
                  </w:pPr>
                  <w:r>
                    <w:rPr>
                      <w:rFonts w:hint="default" w:ascii="Times New Roman" w:hAnsi="Times New Roman" w:eastAsia="宋体" w:cs="Times New Roman"/>
                      <w:szCs w:val="21"/>
                    </w:rPr>
                    <w:t>11:00</w:t>
                  </w:r>
                </w:p>
              </w:tc>
              <w:tc>
                <w:tcPr>
                  <w:tcW w:w="1710"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0.055</w:t>
                  </w:r>
                </w:p>
              </w:tc>
              <w:tc>
                <w:tcPr>
                  <w:tcW w:w="1815"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0.068</w:t>
                  </w:r>
                </w:p>
              </w:tc>
              <w:tc>
                <w:tcPr>
                  <w:tcW w:w="1818"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b/>
                      <w:bCs/>
                      <w:kern w:val="0"/>
                      <w:szCs w:val="21"/>
                    </w:rPr>
                    <w:t>0.081</w:t>
                  </w:r>
                </w:p>
              </w:tc>
              <w:tc>
                <w:tcPr>
                  <w:tcW w:w="1817"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exact"/>
                <w:jc w:val="center"/>
              </w:trPr>
              <w:tc>
                <w:tcPr>
                  <w:tcW w:w="1615" w:type="dxa"/>
                  <w:vMerge w:val="continue"/>
                  <w:vAlign w:val="center"/>
                </w:tcPr>
                <w:p>
                  <w:pPr>
                    <w:jc w:val="center"/>
                    <w:rPr>
                      <w:rFonts w:hint="default" w:ascii="Times New Roman" w:hAnsi="Times New Roman" w:cs="Times New Roman"/>
                      <w:kern w:val="0"/>
                      <w:szCs w:val="21"/>
                    </w:rPr>
                  </w:pPr>
                </w:p>
              </w:tc>
              <w:tc>
                <w:tcPr>
                  <w:tcW w:w="977" w:type="dxa"/>
                  <w:vAlign w:val="center"/>
                </w:tcPr>
                <w:p>
                  <w:pPr>
                    <w:widowControl/>
                    <w:jc w:val="center"/>
                    <w:rPr>
                      <w:rFonts w:hint="default" w:ascii="Times New Roman" w:hAnsi="Times New Roman" w:cs="Times New Roman"/>
                      <w:kern w:val="0"/>
                      <w:szCs w:val="21"/>
                    </w:rPr>
                  </w:pPr>
                  <w:r>
                    <w:rPr>
                      <w:rFonts w:hint="default" w:ascii="Times New Roman" w:hAnsi="Times New Roman" w:eastAsia="宋体" w:cs="Times New Roman"/>
                      <w:szCs w:val="21"/>
                    </w:rPr>
                    <w:t>13:00</w:t>
                  </w:r>
                </w:p>
              </w:tc>
              <w:tc>
                <w:tcPr>
                  <w:tcW w:w="1710"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0.060</w:t>
                  </w:r>
                </w:p>
              </w:tc>
              <w:tc>
                <w:tcPr>
                  <w:tcW w:w="1815"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0.078</w:t>
                  </w:r>
                </w:p>
              </w:tc>
              <w:tc>
                <w:tcPr>
                  <w:tcW w:w="1818"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0.077</w:t>
                  </w:r>
                </w:p>
              </w:tc>
              <w:tc>
                <w:tcPr>
                  <w:tcW w:w="1817"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exact"/>
                <w:jc w:val="center"/>
              </w:trPr>
              <w:tc>
                <w:tcPr>
                  <w:tcW w:w="1615" w:type="dxa"/>
                  <w:vMerge w:val="continue"/>
                  <w:vAlign w:val="center"/>
                </w:tcPr>
                <w:p>
                  <w:pPr>
                    <w:jc w:val="center"/>
                    <w:rPr>
                      <w:rFonts w:hint="default" w:ascii="Times New Roman" w:hAnsi="Times New Roman" w:cs="Times New Roman"/>
                      <w:kern w:val="0"/>
                      <w:szCs w:val="21"/>
                    </w:rPr>
                  </w:pPr>
                </w:p>
              </w:tc>
              <w:tc>
                <w:tcPr>
                  <w:tcW w:w="977" w:type="dxa"/>
                  <w:vAlign w:val="center"/>
                </w:tcPr>
                <w:p>
                  <w:pPr>
                    <w:widowControl/>
                    <w:jc w:val="center"/>
                    <w:rPr>
                      <w:rFonts w:hint="default" w:ascii="Times New Roman" w:hAnsi="Times New Roman" w:cs="Times New Roman"/>
                      <w:szCs w:val="21"/>
                    </w:rPr>
                  </w:pPr>
                  <w:r>
                    <w:rPr>
                      <w:rFonts w:hint="default" w:ascii="Times New Roman" w:hAnsi="Times New Roman" w:eastAsia="宋体" w:cs="Times New Roman"/>
                      <w:szCs w:val="21"/>
                    </w:rPr>
                    <w:t>15:00</w:t>
                  </w:r>
                </w:p>
              </w:tc>
              <w:tc>
                <w:tcPr>
                  <w:tcW w:w="1710"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0.051</w:t>
                  </w:r>
                </w:p>
              </w:tc>
              <w:tc>
                <w:tcPr>
                  <w:tcW w:w="1815"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0.073</w:t>
                  </w:r>
                </w:p>
              </w:tc>
              <w:tc>
                <w:tcPr>
                  <w:tcW w:w="1818"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0.073</w:t>
                  </w:r>
                </w:p>
              </w:tc>
              <w:tc>
                <w:tcPr>
                  <w:tcW w:w="1817"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exact"/>
                <w:jc w:val="center"/>
              </w:trPr>
              <w:tc>
                <w:tcPr>
                  <w:tcW w:w="1615" w:type="dxa"/>
                  <w:vMerge w:val="restart"/>
                  <w:vAlign w:val="center"/>
                </w:tcPr>
                <w:p>
                  <w:pPr>
                    <w:widowControl/>
                    <w:jc w:val="center"/>
                    <w:rPr>
                      <w:rFonts w:hint="default" w:ascii="Times New Roman" w:hAnsi="Times New Roman" w:cs="Times New Roman"/>
                      <w:kern w:val="0"/>
                      <w:szCs w:val="21"/>
                    </w:rPr>
                  </w:pPr>
                  <w:r>
                    <w:rPr>
                      <w:rFonts w:hint="default" w:ascii="Times New Roman" w:hAnsi="Times New Roman" w:eastAsia="宋体" w:cs="Times New Roman"/>
                      <w:szCs w:val="21"/>
                    </w:rPr>
                    <w:t>2018.09.22</w:t>
                  </w:r>
                </w:p>
              </w:tc>
              <w:tc>
                <w:tcPr>
                  <w:tcW w:w="977" w:type="dxa"/>
                  <w:vAlign w:val="center"/>
                </w:tcPr>
                <w:p>
                  <w:pPr>
                    <w:widowControl/>
                    <w:jc w:val="center"/>
                    <w:rPr>
                      <w:rFonts w:hint="default" w:ascii="Times New Roman" w:hAnsi="Times New Roman" w:cs="Times New Roman"/>
                      <w:kern w:val="0"/>
                      <w:szCs w:val="21"/>
                    </w:rPr>
                  </w:pPr>
                  <w:r>
                    <w:rPr>
                      <w:rFonts w:hint="default" w:ascii="Times New Roman" w:hAnsi="Times New Roman" w:eastAsia="宋体" w:cs="Times New Roman"/>
                      <w:szCs w:val="21"/>
                    </w:rPr>
                    <w:t>9:00</w:t>
                  </w:r>
                </w:p>
              </w:tc>
              <w:tc>
                <w:tcPr>
                  <w:tcW w:w="1710"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0.053</w:t>
                  </w:r>
                </w:p>
              </w:tc>
              <w:tc>
                <w:tcPr>
                  <w:tcW w:w="1815"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0.072</w:t>
                  </w:r>
                </w:p>
              </w:tc>
              <w:tc>
                <w:tcPr>
                  <w:tcW w:w="1818"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0.075</w:t>
                  </w:r>
                </w:p>
              </w:tc>
              <w:tc>
                <w:tcPr>
                  <w:tcW w:w="1817"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exact"/>
                <w:jc w:val="center"/>
              </w:trPr>
              <w:tc>
                <w:tcPr>
                  <w:tcW w:w="1615" w:type="dxa"/>
                  <w:vMerge w:val="continue"/>
                  <w:vAlign w:val="center"/>
                </w:tcPr>
                <w:p>
                  <w:pPr>
                    <w:adjustRightInd w:val="0"/>
                    <w:snapToGrid w:val="0"/>
                    <w:jc w:val="center"/>
                    <w:rPr>
                      <w:rFonts w:hint="default" w:ascii="Times New Roman" w:hAnsi="Times New Roman" w:cs="Times New Roman"/>
                      <w:kern w:val="0"/>
                      <w:szCs w:val="21"/>
                    </w:rPr>
                  </w:pPr>
                </w:p>
              </w:tc>
              <w:tc>
                <w:tcPr>
                  <w:tcW w:w="977" w:type="dxa"/>
                  <w:vAlign w:val="center"/>
                </w:tcPr>
                <w:p>
                  <w:pPr>
                    <w:widowControl/>
                    <w:jc w:val="center"/>
                    <w:rPr>
                      <w:rFonts w:hint="default" w:ascii="Times New Roman" w:hAnsi="Times New Roman" w:cs="Times New Roman"/>
                      <w:kern w:val="0"/>
                      <w:szCs w:val="21"/>
                    </w:rPr>
                  </w:pPr>
                  <w:r>
                    <w:rPr>
                      <w:rFonts w:hint="default" w:ascii="Times New Roman" w:hAnsi="Times New Roman" w:eastAsia="宋体" w:cs="Times New Roman"/>
                      <w:szCs w:val="21"/>
                    </w:rPr>
                    <w:t>11:00</w:t>
                  </w:r>
                </w:p>
              </w:tc>
              <w:tc>
                <w:tcPr>
                  <w:tcW w:w="1710"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0.050</w:t>
                  </w:r>
                </w:p>
              </w:tc>
              <w:tc>
                <w:tcPr>
                  <w:tcW w:w="1815"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0.065</w:t>
                  </w:r>
                </w:p>
              </w:tc>
              <w:tc>
                <w:tcPr>
                  <w:tcW w:w="1818"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0.080</w:t>
                  </w:r>
                </w:p>
              </w:tc>
              <w:tc>
                <w:tcPr>
                  <w:tcW w:w="1817"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exact"/>
                <w:jc w:val="center"/>
              </w:trPr>
              <w:tc>
                <w:tcPr>
                  <w:tcW w:w="1615" w:type="dxa"/>
                  <w:vMerge w:val="continue"/>
                  <w:vAlign w:val="center"/>
                </w:tcPr>
                <w:p>
                  <w:pPr>
                    <w:adjustRightInd w:val="0"/>
                    <w:snapToGrid w:val="0"/>
                    <w:jc w:val="center"/>
                    <w:rPr>
                      <w:rFonts w:hint="default" w:ascii="Times New Roman" w:hAnsi="Times New Roman" w:cs="Times New Roman"/>
                      <w:kern w:val="0"/>
                      <w:szCs w:val="21"/>
                    </w:rPr>
                  </w:pPr>
                </w:p>
              </w:tc>
              <w:tc>
                <w:tcPr>
                  <w:tcW w:w="977" w:type="dxa"/>
                  <w:vAlign w:val="center"/>
                </w:tcPr>
                <w:p>
                  <w:pPr>
                    <w:widowControl/>
                    <w:jc w:val="center"/>
                    <w:rPr>
                      <w:rFonts w:hint="default" w:ascii="Times New Roman" w:hAnsi="Times New Roman" w:cs="Times New Roman"/>
                      <w:kern w:val="0"/>
                      <w:szCs w:val="21"/>
                    </w:rPr>
                  </w:pPr>
                  <w:r>
                    <w:rPr>
                      <w:rFonts w:hint="default" w:ascii="Times New Roman" w:hAnsi="Times New Roman" w:eastAsia="宋体" w:cs="Times New Roman"/>
                      <w:szCs w:val="21"/>
                    </w:rPr>
                    <w:t>13:00</w:t>
                  </w:r>
                </w:p>
              </w:tc>
              <w:tc>
                <w:tcPr>
                  <w:tcW w:w="1710"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0.059</w:t>
                  </w:r>
                </w:p>
              </w:tc>
              <w:tc>
                <w:tcPr>
                  <w:tcW w:w="1815"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0.061</w:t>
                  </w:r>
                </w:p>
              </w:tc>
              <w:tc>
                <w:tcPr>
                  <w:tcW w:w="1818"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0.077</w:t>
                  </w:r>
                </w:p>
              </w:tc>
              <w:tc>
                <w:tcPr>
                  <w:tcW w:w="1817"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exact"/>
                <w:jc w:val="center"/>
              </w:trPr>
              <w:tc>
                <w:tcPr>
                  <w:tcW w:w="1615" w:type="dxa"/>
                  <w:vMerge w:val="continue"/>
                  <w:vAlign w:val="center"/>
                </w:tcPr>
                <w:p>
                  <w:pPr>
                    <w:adjustRightInd w:val="0"/>
                    <w:snapToGrid w:val="0"/>
                    <w:jc w:val="center"/>
                    <w:rPr>
                      <w:rFonts w:hint="default" w:ascii="Times New Roman" w:hAnsi="Times New Roman" w:cs="Times New Roman"/>
                      <w:kern w:val="0"/>
                      <w:szCs w:val="21"/>
                    </w:rPr>
                  </w:pPr>
                </w:p>
              </w:tc>
              <w:tc>
                <w:tcPr>
                  <w:tcW w:w="977" w:type="dxa"/>
                  <w:vAlign w:val="center"/>
                </w:tcPr>
                <w:p>
                  <w:pPr>
                    <w:widowControl/>
                    <w:jc w:val="center"/>
                    <w:rPr>
                      <w:rFonts w:hint="default" w:ascii="Times New Roman" w:hAnsi="Times New Roman" w:cs="Times New Roman"/>
                      <w:szCs w:val="21"/>
                    </w:rPr>
                  </w:pPr>
                  <w:r>
                    <w:rPr>
                      <w:rFonts w:hint="default" w:ascii="Times New Roman" w:hAnsi="Times New Roman" w:eastAsia="宋体" w:cs="Times New Roman"/>
                      <w:szCs w:val="21"/>
                    </w:rPr>
                    <w:t>15:00</w:t>
                  </w:r>
                </w:p>
              </w:tc>
              <w:tc>
                <w:tcPr>
                  <w:tcW w:w="1710"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0.054</w:t>
                  </w:r>
                </w:p>
              </w:tc>
              <w:tc>
                <w:tcPr>
                  <w:tcW w:w="1815"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0.71</w:t>
                  </w:r>
                </w:p>
              </w:tc>
              <w:tc>
                <w:tcPr>
                  <w:tcW w:w="1818"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0.072</w:t>
                  </w:r>
                </w:p>
              </w:tc>
              <w:tc>
                <w:tcPr>
                  <w:tcW w:w="1817"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0.067</w:t>
                  </w:r>
                </w:p>
              </w:tc>
            </w:tr>
          </w:tbl>
          <w:p>
            <w:pPr>
              <w:spacing w:line="360" w:lineRule="auto"/>
              <w:jc w:val="center"/>
              <w:rPr>
                <w:rFonts w:hint="default" w:ascii="Times New Roman" w:hAnsi="Times New Roman" w:eastAsia="宋体" w:cs="Times New Roman"/>
                <w:bCs/>
                <w:sz w:val="24"/>
                <w:szCs w:val="24"/>
              </w:rPr>
            </w:pPr>
            <w:r>
              <w:rPr>
                <w:rFonts w:hint="default" w:ascii="Times New Roman" w:hAnsi="Times New Roman" w:eastAsia="宋体" w:cs="Times New Roman"/>
                <w:b/>
                <w:bCs/>
                <w:szCs w:val="21"/>
              </w:rPr>
              <w:t>表7-4 甲醛检测结果表</w:t>
            </w:r>
          </w:p>
          <w:tbl>
            <w:tblPr>
              <w:tblStyle w:val="21"/>
              <w:tblW w:w="97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6"/>
              <w:gridCol w:w="978"/>
              <w:gridCol w:w="1711"/>
              <w:gridCol w:w="1817"/>
              <w:gridCol w:w="1819"/>
              <w:gridCol w:w="1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exact"/>
                <w:jc w:val="center"/>
              </w:trPr>
              <w:tc>
                <w:tcPr>
                  <w:tcW w:w="2594" w:type="dxa"/>
                  <w:gridSpan w:val="2"/>
                  <w:vMerge w:val="restart"/>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监测日期</w:t>
                  </w:r>
                </w:p>
              </w:tc>
              <w:tc>
                <w:tcPr>
                  <w:tcW w:w="7166" w:type="dxa"/>
                  <w:gridSpan w:val="4"/>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甲醛浓度（</w:t>
                  </w:r>
                  <w:r>
                    <w:rPr>
                      <w:rFonts w:hint="default" w:ascii="Times New Roman" w:hAnsi="Times New Roman" w:cs="Times New Roman"/>
                      <w:kern w:val="0"/>
                      <w:szCs w:val="21"/>
                    </w:rPr>
                    <w:t>mg/m</w:t>
                  </w:r>
                  <w:r>
                    <w:rPr>
                      <w:rFonts w:hint="default" w:ascii="Times New Roman" w:hAnsi="Times New Roman" w:cs="Times New Roman"/>
                      <w:kern w:val="0"/>
                      <w:szCs w:val="21"/>
                      <w:vertAlign w:val="superscript"/>
                    </w:rPr>
                    <w:t>3</w:t>
                  </w:r>
                  <w:r>
                    <w:rPr>
                      <w:rFonts w:hint="default" w:ascii="Times New Roman" w:hAnsi="Times New Roman" w:cs="Times New Roman"/>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exact"/>
                <w:jc w:val="center"/>
              </w:trPr>
              <w:tc>
                <w:tcPr>
                  <w:tcW w:w="2594" w:type="dxa"/>
                  <w:gridSpan w:val="2"/>
                  <w:vMerge w:val="continue"/>
                  <w:vAlign w:val="center"/>
                </w:tcPr>
                <w:p>
                  <w:pPr>
                    <w:widowControl/>
                    <w:jc w:val="center"/>
                    <w:rPr>
                      <w:rFonts w:hint="default" w:ascii="Times New Roman" w:hAnsi="Times New Roman" w:cs="Times New Roman"/>
                      <w:kern w:val="0"/>
                      <w:szCs w:val="21"/>
                    </w:rPr>
                  </w:pPr>
                </w:p>
              </w:tc>
              <w:tc>
                <w:tcPr>
                  <w:tcW w:w="1711"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szCs w:val="21"/>
                    </w:rPr>
                    <w:t>厂界上风向</w:t>
                  </w:r>
                </w:p>
              </w:tc>
              <w:tc>
                <w:tcPr>
                  <w:tcW w:w="1817"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szCs w:val="21"/>
                    </w:rPr>
                    <w:t>厂界下风向1#</w:t>
                  </w:r>
                </w:p>
              </w:tc>
              <w:tc>
                <w:tcPr>
                  <w:tcW w:w="1819"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szCs w:val="21"/>
                    </w:rPr>
                    <w:t>厂界下风向2#</w:t>
                  </w:r>
                </w:p>
              </w:tc>
              <w:tc>
                <w:tcPr>
                  <w:tcW w:w="1819"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szCs w:val="21"/>
                    </w:rPr>
                    <w:t>厂界下风向3#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exact"/>
                <w:jc w:val="center"/>
              </w:trPr>
              <w:tc>
                <w:tcPr>
                  <w:tcW w:w="1616" w:type="dxa"/>
                  <w:vMerge w:val="restart"/>
                  <w:vAlign w:val="center"/>
                </w:tcPr>
                <w:p>
                  <w:pPr>
                    <w:widowControl/>
                    <w:jc w:val="center"/>
                    <w:rPr>
                      <w:rFonts w:hint="default" w:ascii="Times New Roman" w:hAnsi="Times New Roman" w:cs="Times New Roman"/>
                      <w:kern w:val="0"/>
                      <w:szCs w:val="21"/>
                    </w:rPr>
                  </w:pPr>
                  <w:r>
                    <w:rPr>
                      <w:rFonts w:hint="default" w:ascii="Times New Roman" w:hAnsi="Times New Roman" w:eastAsia="宋体" w:cs="Times New Roman"/>
                      <w:szCs w:val="21"/>
                    </w:rPr>
                    <w:t>2018.09.21</w:t>
                  </w:r>
                </w:p>
              </w:tc>
              <w:tc>
                <w:tcPr>
                  <w:tcW w:w="978" w:type="dxa"/>
                  <w:vAlign w:val="center"/>
                </w:tcPr>
                <w:p>
                  <w:pPr>
                    <w:widowControl/>
                    <w:jc w:val="center"/>
                    <w:rPr>
                      <w:rFonts w:hint="default" w:ascii="Times New Roman" w:hAnsi="Times New Roman" w:cs="Times New Roman"/>
                      <w:kern w:val="0"/>
                      <w:szCs w:val="21"/>
                    </w:rPr>
                  </w:pPr>
                  <w:r>
                    <w:rPr>
                      <w:rFonts w:hint="default" w:ascii="Times New Roman" w:hAnsi="Times New Roman" w:eastAsia="宋体" w:cs="Times New Roman"/>
                      <w:szCs w:val="21"/>
                    </w:rPr>
                    <w:t>9:00</w:t>
                  </w:r>
                </w:p>
              </w:tc>
              <w:tc>
                <w:tcPr>
                  <w:tcW w:w="1711"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0.036</w:t>
                  </w:r>
                </w:p>
              </w:tc>
              <w:tc>
                <w:tcPr>
                  <w:tcW w:w="1817"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0.068</w:t>
                  </w:r>
                </w:p>
              </w:tc>
              <w:tc>
                <w:tcPr>
                  <w:tcW w:w="1819"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0.088</w:t>
                  </w:r>
                </w:p>
              </w:tc>
              <w:tc>
                <w:tcPr>
                  <w:tcW w:w="1819"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exact"/>
                <w:jc w:val="center"/>
              </w:trPr>
              <w:tc>
                <w:tcPr>
                  <w:tcW w:w="1616" w:type="dxa"/>
                  <w:vMerge w:val="continue"/>
                  <w:vAlign w:val="center"/>
                </w:tcPr>
                <w:p>
                  <w:pPr>
                    <w:adjustRightInd w:val="0"/>
                    <w:snapToGrid w:val="0"/>
                    <w:jc w:val="center"/>
                    <w:rPr>
                      <w:rFonts w:hint="default" w:ascii="Times New Roman" w:hAnsi="Times New Roman" w:cs="Times New Roman"/>
                      <w:kern w:val="0"/>
                      <w:szCs w:val="21"/>
                    </w:rPr>
                  </w:pPr>
                </w:p>
              </w:tc>
              <w:tc>
                <w:tcPr>
                  <w:tcW w:w="978" w:type="dxa"/>
                  <w:vAlign w:val="center"/>
                </w:tcPr>
                <w:p>
                  <w:pPr>
                    <w:widowControl/>
                    <w:jc w:val="center"/>
                    <w:rPr>
                      <w:rFonts w:hint="default" w:ascii="Times New Roman" w:hAnsi="Times New Roman" w:cs="Times New Roman"/>
                      <w:kern w:val="0"/>
                      <w:szCs w:val="21"/>
                    </w:rPr>
                  </w:pPr>
                  <w:r>
                    <w:rPr>
                      <w:rFonts w:hint="default" w:ascii="Times New Roman" w:hAnsi="Times New Roman" w:eastAsia="宋体" w:cs="Times New Roman"/>
                      <w:szCs w:val="21"/>
                    </w:rPr>
                    <w:t>11:00</w:t>
                  </w:r>
                </w:p>
              </w:tc>
              <w:tc>
                <w:tcPr>
                  <w:tcW w:w="1711"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0.042</w:t>
                  </w:r>
                </w:p>
              </w:tc>
              <w:tc>
                <w:tcPr>
                  <w:tcW w:w="1817"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0.096</w:t>
                  </w:r>
                </w:p>
              </w:tc>
              <w:tc>
                <w:tcPr>
                  <w:tcW w:w="1819"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0.080</w:t>
                  </w:r>
                </w:p>
              </w:tc>
              <w:tc>
                <w:tcPr>
                  <w:tcW w:w="1819"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exact"/>
                <w:jc w:val="center"/>
              </w:trPr>
              <w:tc>
                <w:tcPr>
                  <w:tcW w:w="1616" w:type="dxa"/>
                  <w:vMerge w:val="continue"/>
                  <w:vAlign w:val="center"/>
                </w:tcPr>
                <w:p>
                  <w:pPr>
                    <w:jc w:val="center"/>
                    <w:rPr>
                      <w:rFonts w:hint="default" w:ascii="Times New Roman" w:hAnsi="Times New Roman" w:cs="Times New Roman"/>
                      <w:kern w:val="0"/>
                      <w:szCs w:val="21"/>
                    </w:rPr>
                  </w:pPr>
                </w:p>
              </w:tc>
              <w:tc>
                <w:tcPr>
                  <w:tcW w:w="978" w:type="dxa"/>
                  <w:vAlign w:val="center"/>
                </w:tcPr>
                <w:p>
                  <w:pPr>
                    <w:widowControl/>
                    <w:jc w:val="center"/>
                    <w:rPr>
                      <w:rFonts w:hint="default" w:ascii="Times New Roman" w:hAnsi="Times New Roman" w:cs="Times New Roman"/>
                      <w:kern w:val="0"/>
                      <w:szCs w:val="21"/>
                    </w:rPr>
                  </w:pPr>
                  <w:r>
                    <w:rPr>
                      <w:rFonts w:hint="default" w:ascii="Times New Roman" w:hAnsi="Times New Roman" w:eastAsia="宋体" w:cs="Times New Roman"/>
                      <w:szCs w:val="21"/>
                    </w:rPr>
                    <w:t>13:00</w:t>
                  </w:r>
                </w:p>
              </w:tc>
              <w:tc>
                <w:tcPr>
                  <w:tcW w:w="1711"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0.048</w:t>
                  </w:r>
                </w:p>
              </w:tc>
              <w:tc>
                <w:tcPr>
                  <w:tcW w:w="1817"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0.083</w:t>
                  </w:r>
                </w:p>
              </w:tc>
              <w:tc>
                <w:tcPr>
                  <w:tcW w:w="1819"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0.094</w:t>
                  </w:r>
                </w:p>
              </w:tc>
              <w:tc>
                <w:tcPr>
                  <w:tcW w:w="1819"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b w:val="0"/>
                      <w:bCs w:val="0"/>
                      <w:kern w:val="0"/>
                      <w:szCs w:val="21"/>
                    </w:rPr>
                    <w:t>0.099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exact"/>
                <w:jc w:val="center"/>
              </w:trPr>
              <w:tc>
                <w:tcPr>
                  <w:tcW w:w="1616" w:type="dxa"/>
                  <w:vMerge w:val="continue"/>
                  <w:vAlign w:val="center"/>
                </w:tcPr>
                <w:p>
                  <w:pPr>
                    <w:jc w:val="center"/>
                    <w:rPr>
                      <w:rFonts w:hint="default" w:ascii="Times New Roman" w:hAnsi="Times New Roman" w:cs="Times New Roman"/>
                      <w:kern w:val="0"/>
                      <w:szCs w:val="21"/>
                    </w:rPr>
                  </w:pPr>
                </w:p>
              </w:tc>
              <w:tc>
                <w:tcPr>
                  <w:tcW w:w="978" w:type="dxa"/>
                  <w:vAlign w:val="center"/>
                </w:tcPr>
                <w:p>
                  <w:pPr>
                    <w:widowControl/>
                    <w:jc w:val="center"/>
                    <w:rPr>
                      <w:rFonts w:hint="default" w:ascii="Times New Roman" w:hAnsi="Times New Roman" w:cs="Times New Roman"/>
                      <w:szCs w:val="21"/>
                    </w:rPr>
                  </w:pPr>
                  <w:r>
                    <w:rPr>
                      <w:rFonts w:hint="default" w:ascii="Times New Roman" w:hAnsi="Times New Roman" w:eastAsia="宋体" w:cs="Times New Roman"/>
                      <w:szCs w:val="21"/>
                    </w:rPr>
                    <w:t>15:00</w:t>
                  </w:r>
                </w:p>
              </w:tc>
              <w:tc>
                <w:tcPr>
                  <w:tcW w:w="1711"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0.034</w:t>
                  </w:r>
                </w:p>
              </w:tc>
              <w:tc>
                <w:tcPr>
                  <w:tcW w:w="1817"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b/>
                      <w:bCs/>
                      <w:kern w:val="0"/>
                      <w:szCs w:val="21"/>
                    </w:rPr>
                    <w:t>0.100</w:t>
                  </w:r>
                </w:p>
              </w:tc>
              <w:tc>
                <w:tcPr>
                  <w:tcW w:w="1819"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0.077</w:t>
                  </w:r>
                </w:p>
              </w:tc>
              <w:tc>
                <w:tcPr>
                  <w:tcW w:w="1819"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exact"/>
                <w:jc w:val="center"/>
              </w:trPr>
              <w:tc>
                <w:tcPr>
                  <w:tcW w:w="1616" w:type="dxa"/>
                  <w:vMerge w:val="restart"/>
                  <w:vAlign w:val="center"/>
                </w:tcPr>
                <w:p>
                  <w:pPr>
                    <w:widowControl/>
                    <w:jc w:val="center"/>
                    <w:rPr>
                      <w:rFonts w:hint="default" w:ascii="Times New Roman" w:hAnsi="Times New Roman" w:cs="Times New Roman"/>
                      <w:kern w:val="0"/>
                      <w:szCs w:val="21"/>
                    </w:rPr>
                  </w:pPr>
                  <w:r>
                    <w:rPr>
                      <w:rFonts w:hint="default" w:ascii="Times New Roman" w:hAnsi="Times New Roman" w:eastAsia="宋体" w:cs="Times New Roman"/>
                      <w:szCs w:val="21"/>
                    </w:rPr>
                    <w:t>2018.09.22</w:t>
                  </w:r>
                </w:p>
              </w:tc>
              <w:tc>
                <w:tcPr>
                  <w:tcW w:w="978" w:type="dxa"/>
                  <w:vAlign w:val="center"/>
                </w:tcPr>
                <w:p>
                  <w:pPr>
                    <w:widowControl/>
                    <w:jc w:val="center"/>
                    <w:rPr>
                      <w:rFonts w:hint="default" w:ascii="Times New Roman" w:hAnsi="Times New Roman" w:cs="Times New Roman"/>
                      <w:kern w:val="0"/>
                      <w:szCs w:val="21"/>
                    </w:rPr>
                  </w:pPr>
                  <w:r>
                    <w:rPr>
                      <w:rFonts w:hint="default" w:ascii="Times New Roman" w:hAnsi="Times New Roman" w:eastAsia="宋体" w:cs="Times New Roman"/>
                      <w:szCs w:val="21"/>
                    </w:rPr>
                    <w:t>9:00</w:t>
                  </w:r>
                </w:p>
              </w:tc>
              <w:tc>
                <w:tcPr>
                  <w:tcW w:w="1711"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0.036</w:t>
                  </w:r>
                </w:p>
              </w:tc>
              <w:tc>
                <w:tcPr>
                  <w:tcW w:w="1817"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0.073</w:t>
                  </w:r>
                </w:p>
              </w:tc>
              <w:tc>
                <w:tcPr>
                  <w:tcW w:w="1819"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0.099</w:t>
                  </w:r>
                </w:p>
              </w:tc>
              <w:tc>
                <w:tcPr>
                  <w:tcW w:w="1819"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exact"/>
                <w:jc w:val="center"/>
              </w:trPr>
              <w:tc>
                <w:tcPr>
                  <w:tcW w:w="1616" w:type="dxa"/>
                  <w:vMerge w:val="continue"/>
                  <w:vAlign w:val="center"/>
                </w:tcPr>
                <w:p>
                  <w:pPr>
                    <w:adjustRightInd w:val="0"/>
                    <w:snapToGrid w:val="0"/>
                    <w:jc w:val="center"/>
                    <w:rPr>
                      <w:rFonts w:hint="default" w:ascii="Times New Roman" w:hAnsi="Times New Roman" w:cs="Times New Roman"/>
                      <w:kern w:val="0"/>
                      <w:szCs w:val="21"/>
                    </w:rPr>
                  </w:pPr>
                </w:p>
              </w:tc>
              <w:tc>
                <w:tcPr>
                  <w:tcW w:w="978" w:type="dxa"/>
                  <w:vAlign w:val="center"/>
                </w:tcPr>
                <w:p>
                  <w:pPr>
                    <w:widowControl/>
                    <w:jc w:val="center"/>
                    <w:rPr>
                      <w:rFonts w:hint="default" w:ascii="Times New Roman" w:hAnsi="Times New Roman" w:cs="Times New Roman"/>
                      <w:kern w:val="0"/>
                      <w:szCs w:val="21"/>
                    </w:rPr>
                  </w:pPr>
                  <w:r>
                    <w:rPr>
                      <w:rFonts w:hint="default" w:ascii="Times New Roman" w:hAnsi="Times New Roman" w:eastAsia="宋体" w:cs="Times New Roman"/>
                      <w:szCs w:val="21"/>
                    </w:rPr>
                    <w:t>11:00</w:t>
                  </w:r>
                </w:p>
              </w:tc>
              <w:tc>
                <w:tcPr>
                  <w:tcW w:w="1711"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0.040</w:t>
                  </w:r>
                </w:p>
              </w:tc>
              <w:tc>
                <w:tcPr>
                  <w:tcW w:w="1817"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0.095</w:t>
                  </w:r>
                </w:p>
              </w:tc>
              <w:tc>
                <w:tcPr>
                  <w:tcW w:w="1819"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0.082</w:t>
                  </w:r>
                </w:p>
              </w:tc>
              <w:tc>
                <w:tcPr>
                  <w:tcW w:w="1819"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exact"/>
                <w:jc w:val="center"/>
              </w:trPr>
              <w:tc>
                <w:tcPr>
                  <w:tcW w:w="1616" w:type="dxa"/>
                  <w:vMerge w:val="continue"/>
                  <w:vAlign w:val="center"/>
                </w:tcPr>
                <w:p>
                  <w:pPr>
                    <w:adjustRightInd w:val="0"/>
                    <w:snapToGrid w:val="0"/>
                    <w:jc w:val="center"/>
                    <w:rPr>
                      <w:rFonts w:hint="default" w:ascii="Times New Roman" w:hAnsi="Times New Roman" w:cs="Times New Roman"/>
                      <w:kern w:val="0"/>
                      <w:szCs w:val="21"/>
                    </w:rPr>
                  </w:pPr>
                </w:p>
              </w:tc>
              <w:tc>
                <w:tcPr>
                  <w:tcW w:w="978" w:type="dxa"/>
                  <w:vAlign w:val="center"/>
                </w:tcPr>
                <w:p>
                  <w:pPr>
                    <w:widowControl/>
                    <w:jc w:val="center"/>
                    <w:rPr>
                      <w:rFonts w:hint="default" w:ascii="Times New Roman" w:hAnsi="Times New Roman" w:cs="Times New Roman"/>
                      <w:kern w:val="0"/>
                      <w:szCs w:val="21"/>
                    </w:rPr>
                  </w:pPr>
                  <w:r>
                    <w:rPr>
                      <w:rFonts w:hint="default" w:ascii="Times New Roman" w:hAnsi="Times New Roman" w:eastAsia="宋体" w:cs="Times New Roman"/>
                      <w:szCs w:val="21"/>
                    </w:rPr>
                    <w:t>13:00</w:t>
                  </w:r>
                </w:p>
              </w:tc>
              <w:tc>
                <w:tcPr>
                  <w:tcW w:w="1711"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0.032</w:t>
                  </w:r>
                </w:p>
              </w:tc>
              <w:tc>
                <w:tcPr>
                  <w:tcW w:w="1817"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0.087</w:t>
                  </w:r>
                </w:p>
              </w:tc>
              <w:tc>
                <w:tcPr>
                  <w:tcW w:w="1819"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0.066</w:t>
                  </w:r>
                </w:p>
              </w:tc>
              <w:tc>
                <w:tcPr>
                  <w:tcW w:w="1819"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exact"/>
                <w:jc w:val="center"/>
              </w:trPr>
              <w:tc>
                <w:tcPr>
                  <w:tcW w:w="1616" w:type="dxa"/>
                  <w:vMerge w:val="continue"/>
                  <w:vAlign w:val="center"/>
                </w:tcPr>
                <w:p>
                  <w:pPr>
                    <w:adjustRightInd w:val="0"/>
                    <w:snapToGrid w:val="0"/>
                    <w:jc w:val="center"/>
                    <w:rPr>
                      <w:rFonts w:hint="default" w:ascii="Times New Roman" w:hAnsi="Times New Roman" w:cs="Times New Roman"/>
                      <w:kern w:val="0"/>
                      <w:szCs w:val="21"/>
                    </w:rPr>
                  </w:pPr>
                </w:p>
              </w:tc>
              <w:tc>
                <w:tcPr>
                  <w:tcW w:w="978" w:type="dxa"/>
                  <w:vAlign w:val="center"/>
                </w:tcPr>
                <w:p>
                  <w:pPr>
                    <w:widowControl/>
                    <w:jc w:val="center"/>
                    <w:rPr>
                      <w:rFonts w:hint="default" w:ascii="Times New Roman" w:hAnsi="Times New Roman" w:cs="Times New Roman"/>
                      <w:szCs w:val="21"/>
                    </w:rPr>
                  </w:pPr>
                  <w:r>
                    <w:rPr>
                      <w:rFonts w:hint="default" w:ascii="Times New Roman" w:hAnsi="Times New Roman" w:eastAsia="宋体" w:cs="Times New Roman"/>
                      <w:szCs w:val="21"/>
                    </w:rPr>
                    <w:t>15:00</w:t>
                  </w:r>
                </w:p>
              </w:tc>
              <w:tc>
                <w:tcPr>
                  <w:tcW w:w="1711"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0.045</w:t>
                  </w:r>
                </w:p>
              </w:tc>
              <w:tc>
                <w:tcPr>
                  <w:tcW w:w="1817"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0.079</w:t>
                  </w:r>
                </w:p>
              </w:tc>
              <w:tc>
                <w:tcPr>
                  <w:tcW w:w="1819"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0.081</w:t>
                  </w:r>
                </w:p>
              </w:tc>
              <w:tc>
                <w:tcPr>
                  <w:tcW w:w="1819" w:type="dxa"/>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0.096</w:t>
                  </w:r>
                </w:p>
              </w:tc>
            </w:tr>
          </w:tbl>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bCs/>
                <w:sz w:val="24"/>
                <w:szCs w:val="24"/>
              </w:rPr>
              <w:t>验收监测期间，无组织废气颗粒物及甲醛厂界最大排放浓度分别为0.384mg/m</w:t>
            </w:r>
            <w:r>
              <w:rPr>
                <w:rFonts w:hint="default" w:ascii="Times New Roman" w:hAnsi="Times New Roman" w:eastAsia="宋体" w:cs="Times New Roman"/>
                <w:bCs/>
                <w:sz w:val="24"/>
                <w:szCs w:val="24"/>
                <w:vertAlign w:val="superscript"/>
              </w:rPr>
              <w:t>3</w:t>
            </w:r>
            <w:r>
              <w:rPr>
                <w:rFonts w:hint="default" w:ascii="Times New Roman" w:hAnsi="Times New Roman" w:eastAsia="宋体" w:cs="Times New Roman"/>
                <w:bCs/>
                <w:sz w:val="24"/>
                <w:szCs w:val="24"/>
              </w:rPr>
              <w:t>、</w:t>
            </w:r>
            <w:r>
              <w:rPr>
                <w:rFonts w:hint="default" w:ascii="Times New Roman" w:hAnsi="Times New Roman" w:eastAsia="宋体" w:cs="Times New Roman"/>
                <w:bCs/>
                <w:sz w:val="24"/>
                <w:szCs w:val="24"/>
                <w:lang w:eastAsia="zh-CN"/>
              </w:rPr>
              <w:t>0.100mg</w:t>
            </w:r>
            <w:r>
              <w:rPr>
                <w:rFonts w:hint="default" w:ascii="Times New Roman" w:hAnsi="Times New Roman" w:eastAsia="宋体" w:cs="Times New Roman"/>
                <w:bCs/>
                <w:sz w:val="24"/>
                <w:szCs w:val="24"/>
              </w:rPr>
              <w:t>/m</w:t>
            </w:r>
            <w:r>
              <w:rPr>
                <w:rFonts w:hint="default" w:ascii="Times New Roman" w:hAnsi="Times New Roman" w:eastAsia="宋体" w:cs="Times New Roman"/>
                <w:bCs/>
                <w:sz w:val="24"/>
                <w:szCs w:val="24"/>
                <w:vertAlign w:val="superscript"/>
              </w:rPr>
              <w:t>3</w:t>
            </w:r>
            <w:r>
              <w:rPr>
                <w:rFonts w:hint="default" w:ascii="Times New Roman" w:hAnsi="Times New Roman" w:eastAsia="宋体" w:cs="Times New Roman"/>
                <w:bCs/>
                <w:sz w:val="24"/>
                <w:szCs w:val="24"/>
              </w:rPr>
              <w:t>，满足《大气污染</w:t>
            </w:r>
            <w:r>
              <w:rPr>
                <w:rFonts w:hint="default" w:ascii="Times New Roman" w:hAnsi="Times New Roman" w:eastAsia="宋体" w:cs="Times New Roman"/>
                <w:sz w:val="24"/>
                <w:szCs w:val="24"/>
              </w:rPr>
              <w:t>物综合排放标准》（GB16297-1996）表2中的无组织排放标准要求（</w:t>
            </w:r>
            <w:r>
              <w:rPr>
                <w:rFonts w:hint="default" w:ascii="Times New Roman" w:hAnsi="Times New Roman" w:eastAsia="宋体" w:cs="Times New Roman"/>
                <w:bCs/>
                <w:sz w:val="24"/>
                <w:szCs w:val="24"/>
              </w:rPr>
              <w:t>颗粒物</w:t>
            </w:r>
            <w:r>
              <w:rPr>
                <w:rFonts w:hint="default" w:ascii="Times New Roman" w:hAnsi="Times New Roman" w:eastAsia="宋体" w:cs="Times New Roman"/>
                <w:sz w:val="24"/>
                <w:szCs w:val="24"/>
              </w:rPr>
              <w:t>1.0 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、甲醛0.2</w:t>
            </w:r>
            <w:r>
              <w:rPr>
                <w:rFonts w:hint="default" w:ascii="Times New Roman" w:hAnsi="Times New Roman" w:eastAsia="宋体" w:cs="Times New Roman"/>
                <w:bCs/>
                <w:sz w:val="24"/>
                <w:szCs w:val="24"/>
              </w:rPr>
              <w:t>mg/m</w:t>
            </w:r>
            <w:r>
              <w:rPr>
                <w:rFonts w:hint="default" w:ascii="Times New Roman" w:hAnsi="Times New Roman" w:eastAsia="宋体" w:cs="Times New Roman"/>
                <w:bCs/>
                <w:sz w:val="28"/>
                <w:szCs w:val="28"/>
                <w:vertAlign w:val="superscript"/>
              </w:rPr>
              <w:t>3</w:t>
            </w:r>
            <w:r>
              <w:rPr>
                <w:rFonts w:hint="default" w:ascii="Times New Roman" w:hAnsi="Times New Roman" w:eastAsia="宋体" w:cs="Times New Roman"/>
                <w:sz w:val="24"/>
                <w:szCs w:val="24"/>
              </w:rPr>
              <w:t>）；</w:t>
            </w:r>
            <w:r>
              <w:rPr>
                <w:rFonts w:hint="default" w:ascii="Times New Roman" w:hAnsi="Times New Roman" w:eastAsia="宋体" w:cs="Times New Roman"/>
                <w:bCs/>
                <w:sz w:val="24"/>
                <w:szCs w:val="24"/>
              </w:rPr>
              <w:t>无组织废气氨厂界最大排放浓度为0.081mg/m</w:t>
            </w:r>
            <w:r>
              <w:rPr>
                <w:rFonts w:hint="default" w:ascii="Times New Roman" w:hAnsi="Times New Roman" w:eastAsia="宋体" w:cs="Times New Roman"/>
                <w:bCs/>
                <w:sz w:val="28"/>
                <w:szCs w:val="28"/>
                <w:vertAlign w:val="superscript"/>
              </w:rPr>
              <w:t>3</w:t>
            </w:r>
            <w:r>
              <w:rPr>
                <w:rFonts w:hint="default" w:ascii="Times New Roman" w:hAnsi="Times New Roman" w:eastAsia="宋体" w:cs="Times New Roman"/>
                <w:bCs/>
                <w:sz w:val="24"/>
                <w:szCs w:val="24"/>
              </w:rPr>
              <w:t>，满足</w:t>
            </w:r>
            <w:r>
              <w:rPr>
                <w:rFonts w:hint="default" w:ascii="Times New Roman" w:hAnsi="Times New Roman" w:eastAsia="宋体" w:cs="Times New Roman"/>
                <w:bCs/>
                <w:sz w:val="24"/>
                <w:szCs w:val="24"/>
                <w:lang w:val="zh-CN"/>
              </w:rPr>
              <w:t>《恶臭污染物排放标准》（GB14554-93）</w:t>
            </w:r>
            <w:r>
              <w:rPr>
                <w:rFonts w:hint="default" w:ascii="Times New Roman" w:hAnsi="Times New Roman" w:eastAsia="宋体" w:cs="Times New Roman"/>
                <w:sz w:val="24"/>
                <w:szCs w:val="24"/>
              </w:rPr>
              <w:t>表1中的厂界标准值（</w:t>
            </w:r>
            <w:r>
              <w:rPr>
                <w:rFonts w:hint="default" w:ascii="Times New Roman" w:hAnsi="Times New Roman" w:eastAsia="宋体" w:cs="Times New Roman"/>
                <w:bCs/>
                <w:sz w:val="24"/>
                <w:szCs w:val="24"/>
              </w:rPr>
              <w:t>氨</w:t>
            </w:r>
            <w:r>
              <w:rPr>
                <w:rFonts w:hint="default" w:ascii="Times New Roman" w:hAnsi="Times New Roman" w:eastAsia="宋体" w:cs="Times New Roman"/>
                <w:sz w:val="24"/>
                <w:szCs w:val="24"/>
              </w:rPr>
              <w:t>1.5mg/m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p>
          <w:p>
            <w:pPr>
              <w:spacing w:line="360" w:lineRule="auto"/>
              <w:ind w:firstLine="482" w:firstLineChars="200"/>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fldChar w:fldCharType="begin"/>
            </w:r>
            <w:r>
              <w:rPr>
                <w:rFonts w:hint="default" w:ascii="Times New Roman" w:hAnsi="Times New Roman" w:eastAsia="宋体" w:cs="Times New Roman"/>
                <w:b/>
                <w:sz w:val="24"/>
                <w:szCs w:val="24"/>
              </w:rPr>
              <w:instrText xml:space="preserve"> = 2 \* GB3 </w:instrText>
            </w:r>
            <w:r>
              <w:rPr>
                <w:rFonts w:hint="default" w:ascii="Times New Roman" w:hAnsi="Times New Roman" w:eastAsia="宋体" w:cs="Times New Roman"/>
                <w:b/>
                <w:sz w:val="24"/>
                <w:szCs w:val="24"/>
              </w:rPr>
              <w:fldChar w:fldCharType="separate"/>
            </w:r>
            <w:r>
              <w:rPr>
                <w:rFonts w:hint="default" w:ascii="Times New Roman" w:hAnsi="Times New Roman" w:eastAsia="宋体" w:cs="Times New Roman"/>
                <w:b/>
                <w:sz w:val="24"/>
                <w:szCs w:val="24"/>
              </w:rPr>
              <w:t>②</w:t>
            </w:r>
            <w:r>
              <w:rPr>
                <w:rFonts w:hint="default" w:ascii="Times New Roman" w:hAnsi="Times New Roman" w:eastAsia="宋体" w:cs="Times New Roman"/>
                <w:b/>
                <w:sz w:val="24"/>
                <w:szCs w:val="24"/>
              </w:rPr>
              <w:fldChar w:fldCharType="end"/>
            </w:r>
            <w:r>
              <w:rPr>
                <w:rFonts w:hint="default" w:ascii="Times New Roman" w:hAnsi="Times New Roman" w:eastAsia="宋体" w:cs="Times New Roman"/>
                <w:b/>
                <w:sz w:val="24"/>
                <w:szCs w:val="24"/>
              </w:rPr>
              <w:t>有组织排放大气污染物检测</w:t>
            </w:r>
          </w:p>
          <w:p>
            <w:pPr>
              <w:autoSpaceDE w:val="0"/>
              <w:autoSpaceDN w:val="0"/>
              <w:adjustRightInd w:val="0"/>
              <w:spacing w:line="360" w:lineRule="auto"/>
              <w:ind w:firstLine="480" w:firstLineChars="200"/>
              <w:jc w:val="left"/>
              <w:rPr>
                <w:rFonts w:hint="default" w:ascii="Times New Roman" w:hAnsi="Times New Roman" w:eastAsia="宋体" w:cs="Times New Roman"/>
                <w:bCs/>
                <w:sz w:val="24"/>
                <w:szCs w:val="24"/>
                <w:lang w:val="zh-CN"/>
              </w:rPr>
            </w:pPr>
            <w:r>
              <w:rPr>
                <w:rFonts w:hint="default" w:ascii="Times New Roman" w:hAnsi="Times New Roman" w:eastAsia="宋体" w:cs="Times New Roman"/>
                <w:bCs/>
                <w:sz w:val="24"/>
                <w:szCs w:val="24"/>
                <w:lang w:val="zh-CN"/>
              </w:rPr>
              <w:t>有组织废气监测结果见表7-5</w:t>
            </w:r>
            <w:r>
              <w:rPr>
                <w:rFonts w:hint="default" w:ascii="Times New Roman" w:hAnsi="Times New Roman" w:eastAsia="宋体" w:cs="Times New Roman"/>
                <w:bCs/>
                <w:sz w:val="24"/>
                <w:szCs w:val="24"/>
              </w:rPr>
              <w:t>~</w:t>
            </w:r>
            <w:r>
              <w:rPr>
                <w:rFonts w:hint="default" w:ascii="Times New Roman" w:hAnsi="Times New Roman" w:eastAsia="宋体" w:cs="Times New Roman"/>
                <w:bCs/>
                <w:sz w:val="24"/>
                <w:szCs w:val="24"/>
                <w:lang w:val="zh-CN"/>
              </w:rPr>
              <w:t>7-</w:t>
            </w:r>
            <w:r>
              <w:rPr>
                <w:rFonts w:hint="default" w:ascii="Times New Roman" w:hAnsi="Times New Roman" w:eastAsia="宋体" w:cs="Times New Roman"/>
                <w:bCs/>
                <w:sz w:val="24"/>
                <w:szCs w:val="24"/>
              </w:rPr>
              <w:t>7</w:t>
            </w:r>
            <w:r>
              <w:rPr>
                <w:rFonts w:hint="default" w:ascii="Times New Roman" w:hAnsi="Times New Roman" w:eastAsia="宋体" w:cs="Times New Roman"/>
                <w:bCs/>
                <w:sz w:val="24"/>
                <w:szCs w:val="24"/>
                <w:lang w:val="zh-CN"/>
              </w:rPr>
              <w:t>。</w:t>
            </w:r>
          </w:p>
          <w:p>
            <w:pPr>
              <w:widowControl/>
              <w:jc w:val="center"/>
              <w:rPr>
                <w:rFonts w:hint="default" w:ascii="Times New Roman" w:hAnsi="Times New Roman" w:eastAsia="宋体" w:cs="Times New Roman"/>
                <w:b/>
                <w:kern w:val="0"/>
                <w:szCs w:val="21"/>
              </w:rPr>
            </w:pPr>
            <w:r>
              <w:rPr>
                <w:rFonts w:hint="default" w:ascii="Times New Roman" w:hAnsi="Times New Roman" w:eastAsia="宋体" w:cs="Times New Roman"/>
                <w:b/>
                <w:kern w:val="0"/>
                <w:szCs w:val="21"/>
              </w:rPr>
              <w:t>表7-5 UV光氧排气筒有组织废气监测结果表</w:t>
            </w:r>
          </w:p>
          <w:tbl>
            <w:tblPr>
              <w:tblStyle w:val="21"/>
              <w:tblpPr w:leftFromText="180" w:rightFromText="180" w:vertAnchor="text" w:horzAnchor="page" w:tblpX="1391" w:tblpY="275"/>
              <w:tblOverlap w:val="never"/>
              <w:tblW w:w="95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994"/>
              <w:gridCol w:w="796"/>
              <w:gridCol w:w="1004"/>
              <w:gridCol w:w="1195"/>
              <w:gridCol w:w="1103"/>
              <w:gridCol w:w="1004"/>
              <w:gridCol w:w="815"/>
              <w:gridCol w:w="739"/>
              <w:gridCol w:w="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8" w:hRule="exact"/>
              </w:trPr>
              <w:tc>
                <w:tcPr>
                  <w:tcW w:w="9560" w:type="dxa"/>
                  <w:gridSpan w:val="10"/>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有  组  织  排  放  检  测  结  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exact"/>
              </w:trPr>
              <w:tc>
                <w:tcPr>
                  <w:tcW w:w="1174" w:type="dxa"/>
                  <w:vMerge w:val="restart"/>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采样点位</w:t>
                  </w:r>
                </w:p>
              </w:tc>
              <w:tc>
                <w:tcPr>
                  <w:tcW w:w="1790" w:type="dxa"/>
                  <w:gridSpan w:val="2"/>
                  <w:vMerge w:val="restart"/>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采样时间</w:t>
                  </w:r>
                </w:p>
              </w:tc>
              <w:tc>
                <w:tcPr>
                  <w:tcW w:w="1004" w:type="dxa"/>
                  <w:vMerge w:val="restart"/>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检测项目</w:t>
                  </w:r>
                </w:p>
              </w:tc>
              <w:tc>
                <w:tcPr>
                  <w:tcW w:w="1195" w:type="dxa"/>
                  <w:vMerge w:val="restart"/>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检测结果</w:t>
                  </w:r>
                </w:p>
                <w:p>
                  <w:pPr>
                    <w:widowControl/>
                    <w:jc w:val="center"/>
                    <w:rPr>
                      <w:rFonts w:hint="default" w:ascii="Times New Roman" w:hAnsi="Times New Roman" w:cs="Times New Roman"/>
                      <w:szCs w:val="21"/>
                    </w:rPr>
                  </w:pPr>
                  <w:r>
                    <w:rPr>
                      <w:rFonts w:hint="default" w:ascii="Times New Roman" w:hAnsi="Times New Roman" w:cs="Times New Roman"/>
                      <w:szCs w:val="21"/>
                    </w:rPr>
                    <w:t>（mg/m</w:t>
                  </w:r>
                  <w:r>
                    <w:rPr>
                      <w:rFonts w:hint="default" w:ascii="Times New Roman" w:hAnsi="Times New Roman" w:cs="Times New Roman"/>
                      <w:szCs w:val="21"/>
                      <w:vertAlign w:val="superscript"/>
                    </w:rPr>
                    <w:t>3</w:t>
                  </w:r>
                  <w:r>
                    <w:rPr>
                      <w:rFonts w:hint="default" w:ascii="Times New Roman" w:hAnsi="Times New Roman" w:cs="Times New Roman"/>
                      <w:szCs w:val="21"/>
                    </w:rPr>
                    <w:t>）</w:t>
                  </w:r>
                </w:p>
              </w:tc>
              <w:tc>
                <w:tcPr>
                  <w:tcW w:w="1103" w:type="dxa"/>
                  <w:vMerge w:val="restart"/>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标杆流量</w:t>
                  </w:r>
                </w:p>
                <w:p>
                  <w:pPr>
                    <w:widowControl/>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r>
                    <w:rPr>
                      <w:rFonts w:hint="default" w:ascii="Times New Roman" w:hAnsi="Times New Roman" w:cs="Times New Roman"/>
                      <w:szCs w:val="21"/>
                    </w:rPr>
                    <w:t>/h)</w:t>
                  </w:r>
                </w:p>
              </w:tc>
              <w:tc>
                <w:tcPr>
                  <w:tcW w:w="1004" w:type="dxa"/>
                  <w:vMerge w:val="restart"/>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排放速率</w:t>
                  </w:r>
                </w:p>
                <w:p>
                  <w:pPr>
                    <w:widowControl/>
                    <w:jc w:val="center"/>
                    <w:rPr>
                      <w:rFonts w:hint="default" w:ascii="Times New Roman" w:hAnsi="Times New Roman" w:cs="Times New Roman"/>
                      <w:szCs w:val="21"/>
                    </w:rPr>
                  </w:pPr>
                  <w:r>
                    <w:rPr>
                      <w:rFonts w:hint="default" w:ascii="Times New Roman" w:hAnsi="Times New Roman" w:cs="Times New Roman"/>
                      <w:szCs w:val="21"/>
                    </w:rPr>
                    <w:t>(Kg/h)</w:t>
                  </w:r>
                </w:p>
              </w:tc>
              <w:tc>
                <w:tcPr>
                  <w:tcW w:w="1554" w:type="dxa"/>
                  <w:gridSpan w:val="2"/>
                  <w:vAlign w:val="bottom"/>
                </w:tcPr>
                <w:p>
                  <w:pPr>
                    <w:widowControl/>
                    <w:jc w:val="center"/>
                    <w:rPr>
                      <w:rFonts w:hint="default" w:ascii="Times New Roman" w:hAnsi="Times New Roman" w:cs="Times New Roman"/>
                      <w:szCs w:val="21"/>
                    </w:rPr>
                  </w:pPr>
                  <w:r>
                    <w:rPr>
                      <w:rFonts w:hint="default" w:ascii="Times New Roman" w:hAnsi="Times New Roman" w:cs="Times New Roman"/>
                      <w:szCs w:val="21"/>
                    </w:rPr>
                    <w:t>排气筒</w:t>
                  </w:r>
                </w:p>
              </w:tc>
              <w:tc>
                <w:tcPr>
                  <w:tcW w:w="736" w:type="dxa"/>
                  <w:vMerge w:val="restart"/>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烟温</w:t>
                  </w:r>
                </w:p>
                <w:p>
                  <w:pPr>
                    <w:widowControl/>
                    <w:jc w:val="center"/>
                    <w:rPr>
                      <w:rFonts w:hint="default" w:ascii="Times New Roman" w:hAnsi="Times New Roman" w:cs="Times New Roman"/>
                      <w:szCs w:val="21"/>
                    </w:rPr>
                  </w:pPr>
                  <w:r>
                    <w:rPr>
                      <w:rFonts w:hint="default"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5" w:hRule="exact"/>
              </w:trPr>
              <w:tc>
                <w:tcPr>
                  <w:tcW w:w="1174" w:type="dxa"/>
                  <w:vMerge w:val="continue"/>
                  <w:vAlign w:val="center"/>
                </w:tcPr>
                <w:p>
                  <w:pPr>
                    <w:widowControl/>
                    <w:jc w:val="center"/>
                    <w:rPr>
                      <w:rFonts w:hint="default" w:ascii="Times New Roman" w:hAnsi="Times New Roman" w:cs="Times New Roman"/>
                      <w:szCs w:val="21"/>
                    </w:rPr>
                  </w:pPr>
                </w:p>
              </w:tc>
              <w:tc>
                <w:tcPr>
                  <w:tcW w:w="1790" w:type="dxa"/>
                  <w:gridSpan w:val="2"/>
                  <w:vMerge w:val="continue"/>
                  <w:vAlign w:val="center"/>
                </w:tcPr>
                <w:p>
                  <w:pPr>
                    <w:widowControl/>
                    <w:jc w:val="center"/>
                    <w:rPr>
                      <w:rFonts w:hint="default" w:ascii="Times New Roman" w:hAnsi="Times New Roman" w:cs="Times New Roman"/>
                      <w:szCs w:val="21"/>
                    </w:rPr>
                  </w:pPr>
                </w:p>
              </w:tc>
              <w:tc>
                <w:tcPr>
                  <w:tcW w:w="1004" w:type="dxa"/>
                  <w:vMerge w:val="continue"/>
                  <w:vAlign w:val="center"/>
                </w:tcPr>
                <w:p>
                  <w:pPr>
                    <w:widowControl/>
                    <w:jc w:val="center"/>
                    <w:rPr>
                      <w:rFonts w:hint="default" w:ascii="Times New Roman" w:hAnsi="Times New Roman" w:cs="Times New Roman"/>
                      <w:szCs w:val="21"/>
                    </w:rPr>
                  </w:pPr>
                </w:p>
              </w:tc>
              <w:tc>
                <w:tcPr>
                  <w:tcW w:w="1195" w:type="dxa"/>
                  <w:vMerge w:val="continue"/>
                  <w:vAlign w:val="center"/>
                </w:tcPr>
                <w:p>
                  <w:pPr>
                    <w:widowControl/>
                    <w:jc w:val="center"/>
                    <w:rPr>
                      <w:rFonts w:hint="default" w:ascii="Times New Roman" w:hAnsi="Times New Roman" w:cs="Times New Roman"/>
                      <w:szCs w:val="21"/>
                    </w:rPr>
                  </w:pPr>
                </w:p>
              </w:tc>
              <w:tc>
                <w:tcPr>
                  <w:tcW w:w="1103" w:type="dxa"/>
                  <w:vMerge w:val="continue"/>
                  <w:vAlign w:val="center"/>
                </w:tcPr>
                <w:p>
                  <w:pPr>
                    <w:widowControl/>
                    <w:jc w:val="center"/>
                    <w:rPr>
                      <w:rFonts w:hint="default" w:ascii="Times New Roman" w:hAnsi="Times New Roman" w:cs="Times New Roman"/>
                      <w:szCs w:val="21"/>
                    </w:rPr>
                  </w:pPr>
                </w:p>
              </w:tc>
              <w:tc>
                <w:tcPr>
                  <w:tcW w:w="1004" w:type="dxa"/>
                  <w:vMerge w:val="continue"/>
                  <w:vAlign w:val="center"/>
                </w:tcPr>
                <w:p>
                  <w:pPr>
                    <w:widowControl/>
                    <w:jc w:val="center"/>
                    <w:rPr>
                      <w:rFonts w:hint="default" w:ascii="Times New Roman" w:hAnsi="Times New Roman" w:cs="Times New Roman"/>
                      <w:szCs w:val="21"/>
                    </w:rPr>
                  </w:pPr>
                </w:p>
              </w:tc>
              <w:tc>
                <w:tcPr>
                  <w:tcW w:w="815" w:type="dxa"/>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高度（m）</w:t>
                  </w:r>
                </w:p>
              </w:tc>
              <w:tc>
                <w:tcPr>
                  <w:tcW w:w="739" w:type="dxa"/>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内径（m）</w:t>
                  </w:r>
                </w:p>
              </w:tc>
              <w:tc>
                <w:tcPr>
                  <w:tcW w:w="736" w:type="dxa"/>
                  <w:vMerge w:val="continue"/>
                  <w:vAlign w:val="center"/>
                </w:tcPr>
                <w:p>
                  <w:pPr>
                    <w:widowControl/>
                    <w:jc w:val="center"/>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trPr>
              <w:tc>
                <w:tcPr>
                  <w:tcW w:w="1174" w:type="dxa"/>
                  <w:vMerge w:val="restart"/>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UV光氧排气筒进口</w:t>
                  </w:r>
                </w:p>
              </w:tc>
              <w:tc>
                <w:tcPr>
                  <w:tcW w:w="994"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2018.09.21</w:t>
                  </w:r>
                </w:p>
              </w:tc>
              <w:tc>
                <w:tcPr>
                  <w:tcW w:w="796" w:type="dxa"/>
                  <w:vMerge w:val="restart"/>
                  <w:vAlign w:val="center"/>
                </w:tcPr>
                <w:p>
                  <w:pPr>
                    <w:jc w:val="center"/>
                    <w:rPr>
                      <w:rFonts w:hint="default" w:ascii="Times New Roman" w:hAnsi="Times New Roman" w:eastAsia="宋体" w:cs="Times New Roman"/>
                      <w:kern w:val="0"/>
                      <w:szCs w:val="21"/>
                    </w:rPr>
                  </w:pPr>
                  <w:r>
                    <w:rPr>
                      <w:rFonts w:hint="default" w:ascii="Times New Roman" w:hAnsi="Times New Roman" w:cs="Times New Roman"/>
                      <w:kern w:val="0"/>
                      <w:szCs w:val="21"/>
                    </w:rPr>
                    <w:t>第一次</w:t>
                  </w:r>
                </w:p>
              </w:tc>
              <w:tc>
                <w:tcPr>
                  <w:tcW w:w="1004"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甲醛</w:t>
                  </w:r>
                </w:p>
              </w:tc>
              <w:tc>
                <w:tcPr>
                  <w:tcW w:w="1195"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5.62</w:t>
                  </w:r>
                </w:p>
              </w:tc>
              <w:tc>
                <w:tcPr>
                  <w:tcW w:w="1103"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3457</w:t>
                  </w:r>
                </w:p>
              </w:tc>
              <w:tc>
                <w:tcPr>
                  <w:tcW w:w="1004"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 xml:space="preserve">0.0194 </w:t>
                  </w:r>
                </w:p>
              </w:tc>
              <w:tc>
                <w:tcPr>
                  <w:tcW w:w="815"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739"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0.30</w:t>
                  </w:r>
                </w:p>
              </w:tc>
              <w:tc>
                <w:tcPr>
                  <w:tcW w:w="736"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40.7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trPr>
              <w:tc>
                <w:tcPr>
                  <w:tcW w:w="1174" w:type="dxa"/>
                  <w:vMerge w:val="continue"/>
                  <w:vAlign w:val="center"/>
                </w:tcPr>
                <w:p>
                  <w:pPr>
                    <w:widowControl/>
                    <w:jc w:val="center"/>
                    <w:rPr>
                      <w:rFonts w:hint="default" w:ascii="Times New Roman" w:hAnsi="Times New Roman" w:cs="Times New Roman"/>
                    </w:rPr>
                  </w:pPr>
                </w:p>
              </w:tc>
              <w:tc>
                <w:tcPr>
                  <w:tcW w:w="994" w:type="dxa"/>
                  <w:vMerge w:val="continue"/>
                  <w:vAlign w:val="center"/>
                </w:tcPr>
                <w:p>
                  <w:pPr>
                    <w:widowControl/>
                    <w:jc w:val="center"/>
                    <w:rPr>
                      <w:rFonts w:hint="default" w:ascii="Times New Roman" w:hAnsi="Times New Roman" w:cs="Times New Roman"/>
                    </w:rPr>
                  </w:pPr>
                </w:p>
              </w:tc>
              <w:tc>
                <w:tcPr>
                  <w:tcW w:w="796" w:type="dxa"/>
                  <w:vMerge w:val="continue"/>
                  <w:vAlign w:val="center"/>
                </w:tcPr>
                <w:p>
                  <w:pPr>
                    <w:widowControl/>
                    <w:jc w:val="center"/>
                    <w:rPr>
                      <w:rFonts w:hint="default" w:ascii="Times New Roman" w:hAnsi="Times New Roman" w:cs="Times New Roman"/>
                    </w:rPr>
                  </w:pPr>
                </w:p>
              </w:tc>
              <w:tc>
                <w:tcPr>
                  <w:tcW w:w="1004"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氨</w:t>
                  </w:r>
                </w:p>
              </w:tc>
              <w:tc>
                <w:tcPr>
                  <w:tcW w:w="1195"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0.358</w:t>
                  </w:r>
                </w:p>
              </w:tc>
              <w:tc>
                <w:tcPr>
                  <w:tcW w:w="1103" w:type="dxa"/>
                  <w:vMerge w:val="continue"/>
                  <w:vAlign w:val="center"/>
                </w:tcPr>
                <w:p>
                  <w:pPr>
                    <w:widowControl/>
                    <w:jc w:val="center"/>
                    <w:rPr>
                      <w:rFonts w:hint="default" w:ascii="Times New Roman" w:hAnsi="Times New Roman" w:eastAsia="宋体" w:cs="Times New Roman"/>
                      <w:szCs w:val="21"/>
                    </w:rPr>
                  </w:pPr>
                </w:p>
              </w:tc>
              <w:tc>
                <w:tcPr>
                  <w:tcW w:w="1004"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 xml:space="preserve">0.0012 </w:t>
                  </w:r>
                </w:p>
              </w:tc>
              <w:tc>
                <w:tcPr>
                  <w:tcW w:w="815" w:type="dxa"/>
                  <w:vMerge w:val="continue"/>
                  <w:vAlign w:val="center"/>
                </w:tcPr>
                <w:p>
                  <w:pPr>
                    <w:widowControl/>
                    <w:jc w:val="center"/>
                    <w:rPr>
                      <w:rFonts w:hint="default" w:ascii="Times New Roman" w:hAnsi="Times New Roman" w:eastAsia="宋体" w:cs="Times New Roman"/>
                      <w:szCs w:val="21"/>
                    </w:rPr>
                  </w:pPr>
                </w:p>
              </w:tc>
              <w:tc>
                <w:tcPr>
                  <w:tcW w:w="739" w:type="dxa"/>
                  <w:vMerge w:val="continue"/>
                  <w:vAlign w:val="center"/>
                </w:tcPr>
                <w:p>
                  <w:pPr>
                    <w:widowControl/>
                    <w:jc w:val="center"/>
                    <w:rPr>
                      <w:rFonts w:hint="default" w:ascii="Times New Roman" w:hAnsi="Times New Roman" w:eastAsia="宋体" w:cs="Times New Roman"/>
                      <w:szCs w:val="21"/>
                    </w:rPr>
                  </w:pPr>
                </w:p>
              </w:tc>
              <w:tc>
                <w:tcPr>
                  <w:tcW w:w="736" w:type="dxa"/>
                  <w:vMerge w:val="continue"/>
                  <w:vAlign w:val="center"/>
                </w:tcPr>
                <w:p>
                  <w:pPr>
                    <w:widowControl/>
                    <w:jc w:val="center"/>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trPr>
              <w:tc>
                <w:tcPr>
                  <w:tcW w:w="1174" w:type="dxa"/>
                  <w:vMerge w:val="continue"/>
                  <w:vAlign w:val="center"/>
                </w:tcPr>
                <w:p>
                  <w:pPr>
                    <w:widowControl/>
                    <w:jc w:val="center"/>
                    <w:rPr>
                      <w:rFonts w:hint="default" w:ascii="Times New Roman" w:hAnsi="Times New Roman" w:cs="Times New Roman"/>
                    </w:rPr>
                  </w:pPr>
                </w:p>
              </w:tc>
              <w:tc>
                <w:tcPr>
                  <w:tcW w:w="994" w:type="dxa"/>
                  <w:vMerge w:val="continue"/>
                  <w:vAlign w:val="center"/>
                </w:tcPr>
                <w:p>
                  <w:pPr>
                    <w:widowControl/>
                    <w:jc w:val="center"/>
                    <w:rPr>
                      <w:rFonts w:hint="default" w:ascii="Times New Roman" w:hAnsi="Times New Roman" w:cs="Times New Roman"/>
                    </w:rPr>
                  </w:pPr>
                </w:p>
              </w:tc>
              <w:tc>
                <w:tcPr>
                  <w:tcW w:w="796" w:type="dxa"/>
                  <w:vMerge w:val="restart"/>
                  <w:vAlign w:val="center"/>
                </w:tcPr>
                <w:p>
                  <w:pPr>
                    <w:widowControl/>
                    <w:jc w:val="center"/>
                    <w:rPr>
                      <w:rFonts w:hint="default" w:ascii="Times New Roman" w:hAnsi="Times New Roman" w:eastAsia="宋体" w:cs="Times New Roman"/>
                    </w:rPr>
                  </w:pPr>
                  <w:r>
                    <w:rPr>
                      <w:rFonts w:hint="default" w:ascii="Times New Roman" w:hAnsi="Times New Roman" w:cs="Times New Roman"/>
                    </w:rPr>
                    <w:t>第二次</w:t>
                  </w:r>
                </w:p>
              </w:tc>
              <w:tc>
                <w:tcPr>
                  <w:tcW w:w="1004" w:type="dxa"/>
                  <w:vAlign w:val="center"/>
                </w:tcPr>
                <w:p>
                  <w:pPr>
                    <w:widowControl/>
                    <w:jc w:val="center"/>
                    <w:rPr>
                      <w:rFonts w:hint="default" w:ascii="Times New Roman" w:hAnsi="Times New Roman" w:cs="Times New Roman"/>
                    </w:rPr>
                  </w:pPr>
                  <w:r>
                    <w:rPr>
                      <w:rFonts w:hint="default" w:ascii="Times New Roman" w:hAnsi="Times New Roman" w:eastAsia="宋体" w:cs="Times New Roman"/>
                      <w:szCs w:val="21"/>
                    </w:rPr>
                    <w:t>甲醛</w:t>
                  </w:r>
                </w:p>
              </w:tc>
              <w:tc>
                <w:tcPr>
                  <w:tcW w:w="1195"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5.51</w:t>
                  </w:r>
                </w:p>
              </w:tc>
              <w:tc>
                <w:tcPr>
                  <w:tcW w:w="1103"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3359</w:t>
                  </w:r>
                </w:p>
              </w:tc>
              <w:tc>
                <w:tcPr>
                  <w:tcW w:w="1004"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 xml:space="preserve">0.0185 </w:t>
                  </w:r>
                </w:p>
              </w:tc>
              <w:tc>
                <w:tcPr>
                  <w:tcW w:w="815" w:type="dxa"/>
                  <w:vMerge w:val="continue"/>
                  <w:vAlign w:val="center"/>
                </w:tcPr>
                <w:p>
                  <w:pPr>
                    <w:widowControl/>
                    <w:jc w:val="center"/>
                    <w:rPr>
                      <w:rFonts w:hint="default" w:ascii="Times New Roman" w:hAnsi="Times New Roman" w:eastAsia="宋体" w:cs="Times New Roman"/>
                      <w:szCs w:val="21"/>
                    </w:rPr>
                  </w:pPr>
                </w:p>
              </w:tc>
              <w:tc>
                <w:tcPr>
                  <w:tcW w:w="739" w:type="dxa"/>
                  <w:vMerge w:val="continue"/>
                  <w:vAlign w:val="center"/>
                </w:tcPr>
                <w:p>
                  <w:pPr>
                    <w:widowControl/>
                    <w:jc w:val="center"/>
                    <w:rPr>
                      <w:rFonts w:hint="default" w:ascii="Times New Roman" w:hAnsi="Times New Roman" w:eastAsia="宋体" w:cs="Times New Roman"/>
                      <w:szCs w:val="21"/>
                    </w:rPr>
                  </w:pPr>
                </w:p>
              </w:tc>
              <w:tc>
                <w:tcPr>
                  <w:tcW w:w="736"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40.6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trPr>
              <w:tc>
                <w:tcPr>
                  <w:tcW w:w="1174" w:type="dxa"/>
                  <w:vMerge w:val="continue"/>
                  <w:vAlign w:val="center"/>
                </w:tcPr>
                <w:p>
                  <w:pPr>
                    <w:widowControl/>
                    <w:jc w:val="center"/>
                    <w:rPr>
                      <w:rFonts w:hint="default" w:ascii="Times New Roman" w:hAnsi="Times New Roman" w:cs="Times New Roman"/>
                      <w:szCs w:val="21"/>
                    </w:rPr>
                  </w:pPr>
                </w:p>
              </w:tc>
              <w:tc>
                <w:tcPr>
                  <w:tcW w:w="994" w:type="dxa"/>
                  <w:vMerge w:val="continue"/>
                  <w:vAlign w:val="center"/>
                </w:tcPr>
                <w:p>
                  <w:pPr>
                    <w:widowControl/>
                    <w:jc w:val="center"/>
                    <w:rPr>
                      <w:rFonts w:hint="default" w:ascii="Times New Roman" w:hAnsi="Times New Roman" w:eastAsia="宋体" w:cs="Times New Roman"/>
                      <w:szCs w:val="21"/>
                    </w:rPr>
                  </w:pPr>
                </w:p>
              </w:tc>
              <w:tc>
                <w:tcPr>
                  <w:tcW w:w="796" w:type="dxa"/>
                  <w:vMerge w:val="continue"/>
                  <w:vAlign w:val="center"/>
                </w:tcPr>
                <w:p>
                  <w:pPr>
                    <w:jc w:val="center"/>
                    <w:rPr>
                      <w:rFonts w:hint="default" w:ascii="Times New Roman" w:hAnsi="Times New Roman" w:cs="Times New Roman"/>
                      <w:kern w:val="0"/>
                      <w:szCs w:val="21"/>
                    </w:rPr>
                  </w:pPr>
                </w:p>
              </w:tc>
              <w:tc>
                <w:tcPr>
                  <w:tcW w:w="1004" w:type="dxa"/>
                  <w:vAlign w:val="center"/>
                </w:tcPr>
                <w:p>
                  <w:pPr>
                    <w:widowControl/>
                    <w:jc w:val="center"/>
                    <w:rPr>
                      <w:rFonts w:hint="default" w:ascii="Times New Roman" w:hAnsi="Times New Roman" w:cs="Times New Roman"/>
                      <w:szCs w:val="21"/>
                    </w:rPr>
                  </w:pPr>
                  <w:r>
                    <w:rPr>
                      <w:rFonts w:hint="default" w:ascii="Times New Roman" w:hAnsi="Times New Roman" w:eastAsia="宋体" w:cs="Times New Roman"/>
                      <w:szCs w:val="21"/>
                    </w:rPr>
                    <w:t>氨</w:t>
                  </w:r>
                </w:p>
              </w:tc>
              <w:tc>
                <w:tcPr>
                  <w:tcW w:w="1195"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0.366</w:t>
                  </w:r>
                </w:p>
              </w:tc>
              <w:tc>
                <w:tcPr>
                  <w:tcW w:w="1103" w:type="dxa"/>
                  <w:vMerge w:val="continue"/>
                  <w:vAlign w:val="center"/>
                </w:tcPr>
                <w:p>
                  <w:pPr>
                    <w:widowControl/>
                    <w:jc w:val="center"/>
                    <w:rPr>
                      <w:rFonts w:hint="default" w:ascii="Times New Roman" w:hAnsi="Times New Roman" w:eastAsia="宋体" w:cs="Times New Roman"/>
                      <w:szCs w:val="21"/>
                    </w:rPr>
                  </w:pPr>
                </w:p>
              </w:tc>
              <w:tc>
                <w:tcPr>
                  <w:tcW w:w="1004"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 xml:space="preserve">0.0012 </w:t>
                  </w:r>
                </w:p>
              </w:tc>
              <w:tc>
                <w:tcPr>
                  <w:tcW w:w="815" w:type="dxa"/>
                  <w:vMerge w:val="continue"/>
                  <w:vAlign w:val="center"/>
                </w:tcPr>
                <w:p>
                  <w:pPr>
                    <w:widowControl/>
                    <w:jc w:val="center"/>
                    <w:rPr>
                      <w:rFonts w:hint="default" w:ascii="Times New Roman" w:hAnsi="Times New Roman" w:eastAsia="宋体" w:cs="Times New Roman"/>
                      <w:szCs w:val="21"/>
                    </w:rPr>
                  </w:pPr>
                </w:p>
              </w:tc>
              <w:tc>
                <w:tcPr>
                  <w:tcW w:w="739" w:type="dxa"/>
                  <w:vMerge w:val="continue"/>
                  <w:vAlign w:val="center"/>
                </w:tcPr>
                <w:p>
                  <w:pPr>
                    <w:widowControl/>
                    <w:jc w:val="center"/>
                    <w:rPr>
                      <w:rFonts w:hint="default" w:ascii="Times New Roman" w:hAnsi="Times New Roman" w:eastAsia="宋体" w:cs="Times New Roman"/>
                      <w:szCs w:val="21"/>
                    </w:rPr>
                  </w:pPr>
                </w:p>
              </w:tc>
              <w:tc>
                <w:tcPr>
                  <w:tcW w:w="736" w:type="dxa"/>
                  <w:vMerge w:val="continue"/>
                  <w:vAlign w:val="center"/>
                </w:tcPr>
                <w:p>
                  <w:pPr>
                    <w:widowControl/>
                    <w:jc w:val="center"/>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trPr>
              <w:tc>
                <w:tcPr>
                  <w:tcW w:w="1174" w:type="dxa"/>
                  <w:vMerge w:val="continue"/>
                  <w:vAlign w:val="center"/>
                </w:tcPr>
                <w:p>
                  <w:pPr>
                    <w:widowControl/>
                    <w:jc w:val="center"/>
                    <w:rPr>
                      <w:rFonts w:hint="default" w:ascii="Times New Roman" w:hAnsi="Times New Roman" w:eastAsia="宋体" w:cs="Times New Roman"/>
                      <w:szCs w:val="21"/>
                    </w:rPr>
                  </w:pPr>
                </w:p>
              </w:tc>
              <w:tc>
                <w:tcPr>
                  <w:tcW w:w="994" w:type="dxa"/>
                  <w:vMerge w:val="continue"/>
                  <w:vAlign w:val="center"/>
                </w:tcPr>
                <w:p>
                  <w:pPr>
                    <w:widowControl/>
                    <w:jc w:val="center"/>
                    <w:rPr>
                      <w:rFonts w:hint="default" w:ascii="Times New Roman" w:hAnsi="Times New Roman" w:eastAsia="宋体" w:cs="Times New Roman"/>
                      <w:szCs w:val="21"/>
                    </w:rPr>
                  </w:pPr>
                </w:p>
              </w:tc>
              <w:tc>
                <w:tcPr>
                  <w:tcW w:w="796" w:type="dxa"/>
                  <w:vMerge w:val="restart"/>
                  <w:vAlign w:val="center"/>
                </w:tcPr>
                <w:p>
                  <w:pPr>
                    <w:jc w:val="center"/>
                    <w:rPr>
                      <w:rFonts w:hint="default" w:ascii="Times New Roman" w:hAnsi="Times New Roman" w:eastAsia="宋体" w:cs="Times New Roman"/>
                      <w:szCs w:val="21"/>
                    </w:rPr>
                  </w:pPr>
                  <w:r>
                    <w:rPr>
                      <w:rFonts w:hint="default" w:ascii="Times New Roman" w:hAnsi="Times New Roman" w:cs="Times New Roman"/>
                      <w:szCs w:val="21"/>
                    </w:rPr>
                    <w:t>第三次</w:t>
                  </w:r>
                </w:p>
              </w:tc>
              <w:tc>
                <w:tcPr>
                  <w:tcW w:w="1004"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甲醛</w:t>
                  </w:r>
                </w:p>
              </w:tc>
              <w:tc>
                <w:tcPr>
                  <w:tcW w:w="1195"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5.59</w:t>
                  </w:r>
                </w:p>
              </w:tc>
              <w:tc>
                <w:tcPr>
                  <w:tcW w:w="1103"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3375</w:t>
                  </w:r>
                </w:p>
              </w:tc>
              <w:tc>
                <w:tcPr>
                  <w:tcW w:w="1004"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 xml:space="preserve">0.0189 </w:t>
                  </w:r>
                </w:p>
              </w:tc>
              <w:tc>
                <w:tcPr>
                  <w:tcW w:w="815" w:type="dxa"/>
                  <w:vMerge w:val="continue"/>
                  <w:vAlign w:val="center"/>
                </w:tcPr>
                <w:p>
                  <w:pPr>
                    <w:widowControl/>
                    <w:jc w:val="center"/>
                    <w:rPr>
                      <w:rFonts w:hint="default" w:ascii="Times New Roman" w:hAnsi="Times New Roman" w:eastAsia="宋体" w:cs="Times New Roman"/>
                      <w:szCs w:val="21"/>
                    </w:rPr>
                  </w:pPr>
                </w:p>
              </w:tc>
              <w:tc>
                <w:tcPr>
                  <w:tcW w:w="739" w:type="dxa"/>
                  <w:vMerge w:val="continue"/>
                  <w:vAlign w:val="center"/>
                </w:tcPr>
                <w:p>
                  <w:pPr>
                    <w:widowControl/>
                    <w:jc w:val="center"/>
                    <w:rPr>
                      <w:rFonts w:hint="default" w:ascii="Times New Roman" w:hAnsi="Times New Roman" w:eastAsia="宋体" w:cs="Times New Roman"/>
                      <w:szCs w:val="21"/>
                    </w:rPr>
                  </w:pPr>
                </w:p>
              </w:tc>
              <w:tc>
                <w:tcPr>
                  <w:tcW w:w="736"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trPr>
              <w:tc>
                <w:tcPr>
                  <w:tcW w:w="1174" w:type="dxa"/>
                  <w:vMerge w:val="continue"/>
                  <w:vAlign w:val="center"/>
                </w:tcPr>
                <w:p>
                  <w:pPr>
                    <w:widowControl/>
                    <w:jc w:val="center"/>
                    <w:rPr>
                      <w:rFonts w:hint="default" w:ascii="Times New Roman" w:hAnsi="Times New Roman" w:cs="Times New Roman"/>
                    </w:rPr>
                  </w:pPr>
                </w:p>
              </w:tc>
              <w:tc>
                <w:tcPr>
                  <w:tcW w:w="994" w:type="dxa"/>
                  <w:vMerge w:val="continue"/>
                  <w:vAlign w:val="center"/>
                </w:tcPr>
                <w:p>
                  <w:pPr>
                    <w:widowControl/>
                    <w:jc w:val="center"/>
                    <w:rPr>
                      <w:rFonts w:hint="default" w:ascii="Times New Roman" w:hAnsi="Times New Roman" w:cs="Times New Roman"/>
                    </w:rPr>
                  </w:pPr>
                </w:p>
              </w:tc>
              <w:tc>
                <w:tcPr>
                  <w:tcW w:w="796" w:type="dxa"/>
                  <w:vMerge w:val="continue"/>
                  <w:vAlign w:val="center"/>
                </w:tcPr>
                <w:p>
                  <w:pPr>
                    <w:widowControl/>
                    <w:jc w:val="center"/>
                    <w:rPr>
                      <w:rFonts w:hint="default" w:ascii="Times New Roman" w:hAnsi="Times New Roman" w:cs="Times New Roman"/>
                    </w:rPr>
                  </w:pPr>
                </w:p>
              </w:tc>
              <w:tc>
                <w:tcPr>
                  <w:tcW w:w="1004"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氨</w:t>
                  </w:r>
                </w:p>
              </w:tc>
              <w:tc>
                <w:tcPr>
                  <w:tcW w:w="1195"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0.337</w:t>
                  </w:r>
                </w:p>
              </w:tc>
              <w:tc>
                <w:tcPr>
                  <w:tcW w:w="1103" w:type="dxa"/>
                  <w:vMerge w:val="continue"/>
                  <w:vAlign w:val="center"/>
                </w:tcPr>
                <w:p>
                  <w:pPr>
                    <w:widowControl/>
                    <w:jc w:val="center"/>
                    <w:rPr>
                      <w:rFonts w:hint="default" w:ascii="Times New Roman" w:hAnsi="Times New Roman" w:eastAsia="宋体" w:cs="Times New Roman"/>
                      <w:szCs w:val="21"/>
                    </w:rPr>
                  </w:pPr>
                </w:p>
              </w:tc>
              <w:tc>
                <w:tcPr>
                  <w:tcW w:w="1004"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 xml:space="preserve">0.0011 </w:t>
                  </w:r>
                </w:p>
              </w:tc>
              <w:tc>
                <w:tcPr>
                  <w:tcW w:w="815" w:type="dxa"/>
                  <w:vMerge w:val="continue"/>
                  <w:vAlign w:val="center"/>
                </w:tcPr>
                <w:p>
                  <w:pPr>
                    <w:widowControl/>
                    <w:jc w:val="center"/>
                    <w:rPr>
                      <w:rFonts w:hint="default" w:ascii="Times New Roman" w:hAnsi="Times New Roman" w:eastAsia="宋体" w:cs="Times New Roman"/>
                      <w:szCs w:val="21"/>
                    </w:rPr>
                  </w:pPr>
                </w:p>
              </w:tc>
              <w:tc>
                <w:tcPr>
                  <w:tcW w:w="739" w:type="dxa"/>
                  <w:vMerge w:val="continue"/>
                  <w:vAlign w:val="center"/>
                </w:tcPr>
                <w:p>
                  <w:pPr>
                    <w:widowControl/>
                    <w:jc w:val="center"/>
                    <w:rPr>
                      <w:rFonts w:hint="default" w:ascii="Times New Roman" w:hAnsi="Times New Roman" w:eastAsia="宋体" w:cs="Times New Roman"/>
                      <w:szCs w:val="21"/>
                    </w:rPr>
                  </w:pPr>
                </w:p>
              </w:tc>
              <w:tc>
                <w:tcPr>
                  <w:tcW w:w="736" w:type="dxa"/>
                  <w:vMerge w:val="continue"/>
                  <w:vAlign w:val="center"/>
                </w:tcPr>
                <w:p>
                  <w:pPr>
                    <w:widowControl/>
                    <w:jc w:val="center"/>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trPr>
              <w:tc>
                <w:tcPr>
                  <w:tcW w:w="1174" w:type="dxa"/>
                  <w:vMerge w:val="restart"/>
                  <w:vAlign w:val="center"/>
                </w:tcPr>
                <w:p>
                  <w:pPr>
                    <w:widowControl/>
                    <w:jc w:val="center"/>
                    <w:rPr>
                      <w:rFonts w:hint="default" w:ascii="Times New Roman" w:hAnsi="Times New Roman" w:eastAsia="宋体" w:cs="Times New Roman"/>
                    </w:rPr>
                  </w:pPr>
                  <w:r>
                    <w:rPr>
                      <w:rFonts w:hint="default" w:ascii="Times New Roman" w:hAnsi="Times New Roman" w:cs="Times New Roman"/>
                      <w:szCs w:val="21"/>
                    </w:rPr>
                    <w:t>UV光氧排气筒出口</w:t>
                  </w:r>
                </w:p>
              </w:tc>
              <w:tc>
                <w:tcPr>
                  <w:tcW w:w="994" w:type="dxa"/>
                  <w:vMerge w:val="restart"/>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szCs w:val="21"/>
                    </w:rPr>
                    <w:t>2018.09.21</w:t>
                  </w:r>
                </w:p>
              </w:tc>
              <w:tc>
                <w:tcPr>
                  <w:tcW w:w="796" w:type="dxa"/>
                  <w:vMerge w:val="restart"/>
                  <w:vAlign w:val="center"/>
                </w:tcPr>
                <w:p>
                  <w:pPr>
                    <w:jc w:val="center"/>
                    <w:rPr>
                      <w:rFonts w:hint="default" w:ascii="Times New Roman" w:hAnsi="Times New Roman" w:cs="Times New Roman"/>
                    </w:rPr>
                  </w:pPr>
                  <w:r>
                    <w:rPr>
                      <w:rFonts w:hint="default" w:ascii="Times New Roman" w:hAnsi="Times New Roman" w:cs="Times New Roman"/>
                      <w:kern w:val="0"/>
                      <w:szCs w:val="21"/>
                    </w:rPr>
                    <w:t>第一次</w:t>
                  </w:r>
                </w:p>
              </w:tc>
              <w:tc>
                <w:tcPr>
                  <w:tcW w:w="1004" w:type="dxa"/>
                  <w:vAlign w:val="center"/>
                </w:tcPr>
                <w:p>
                  <w:pPr>
                    <w:widowControl/>
                    <w:jc w:val="center"/>
                    <w:rPr>
                      <w:rFonts w:hint="default" w:ascii="Times New Roman" w:hAnsi="Times New Roman" w:cs="Times New Roman"/>
                      <w:szCs w:val="21"/>
                    </w:rPr>
                  </w:pPr>
                  <w:r>
                    <w:rPr>
                      <w:rFonts w:hint="default" w:ascii="Times New Roman" w:hAnsi="Times New Roman" w:eastAsia="宋体" w:cs="Times New Roman"/>
                      <w:szCs w:val="21"/>
                    </w:rPr>
                    <w:t>甲醛</w:t>
                  </w:r>
                </w:p>
              </w:tc>
              <w:tc>
                <w:tcPr>
                  <w:tcW w:w="1195"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2.55</w:t>
                  </w:r>
                </w:p>
              </w:tc>
              <w:tc>
                <w:tcPr>
                  <w:tcW w:w="1103"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cs="Times New Roman"/>
                      <w:szCs w:val="21"/>
                    </w:rPr>
                    <w:t>3532</w:t>
                  </w:r>
                </w:p>
              </w:tc>
              <w:tc>
                <w:tcPr>
                  <w:tcW w:w="1004"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 xml:space="preserve">0.0090 </w:t>
                  </w:r>
                </w:p>
              </w:tc>
              <w:tc>
                <w:tcPr>
                  <w:tcW w:w="815"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cs="Times New Roman"/>
                      <w:szCs w:val="21"/>
                    </w:rPr>
                    <w:t>15</w:t>
                  </w:r>
                </w:p>
              </w:tc>
              <w:tc>
                <w:tcPr>
                  <w:tcW w:w="739"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cs="Times New Roman"/>
                      <w:szCs w:val="21"/>
                    </w:rPr>
                    <w:t>0.30</w:t>
                  </w:r>
                </w:p>
              </w:tc>
              <w:tc>
                <w:tcPr>
                  <w:tcW w:w="736"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cs="Times New Roman"/>
                      <w:szCs w:val="21"/>
                    </w:rPr>
                    <w:t>40.7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trPr>
              <w:tc>
                <w:tcPr>
                  <w:tcW w:w="1174" w:type="dxa"/>
                  <w:vMerge w:val="continue"/>
                  <w:vAlign w:val="center"/>
                </w:tcPr>
                <w:p>
                  <w:pPr>
                    <w:widowControl/>
                    <w:jc w:val="center"/>
                    <w:rPr>
                      <w:rFonts w:hint="default" w:ascii="Times New Roman" w:hAnsi="Times New Roman" w:cs="Times New Roman"/>
                      <w:szCs w:val="21"/>
                    </w:rPr>
                  </w:pPr>
                </w:p>
              </w:tc>
              <w:tc>
                <w:tcPr>
                  <w:tcW w:w="994" w:type="dxa"/>
                  <w:vMerge w:val="continue"/>
                  <w:vAlign w:val="center"/>
                </w:tcPr>
                <w:p>
                  <w:pPr>
                    <w:widowControl/>
                    <w:jc w:val="center"/>
                    <w:rPr>
                      <w:rFonts w:hint="default" w:ascii="Times New Roman" w:hAnsi="Times New Roman" w:cs="Times New Roman"/>
                      <w:szCs w:val="21"/>
                    </w:rPr>
                  </w:pPr>
                </w:p>
              </w:tc>
              <w:tc>
                <w:tcPr>
                  <w:tcW w:w="796" w:type="dxa"/>
                  <w:vMerge w:val="continue"/>
                  <w:vAlign w:val="center"/>
                </w:tcPr>
                <w:p>
                  <w:pPr>
                    <w:jc w:val="center"/>
                    <w:rPr>
                      <w:rFonts w:hint="default" w:ascii="Times New Roman" w:hAnsi="Times New Roman" w:cs="Times New Roman"/>
                      <w:szCs w:val="21"/>
                    </w:rPr>
                  </w:pPr>
                </w:p>
              </w:tc>
              <w:tc>
                <w:tcPr>
                  <w:tcW w:w="1004" w:type="dxa"/>
                  <w:vAlign w:val="center"/>
                </w:tcPr>
                <w:p>
                  <w:pPr>
                    <w:widowControl/>
                    <w:jc w:val="center"/>
                    <w:rPr>
                      <w:rFonts w:hint="default" w:ascii="Times New Roman" w:hAnsi="Times New Roman" w:cs="Times New Roman"/>
                      <w:szCs w:val="21"/>
                    </w:rPr>
                  </w:pPr>
                  <w:r>
                    <w:rPr>
                      <w:rFonts w:hint="default" w:ascii="Times New Roman" w:hAnsi="Times New Roman" w:eastAsia="宋体" w:cs="Times New Roman"/>
                      <w:szCs w:val="21"/>
                    </w:rPr>
                    <w:t>氨</w:t>
                  </w:r>
                </w:p>
              </w:tc>
              <w:tc>
                <w:tcPr>
                  <w:tcW w:w="1195"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0.162</w:t>
                  </w:r>
                </w:p>
              </w:tc>
              <w:tc>
                <w:tcPr>
                  <w:tcW w:w="1103" w:type="dxa"/>
                  <w:vMerge w:val="continue"/>
                  <w:vAlign w:val="center"/>
                </w:tcPr>
                <w:p>
                  <w:pPr>
                    <w:widowControl/>
                    <w:jc w:val="center"/>
                    <w:rPr>
                      <w:rFonts w:hint="default" w:ascii="Times New Roman" w:hAnsi="Times New Roman" w:eastAsia="宋体" w:cs="Times New Roman"/>
                      <w:szCs w:val="21"/>
                    </w:rPr>
                  </w:pPr>
                </w:p>
              </w:tc>
              <w:tc>
                <w:tcPr>
                  <w:tcW w:w="1004"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 xml:space="preserve">0.0006 </w:t>
                  </w:r>
                </w:p>
              </w:tc>
              <w:tc>
                <w:tcPr>
                  <w:tcW w:w="815" w:type="dxa"/>
                  <w:vMerge w:val="continue"/>
                  <w:vAlign w:val="center"/>
                </w:tcPr>
                <w:p>
                  <w:pPr>
                    <w:widowControl/>
                    <w:jc w:val="center"/>
                    <w:rPr>
                      <w:rFonts w:hint="default" w:ascii="Times New Roman" w:hAnsi="Times New Roman" w:cs="Times New Roman"/>
                      <w:szCs w:val="21"/>
                    </w:rPr>
                  </w:pPr>
                </w:p>
              </w:tc>
              <w:tc>
                <w:tcPr>
                  <w:tcW w:w="739" w:type="dxa"/>
                  <w:vMerge w:val="continue"/>
                  <w:vAlign w:val="center"/>
                </w:tcPr>
                <w:p>
                  <w:pPr>
                    <w:widowControl/>
                    <w:jc w:val="center"/>
                    <w:rPr>
                      <w:rFonts w:hint="default" w:ascii="Times New Roman" w:hAnsi="Times New Roman" w:cs="Times New Roman"/>
                      <w:szCs w:val="21"/>
                    </w:rPr>
                  </w:pPr>
                </w:p>
              </w:tc>
              <w:tc>
                <w:tcPr>
                  <w:tcW w:w="736" w:type="dxa"/>
                  <w:vMerge w:val="continue"/>
                  <w:vAlign w:val="center"/>
                </w:tcPr>
                <w:p>
                  <w:pPr>
                    <w:widowControl/>
                    <w:jc w:val="center"/>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trPr>
              <w:tc>
                <w:tcPr>
                  <w:tcW w:w="1174" w:type="dxa"/>
                  <w:vMerge w:val="continue"/>
                  <w:vAlign w:val="center"/>
                </w:tcPr>
                <w:p>
                  <w:pPr>
                    <w:widowControl/>
                    <w:jc w:val="center"/>
                    <w:rPr>
                      <w:rFonts w:hint="default" w:ascii="Times New Roman" w:hAnsi="Times New Roman" w:cs="Times New Roman"/>
                    </w:rPr>
                  </w:pPr>
                </w:p>
              </w:tc>
              <w:tc>
                <w:tcPr>
                  <w:tcW w:w="994" w:type="dxa"/>
                  <w:vMerge w:val="continue"/>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2018.09.21</w:t>
                  </w:r>
                </w:p>
              </w:tc>
              <w:tc>
                <w:tcPr>
                  <w:tcW w:w="796" w:type="dxa"/>
                  <w:vMerge w:val="restart"/>
                  <w:vAlign w:val="center"/>
                </w:tcPr>
                <w:p>
                  <w:pPr>
                    <w:widowControl/>
                    <w:jc w:val="center"/>
                    <w:rPr>
                      <w:rFonts w:hint="default" w:ascii="Times New Roman" w:hAnsi="Times New Roman" w:cs="Times New Roman"/>
                    </w:rPr>
                  </w:pPr>
                  <w:r>
                    <w:rPr>
                      <w:rFonts w:hint="default" w:ascii="Times New Roman" w:hAnsi="Times New Roman" w:cs="Times New Roman"/>
                    </w:rPr>
                    <w:t>第二次</w:t>
                  </w:r>
                </w:p>
              </w:tc>
              <w:tc>
                <w:tcPr>
                  <w:tcW w:w="1004"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甲醛</w:t>
                  </w:r>
                </w:p>
              </w:tc>
              <w:tc>
                <w:tcPr>
                  <w:tcW w:w="1195"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2.68</w:t>
                  </w:r>
                </w:p>
              </w:tc>
              <w:tc>
                <w:tcPr>
                  <w:tcW w:w="1103"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3523</w:t>
                  </w:r>
                </w:p>
              </w:tc>
              <w:tc>
                <w:tcPr>
                  <w:tcW w:w="1004"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 xml:space="preserve">0.0094 </w:t>
                  </w:r>
                </w:p>
              </w:tc>
              <w:tc>
                <w:tcPr>
                  <w:tcW w:w="815" w:type="dxa"/>
                  <w:vMerge w:val="continue"/>
                  <w:vAlign w:val="center"/>
                </w:tcPr>
                <w:p>
                  <w:pPr>
                    <w:widowControl/>
                    <w:jc w:val="center"/>
                    <w:rPr>
                      <w:rFonts w:hint="default" w:ascii="Times New Roman" w:hAnsi="Times New Roman" w:cs="Times New Roman"/>
                      <w:szCs w:val="21"/>
                    </w:rPr>
                  </w:pPr>
                </w:p>
              </w:tc>
              <w:tc>
                <w:tcPr>
                  <w:tcW w:w="739" w:type="dxa"/>
                  <w:vMerge w:val="continue"/>
                  <w:vAlign w:val="center"/>
                </w:tcPr>
                <w:p>
                  <w:pPr>
                    <w:widowControl/>
                    <w:jc w:val="center"/>
                    <w:rPr>
                      <w:rFonts w:hint="default" w:ascii="Times New Roman" w:hAnsi="Times New Roman" w:cs="Times New Roman"/>
                      <w:szCs w:val="21"/>
                    </w:rPr>
                  </w:pPr>
                </w:p>
              </w:tc>
              <w:tc>
                <w:tcPr>
                  <w:tcW w:w="736"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40.6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trPr>
              <w:tc>
                <w:tcPr>
                  <w:tcW w:w="1174" w:type="dxa"/>
                  <w:vMerge w:val="continue"/>
                  <w:vAlign w:val="center"/>
                </w:tcPr>
                <w:p>
                  <w:pPr>
                    <w:widowControl/>
                    <w:jc w:val="center"/>
                    <w:rPr>
                      <w:rFonts w:hint="default" w:ascii="Times New Roman" w:hAnsi="Times New Roman" w:cs="Times New Roman"/>
                    </w:rPr>
                  </w:pPr>
                </w:p>
              </w:tc>
              <w:tc>
                <w:tcPr>
                  <w:tcW w:w="994" w:type="dxa"/>
                  <w:vMerge w:val="continue"/>
                  <w:vAlign w:val="center"/>
                </w:tcPr>
                <w:p>
                  <w:pPr>
                    <w:widowControl/>
                    <w:jc w:val="center"/>
                    <w:rPr>
                      <w:rFonts w:hint="default" w:ascii="Times New Roman" w:hAnsi="Times New Roman" w:eastAsia="宋体" w:cs="Times New Roman"/>
                      <w:szCs w:val="21"/>
                    </w:rPr>
                  </w:pPr>
                </w:p>
              </w:tc>
              <w:tc>
                <w:tcPr>
                  <w:tcW w:w="796" w:type="dxa"/>
                  <w:vMerge w:val="continue"/>
                  <w:vAlign w:val="center"/>
                </w:tcPr>
                <w:p>
                  <w:pPr>
                    <w:widowControl/>
                    <w:jc w:val="center"/>
                    <w:rPr>
                      <w:rFonts w:hint="default" w:ascii="Times New Roman" w:hAnsi="Times New Roman" w:cs="Times New Roman"/>
                    </w:rPr>
                  </w:pPr>
                </w:p>
              </w:tc>
              <w:tc>
                <w:tcPr>
                  <w:tcW w:w="1004"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氨</w:t>
                  </w:r>
                </w:p>
              </w:tc>
              <w:tc>
                <w:tcPr>
                  <w:tcW w:w="1195"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0.128</w:t>
                  </w:r>
                </w:p>
              </w:tc>
              <w:tc>
                <w:tcPr>
                  <w:tcW w:w="1103" w:type="dxa"/>
                  <w:vMerge w:val="continue"/>
                  <w:vAlign w:val="center"/>
                </w:tcPr>
                <w:p>
                  <w:pPr>
                    <w:widowControl/>
                    <w:jc w:val="center"/>
                    <w:rPr>
                      <w:rFonts w:hint="default" w:ascii="Times New Roman" w:hAnsi="Times New Roman" w:cs="Times New Roman"/>
                      <w:szCs w:val="21"/>
                    </w:rPr>
                  </w:pPr>
                </w:p>
              </w:tc>
              <w:tc>
                <w:tcPr>
                  <w:tcW w:w="1004"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 xml:space="preserve">0.0005 </w:t>
                  </w:r>
                </w:p>
              </w:tc>
              <w:tc>
                <w:tcPr>
                  <w:tcW w:w="815" w:type="dxa"/>
                  <w:vMerge w:val="continue"/>
                  <w:vAlign w:val="center"/>
                </w:tcPr>
                <w:p>
                  <w:pPr>
                    <w:widowControl/>
                    <w:jc w:val="center"/>
                    <w:rPr>
                      <w:rFonts w:hint="default" w:ascii="Times New Roman" w:hAnsi="Times New Roman" w:cs="Times New Roman"/>
                      <w:szCs w:val="21"/>
                    </w:rPr>
                  </w:pPr>
                </w:p>
              </w:tc>
              <w:tc>
                <w:tcPr>
                  <w:tcW w:w="739" w:type="dxa"/>
                  <w:vMerge w:val="continue"/>
                  <w:vAlign w:val="center"/>
                </w:tcPr>
                <w:p>
                  <w:pPr>
                    <w:widowControl/>
                    <w:jc w:val="center"/>
                    <w:rPr>
                      <w:rFonts w:hint="default" w:ascii="Times New Roman" w:hAnsi="Times New Roman" w:cs="Times New Roman"/>
                      <w:szCs w:val="21"/>
                    </w:rPr>
                  </w:pPr>
                </w:p>
              </w:tc>
              <w:tc>
                <w:tcPr>
                  <w:tcW w:w="736" w:type="dxa"/>
                  <w:vMerge w:val="continue"/>
                  <w:vAlign w:val="center"/>
                </w:tcPr>
                <w:p>
                  <w:pPr>
                    <w:widowControl/>
                    <w:jc w:val="center"/>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trPr>
              <w:tc>
                <w:tcPr>
                  <w:tcW w:w="1174" w:type="dxa"/>
                  <w:vMerge w:val="continue"/>
                  <w:vAlign w:val="center"/>
                </w:tcPr>
                <w:p>
                  <w:pPr>
                    <w:widowControl/>
                    <w:jc w:val="center"/>
                    <w:rPr>
                      <w:rFonts w:hint="default" w:ascii="Times New Roman" w:hAnsi="Times New Roman" w:cs="Times New Roman"/>
                    </w:rPr>
                  </w:pPr>
                </w:p>
              </w:tc>
              <w:tc>
                <w:tcPr>
                  <w:tcW w:w="994" w:type="dxa"/>
                  <w:vMerge w:val="continue"/>
                  <w:vAlign w:val="center"/>
                </w:tcPr>
                <w:p>
                  <w:pPr>
                    <w:widowControl/>
                    <w:jc w:val="center"/>
                    <w:rPr>
                      <w:rFonts w:hint="default" w:ascii="Times New Roman" w:hAnsi="Times New Roman" w:eastAsia="宋体" w:cs="Times New Roman"/>
                      <w:szCs w:val="21"/>
                    </w:rPr>
                  </w:pPr>
                </w:p>
              </w:tc>
              <w:tc>
                <w:tcPr>
                  <w:tcW w:w="796" w:type="dxa"/>
                  <w:vMerge w:val="restart"/>
                  <w:vAlign w:val="center"/>
                </w:tcPr>
                <w:p>
                  <w:pPr>
                    <w:jc w:val="center"/>
                    <w:rPr>
                      <w:rFonts w:hint="default" w:ascii="Times New Roman" w:hAnsi="Times New Roman" w:cs="Times New Roman"/>
                    </w:rPr>
                  </w:pPr>
                  <w:r>
                    <w:rPr>
                      <w:rFonts w:hint="default" w:ascii="Times New Roman" w:hAnsi="Times New Roman" w:cs="Times New Roman"/>
                      <w:szCs w:val="21"/>
                    </w:rPr>
                    <w:t>第三次</w:t>
                  </w:r>
                </w:p>
              </w:tc>
              <w:tc>
                <w:tcPr>
                  <w:tcW w:w="1004"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甲醛</w:t>
                  </w:r>
                </w:p>
              </w:tc>
              <w:tc>
                <w:tcPr>
                  <w:tcW w:w="1195"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2.61</w:t>
                  </w:r>
                </w:p>
              </w:tc>
              <w:tc>
                <w:tcPr>
                  <w:tcW w:w="1103"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cs="Times New Roman"/>
                      <w:szCs w:val="21"/>
                    </w:rPr>
                    <w:t>3535</w:t>
                  </w:r>
                </w:p>
              </w:tc>
              <w:tc>
                <w:tcPr>
                  <w:tcW w:w="1004"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 xml:space="preserve">0.0092 </w:t>
                  </w:r>
                </w:p>
              </w:tc>
              <w:tc>
                <w:tcPr>
                  <w:tcW w:w="815" w:type="dxa"/>
                  <w:vMerge w:val="continue"/>
                  <w:vAlign w:val="center"/>
                </w:tcPr>
                <w:p>
                  <w:pPr>
                    <w:widowControl/>
                    <w:jc w:val="center"/>
                    <w:rPr>
                      <w:rFonts w:hint="default" w:ascii="Times New Roman" w:hAnsi="Times New Roman" w:cs="Times New Roman"/>
                      <w:szCs w:val="21"/>
                    </w:rPr>
                  </w:pPr>
                </w:p>
              </w:tc>
              <w:tc>
                <w:tcPr>
                  <w:tcW w:w="739" w:type="dxa"/>
                  <w:vMerge w:val="continue"/>
                  <w:vAlign w:val="center"/>
                </w:tcPr>
                <w:p>
                  <w:pPr>
                    <w:widowControl/>
                    <w:jc w:val="center"/>
                    <w:rPr>
                      <w:rFonts w:hint="default" w:ascii="Times New Roman" w:hAnsi="Times New Roman" w:cs="Times New Roman"/>
                      <w:szCs w:val="21"/>
                    </w:rPr>
                  </w:pPr>
                </w:p>
              </w:tc>
              <w:tc>
                <w:tcPr>
                  <w:tcW w:w="736"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cs="Times New Roman"/>
                      <w:szCs w:val="21"/>
                    </w:rPr>
                    <w:t>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trPr>
              <w:tc>
                <w:tcPr>
                  <w:tcW w:w="1174" w:type="dxa"/>
                  <w:vMerge w:val="continue"/>
                  <w:vAlign w:val="center"/>
                </w:tcPr>
                <w:p>
                  <w:pPr>
                    <w:widowControl/>
                    <w:jc w:val="center"/>
                    <w:rPr>
                      <w:rFonts w:hint="default" w:ascii="Times New Roman" w:hAnsi="Times New Roman" w:cs="Times New Roman"/>
                    </w:rPr>
                  </w:pPr>
                </w:p>
              </w:tc>
              <w:tc>
                <w:tcPr>
                  <w:tcW w:w="994" w:type="dxa"/>
                  <w:vMerge w:val="continue"/>
                  <w:vAlign w:val="center"/>
                </w:tcPr>
                <w:p>
                  <w:pPr>
                    <w:widowControl/>
                    <w:jc w:val="center"/>
                    <w:rPr>
                      <w:rFonts w:hint="default" w:ascii="Times New Roman" w:hAnsi="Times New Roman" w:eastAsia="宋体" w:cs="Times New Roman"/>
                      <w:szCs w:val="21"/>
                    </w:rPr>
                  </w:pPr>
                </w:p>
              </w:tc>
              <w:tc>
                <w:tcPr>
                  <w:tcW w:w="796" w:type="dxa"/>
                  <w:vMerge w:val="continue"/>
                  <w:vAlign w:val="center"/>
                </w:tcPr>
                <w:p>
                  <w:pPr>
                    <w:jc w:val="center"/>
                    <w:rPr>
                      <w:rFonts w:hint="default" w:ascii="Times New Roman" w:hAnsi="Times New Roman" w:cs="Times New Roman"/>
                    </w:rPr>
                  </w:pPr>
                </w:p>
              </w:tc>
              <w:tc>
                <w:tcPr>
                  <w:tcW w:w="1004"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氨</w:t>
                  </w:r>
                </w:p>
              </w:tc>
              <w:tc>
                <w:tcPr>
                  <w:tcW w:w="1195"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0.131</w:t>
                  </w:r>
                </w:p>
              </w:tc>
              <w:tc>
                <w:tcPr>
                  <w:tcW w:w="1103" w:type="dxa"/>
                  <w:vMerge w:val="continue"/>
                  <w:vAlign w:val="center"/>
                </w:tcPr>
                <w:p>
                  <w:pPr>
                    <w:widowControl/>
                    <w:jc w:val="center"/>
                    <w:rPr>
                      <w:rFonts w:hint="default" w:ascii="Times New Roman" w:hAnsi="Times New Roman" w:eastAsia="宋体" w:cs="Times New Roman"/>
                      <w:szCs w:val="21"/>
                    </w:rPr>
                  </w:pPr>
                </w:p>
              </w:tc>
              <w:tc>
                <w:tcPr>
                  <w:tcW w:w="1004"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 xml:space="preserve">0.0005 </w:t>
                  </w:r>
                </w:p>
              </w:tc>
              <w:tc>
                <w:tcPr>
                  <w:tcW w:w="815" w:type="dxa"/>
                  <w:vMerge w:val="continue"/>
                  <w:vAlign w:val="center"/>
                </w:tcPr>
                <w:p>
                  <w:pPr>
                    <w:widowControl/>
                    <w:jc w:val="center"/>
                    <w:rPr>
                      <w:rFonts w:hint="default" w:ascii="Times New Roman" w:hAnsi="Times New Roman" w:cs="Times New Roman"/>
                      <w:szCs w:val="21"/>
                    </w:rPr>
                  </w:pPr>
                </w:p>
              </w:tc>
              <w:tc>
                <w:tcPr>
                  <w:tcW w:w="739" w:type="dxa"/>
                  <w:vMerge w:val="continue"/>
                  <w:vAlign w:val="center"/>
                </w:tcPr>
                <w:p>
                  <w:pPr>
                    <w:widowControl/>
                    <w:jc w:val="center"/>
                    <w:rPr>
                      <w:rFonts w:hint="default" w:ascii="Times New Roman" w:hAnsi="Times New Roman" w:cs="Times New Roman"/>
                      <w:szCs w:val="21"/>
                    </w:rPr>
                  </w:pPr>
                </w:p>
              </w:tc>
              <w:tc>
                <w:tcPr>
                  <w:tcW w:w="736" w:type="dxa"/>
                  <w:vMerge w:val="continue"/>
                  <w:vAlign w:val="center"/>
                </w:tcPr>
                <w:p>
                  <w:pPr>
                    <w:widowControl/>
                    <w:jc w:val="center"/>
                    <w:rPr>
                      <w:rFonts w:hint="default" w:ascii="Times New Roman" w:hAnsi="Times New Roman" w:eastAsia="宋体" w:cs="Times New Roman"/>
                      <w:szCs w:val="21"/>
                    </w:rPr>
                  </w:pPr>
                </w:p>
              </w:tc>
            </w:tr>
          </w:tbl>
          <w:p>
            <w:pPr>
              <w:pStyle w:val="2"/>
              <w:ind w:firstLine="480"/>
              <w:rPr>
                <w:rFonts w:hint="default" w:ascii="Times New Roman" w:hAnsi="Times New Roman" w:cs="Times New Roman"/>
              </w:rPr>
            </w:pPr>
            <w:r>
              <w:rPr>
                <w:rFonts w:hint="default" w:ascii="Times New Roman" w:hAnsi="Times New Roman" w:cs="Times New Roman"/>
              </w:rPr>
              <w:t>续表</w:t>
            </w:r>
          </w:p>
          <w:tbl>
            <w:tblPr>
              <w:tblStyle w:val="21"/>
              <w:tblW w:w="97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8"/>
              <w:gridCol w:w="1014"/>
              <w:gridCol w:w="812"/>
              <w:gridCol w:w="1024"/>
              <w:gridCol w:w="1219"/>
              <w:gridCol w:w="1125"/>
              <w:gridCol w:w="1024"/>
              <w:gridCol w:w="831"/>
              <w:gridCol w:w="754"/>
              <w:gridCol w:w="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exact"/>
              </w:trPr>
              <w:tc>
                <w:tcPr>
                  <w:tcW w:w="9752" w:type="dxa"/>
                  <w:gridSpan w:val="10"/>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有  组  织  排  放  检  测  结  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exact"/>
              </w:trPr>
              <w:tc>
                <w:tcPr>
                  <w:tcW w:w="1198" w:type="dxa"/>
                  <w:vMerge w:val="restart"/>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采样点位</w:t>
                  </w:r>
                </w:p>
              </w:tc>
              <w:tc>
                <w:tcPr>
                  <w:tcW w:w="1826" w:type="dxa"/>
                  <w:gridSpan w:val="2"/>
                  <w:vMerge w:val="restart"/>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采样时间</w:t>
                  </w:r>
                </w:p>
              </w:tc>
              <w:tc>
                <w:tcPr>
                  <w:tcW w:w="1024" w:type="dxa"/>
                  <w:vMerge w:val="restart"/>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检测项目</w:t>
                  </w:r>
                </w:p>
              </w:tc>
              <w:tc>
                <w:tcPr>
                  <w:tcW w:w="1219" w:type="dxa"/>
                  <w:vMerge w:val="restart"/>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检测结果</w:t>
                  </w:r>
                </w:p>
                <w:p>
                  <w:pPr>
                    <w:widowControl/>
                    <w:jc w:val="center"/>
                    <w:rPr>
                      <w:rFonts w:hint="default" w:ascii="Times New Roman" w:hAnsi="Times New Roman" w:cs="Times New Roman"/>
                      <w:szCs w:val="21"/>
                    </w:rPr>
                  </w:pPr>
                  <w:r>
                    <w:rPr>
                      <w:rFonts w:hint="default" w:ascii="Times New Roman" w:hAnsi="Times New Roman" w:cs="Times New Roman"/>
                      <w:szCs w:val="21"/>
                    </w:rPr>
                    <w:t>（mg/m</w:t>
                  </w:r>
                  <w:r>
                    <w:rPr>
                      <w:rFonts w:hint="default" w:ascii="Times New Roman" w:hAnsi="Times New Roman" w:cs="Times New Roman"/>
                      <w:szCs w:val="21"/>
                      <w:vertAlign w:val="superscript"/>
                    </w:rPr>
                    <w:t>3</w:t>
                  </w:r>
                  <w:r>
                    <w:rPr>
                      <w:rFonts w:hint="default" w:ascii="Times New Roman" w:hAnsi="Times New Roman" w:cs="Times New Roman"/>
                      <w:szCs w:val="21"/>
                    </w:rPr>
                    <w:t>）</w:t>
                  </w:r>
                </w:p>
              </w:tc>
              <w:tc>
                <w:tcPr>
                  <w:tcW w:w="1125" w:type="dxa"/>
                  <w:vMerge w:val="restart"/>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标杆流量</w:t>
                  </w:r>
                </w:p>
                <w:p>
                  <w:pPr>
                    <w:widowControl/>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r>
                    <w:rPr>
                      <w:rFonts w:hint="default" w:ascii="Times New Roman" w:hAnsi="Times New Roman" w:cs="Times New Roman"/>
                      <w:szCs w:val="21"/>
                    </w:rPr>
                    <w:t>/h)</w:t>
                  </w:r>
                </w:p>
              </w:tc>
              <w:tc>
                <w:tcPr>
                  <w:tcW w:w="1024" w:type="dxa"/>
                  <w:vMerge w:val="restart"/>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排放速率</w:t>
                  </w:r>
                </w:p>
                <w:p>
                  <w:pPr>
                    <w:widowControl/>
                    <w:jc w:val="center"/>
                    <w:rPr>
                      <w:rFonts w:hint="default" w:ascii="Times New Roman" w:hAnsi="Times New Roman" w:cs="Times New Roman"/>
                      <w:szCs w:val="21"/>
                    </w:rPr>
                  </w:pPr>
                  <w:r>
                    <w:rPr>
                      <w:rFonts w:hint="default" w:ascii="Times New Roman" w:hAnsi="Times New Roman" w:cs="Times New Roman"/>
                      <w:szCs w:val="21"/>
                    </w:rPr>
                    <w:t>(Kg/h)</w:t>
                  </w:r>
                </w:p>
              </w:tc>
              <w:tc>
                <w:tcPr>
                  <w:tcW w:w="1585" w:type="dxa"/>
                  <w:gridSpan w:val="2"/>
                  <w:vAlign w:val="bottom"/>
                </w:tcPr>
                <w:p>
                  <w:pPr>
                    <w:widowControl/>
                    <w:jc w:val="center"/>
                    <w:rPr>
                      <w:rFonts w:hint="default" w:ascii="Times New Roman" w:hAnsi="Times New Roman" w:cs="Times New Roman"/>
                      <w:szCs w:val="21"/>
                    </w:rPr>
                  </w:pPr>
                  <w:r>
                    <w:rPr>
                      <w:rFonts w:hint="default" w:ascii="Times New Roman" w:hAnsi="Times New Roman" w:cs="Times New Roman"/>
                      <w:szCs w:val="21"/>
                    </w:rPr>
                    <w:t>排气筒</w:t>
                  </w:r>
                </w:p>
              </w:tc>
              <w:tc>
                <w:tcPr>
                  <w:tcW w:w="751" w:type="dxa"/>
                  <w:vMerge w:val="restart"/>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烟温</w:t>
                  </w:r>
                </w:p>
                <w:p>
                  <w:pPr>
                    <w:widowControl/>
                    <w:jc w:val="center"/>
                    <w:rPr>
                      <w:rFonts w:hint="default" w:ascii="Times New Roman" w:hAnsi="Times New Roman" w:cs="Times New Roman"/>
                      <w:szCs w:val="21"/>
                    </w:rPr>
                  </w:pPr>
                  <w:r>
                    <w:rPr>
                      <w:rFonts w:hint="default"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1" w:hRule="exact"/>
              </w:trPr>
              <w:tc>
                <w:tcPr>
                  <w:tcW w:w="1198" w:type="dxa"/>
                  <w:vMerge w:val="continue"/>
                  <w:vAlign w:val="center"/>
                </w:tcPr>
                <w:p>
                  <w:pPr>
                    <w:widowControl/>
                    <w:jc w:val="center"/>
                    <w:rPr>
                      <w:rFonts w:hint="default" w:ascii="Times New Roman" w:hAnsi="Times New Roman" w:cs="Times New Roman"/>
                      <w:szCs w:val="21"/>
                    </w:rPr>
                  </w:pPr>
                </w:p>
              </w:tc>
              <w:tc>
                <w:tcPr>
                  <w:tcW w:w="1826" w:type="dxa"/>
                  <w:gridSpan w:val="2"/>
                  <w:vMerge w:val="continue"/>
                  <w:vAlign w:val="center"/>
                </w:tcPr>
                <w:p>
                  <w:pPr>
                    <w:widowControl/>
                    <w:jc w:val="center"/>
                    <w:rPr>
                      <w:rFonts w:hint="default" w:ascii="Times New Roman" w:hAnsi="Times New Roman" w:cs="Times New Roman"/>
                      <w:szCs w:val="21"/>
                    </w:rPr>
                  </w:pPr>
                </w:p>
              </w:tc>
              <w:tc>
                <w:tcPr>
                  <w:tcW w:w="1024" w:type="dxa"/>
                  <w:vMerge w:val="continue"/>
                  <w:vAlign w:val="center"/>
                </w:tcPr>
                <w:p>
                  <w:pPr>
                    <w:widowControl/>
                    <w:jc w:val="center"/>
                    <w:rPr>
                      <w:rFonts w:hint="default" w:ascii="Times New Roman" w:hAnsi="Times New Roman" w:cs="Times New Roman"/>
                      <w:szCs w:val="21"/>
                    </w:rPr>
                  </w:pPr>
                </w:p>
              </w:tc>
              <w:tc>
                <w:tcPr>
                  <w:tcW w:w="1219" w:type="dxa"/>
                  <w:vMerge w:val="continue"/>
                  <w:vAlign w:val="center"/>
                </w:tcPr>
                <w:p>
                  <w:pPr>
                    <w:widowControl/>
                    <w:jc w:val="center"/>
                    <w:rPr>
                      <w:rFonts w:hint="default" w:ascii="Times New Roman" w:hAnsi="Times New Roman" w:cs="Times New Roman"/>
                      <w:szCs w:val="21"/>
                    </w:rPr>
                  </w:pPr>
                </w:p>
              </w:tc>
              <w:tc>
                <w:tcPr>
                  <w:tcW w:w="1125" w:type="dxa"/>
                  <w:vMerge w:val="continue"/>
                  <w:vAlign w:val="center"/>
                </w:tcPr>
                <w:p>
                  <w:pPr>
                    <w:widowControl/>
                    <w:jc w:val="center"/>
                    <w:rPr>
                      <w:rFonts w:hint="default" w:ascii="Times New Roman" w:hAnsi="Times New Roman" w:cs="Times New Roman"/>
                      <w:szCs w:val="21"/>
                    </w:rPr>
                  </w:pPr>
                </w:p>
              </w:tc>
              <w:tc>
                <w:tcPr>
                  <w:tcW w:w="1024" w:type="dxa"/>
                  <w:vMerge w:val="continue"/>
                  <w:vAlign w:val="center"/>
                </w:tcPr>
                <w:p>
                  <w:pPr>
                    <w:widowControl/>
                    <w:jc w:val="center"/>
                    <w:rPr>
                      <w:rFonts w:hint="default" w:ascii="Times New Roman" w:hAnsi="Times New Roman" w:cs="Times New Roman"/>
                      <w:szCs w:val="21"/>
                    </w:rPr>
                  </w:pPr>
                </w:p>
              </w:tc>
              <w:tc>
                <w:tcPr>
                  <w:tcW w:w="831" w:type="dxa"/>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高度（m）</w:t>
                  </w:r>
                </w:p>
              </w:tc>
              <w:tc>
                <w:tcPr>
                  <w:tcW w:w="754" w:type="dxa"/>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内径（m）</w:t>
                  </w:r>
                </w:p>
              </w:tc>
              <w:tc>
                <w:tcPr>
                  <w:tcW w:w="751" w:type="dxa"/>
                  <w:vMerge w:val="continue"/>
                  <w:vAlign w:val="center"/>
                </w:tcPr>
                <w:p>
                  <w:pPr>
                    <w:widowControl/>
                    <w:jc w:val="center"/>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98" w:type="dxa"/>
                  <w:vMerge w:val="restart"/>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UV光氧排气筒进口</w:t>
                  </w:r>
                </w:p>
              </w:tc>
              <w:tc>
                <w:tcPr>
                  <w:tcW w:w="1014"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2018.09.22</w:t>
                  </w:r>
                </w:p>
              </w:tc>
              <w:tc>
                <w:tcPr>
                  <w:tcW w:w="812" w:type="dxa"/>
                  <w:vMerge w:val="restart"/>
                  <w:vAlign w:val="center"/>
                </w:tcPr>
                <w:p>
                  <w:pPr>
                    <w:jc w:val="center"/>
                    <w:rPr>
                      <w:rFonts w:hint="default" w:ascii="Times New Roman" w:hAnsi="Times New Roman" w:eastAsia="宋体" w:cs="Times New Roman"/>
                      <w:kern w:val="0"/>
                      <w:szCs w:val="21"/>
                    </w:rPr>
                  </w:pPr>
                  <w:r>
                    <w:rPr>
                      <w:rFonts w:hint="default" w:ascii="Times New Roman" w:hAnsi="Times New Roman" w:cs="Times New Roman"/>
                      <w:kern w:val="0"/>
                      <w:szCs w:val="21"/>
                    </w:rPr>
                    <w:t>第一次</w:t>
                  </w:r>
                </w:p>
              </w:tc>
              <w:tc>
                <w:tcPr>
                  <w:tcW w:w="1024"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甲醛</w:t>
                  </w:r>
                </w:p>
              </w:tc>
              <w:tc>
                <w:tcPr>
                  <w:tcW w:w="1219"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5.54</w:t>
                  </w:r>
                </w:p>
              </w:tc>
              <w:tc>
                <w:tcPr>
                  <w:tcW w:w="1125"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3385</w:t>
                  </w:r>
                </w:p>
              </w:tc>
              <w:tc>
                <w:tcPr>
                  <w:tcW w:w="1024"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 xml:space="preserve">0.0188 </w:t>
                  </w:r>
                </w:p>
              </w:tc>
              <w:tc>
                <w:tcPr>
                  <w:tcW w:w="831"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754"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0.30</w:t>
                  </w:r>
                </w:p>
              </w:tc>
              <w:tc>
                <w:tcPr>
                  <w:tcW w:w="751"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98" w:type="dxa"/>
                  <w:vMerge w:val="continue"/>
                  <w:vAlign w:val="center"/>
                </w:tcPr>
                <w:p>
                  <w:pPr>
                    <w:widowControl/>
                    <w:jc w:val="center"/>
                    <w:rPr>
                      <w:rFonts w:hint="default" w:ascii="Times New Roman" w:hAnsi="Times New Roman" w:cs="Times New Roman"/>
                    </w:rPr>
                  </w:pPr>
                </w:p>
              </w:tc>
              <w:tc>
                <w:tcPr>
                  <w:tcW w:w="1014" w:type="dxa"/>
                  <w:vMerge w:val="continue"/>
                  <w:vAlign w:val="center"/>
                </w:tcPr>
                <w:p>
                  <w:pPr>
                    <w:widowControl/>
                    <w:jc w:val="center"/>
                    <w:rPr>
                      <w:rFonts w:hint="default" w:ascii="Times New Roman" w:hAnsi="Times New Roman" w:cs="Times New Roman"/>
                    </w:rPr>
                  </w:pPr>
                </w:p>
              </w:tc>
              <w:tc>
                <w:tcPr>
                  <w:tcW w:w="812" w:type="dxa"/>
                  <w:vMerge w:val="continue"/>
                  <w:vAlign w:val="center"/>
                </w:tcPr>
                <w:p>
                  <w:pPr>
                    <w:widowControl/>
                    <w:jc w:val="center"/>
                    <w:rPr>
                      <w:rFonts w:hint="default" w:ascii="Times New Roman" w:hAnsi="Times New Roman" w:cs="Times New Roman"/>
                    </w:rPr>
                  </w:pPr>
                </w:p>
              </w:tc>
              <w:tc>
                <w:tcPr>
                  <w:tcW w:w="1024"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氨</w:t>
                  </w:r>
                </w:p>
              </w:tc>
              <w:tc>
                <w:tcPr>
                  <w:tcW w:w="1219"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0.371</w:t>
                  </w:r>
                </w:p>
              </w:tc>
              <w:tc>
                <w:tcPr>
                  <w:tcW w:w="1125" w:type="dxa"/>
                  <w:vMerge w:val="continue"/>
                  <w:vAlign w:val="center"/>
                </w:tcPr>
                <w:p>
                  <w:pPr>
                    <w:widowControl/>
                    <w:jc w:val="center"/>
                    <w:rPr>
                      <w:rFonts w:hint="default" w:ascii="Times New Roman" w:hAnsi="Times New Roman" w:eastAsia="宋体" w:cs="Times New Roman"/>
                      <w:szCs w:val="21"/>
                    </w:rPr>
                  </w:pPr>
                </w:p>
              </w:tc>
              <w:tc>
                <w:tcPr>
                  <w:tcW w:w="1024"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 xml:space="preserve">0.0013 </w:t>
                  </w:r>
                </w:p>
              </w:tc>
              <w:tc>
                <w:tcPr>
                  <w:tcW w:w="831" w:type="dxa"/>
                  <w:vMerge w:val="continue"/>
                  <w:vAlign w:val="center"/>
                </w:tcPr>
                <w:p>
                  <w:pPr>
                    <w:widowControl/>
                    <w:jc w:val="center"/>
                    <w:rPr>
                      <w:rFonts w:hint="default" w:ascii="Times New Roman" w:hAnsi="Times New Roman" w:eastAsia="宋体" w:cs="Times New Roman"/>
                      <w:szCs w:val="21"/>
                    </w:rPr>
                  </w:pPr>
                </w:p>
              </w:tc>
              <w:tc>
                <w:tcPr>
                  <w:tcW w:w="754" w:type="dxa"/>
                  <w:vMerge w:val="continue"/>
                  <w:vAlign w:val="center"/>
                </w:tcPr>
                <w:p>
                  <w:pPr>
                    <w:widowControl/>
                    <w:jc w:val="center"/>
                    <w:rPr>
                      <w:rFonts w:hint="default" w:ascii="Times New Roman" w:hAnsi="Times New Roman" w:eastAsia="宋体" w:cs="Times New Roman"/>
                      <w:szCs w:val="21"/>
                    </w:rPr>
                  </w:pPr>
                </w:p>
              </w:tc>
              <w:tc>
                <w:tcPr>
                  <w:tcW w:w="751" w:type="dxa"/>
                  <w:vMerge w:val="continue"/>
                  <w:vAlign w:val="center"/>
                </w:tcPr>
                <w:p>
                  <w:pPr>
                    <w:widowControl/>
                    <w:jc w:val="center"/>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98" w:type="dxa"/>
                  <w:vMerge w:val="continue"/>
                  <w:vAlign w:val="center"/>
                </w:tcPr>
                <w:p>
                  <w:pPr>
                    <w:widowControl/>
                    <w:jc w:val="center"/>
                    <w:rPr>
                      <w:rFonts w:hint="default" w:ascii="Times New Roman" w:hAnsi="Times New Roman" w:cs="Times New Roman"/>
                    </w:rPr>
                  </w:pPr>
                </w:p>
              </w:tc>
              <w:tc>
                <w:tcPr>
                  <w:tcW w:w="1014" w:type="dxa"/>
                  <w:vMerge w:val="continue"/>
                  <w:vAlign w:val="center"/>
                </w:tcPr>
                <w:p>
                  <w:pPr>
                    <w:widowControl/>
                    <w:jc w:val="center"/>
                    <w:rPr>
                      <w:rFonts w:hint="default" w:ascii="Times New Roman" w:hAnsi="Times New Roman" w:cs="Times New Roman"/>
                    </w:rPr>
                  </w:pPr>
                </w:p>
              </w:tc>
              <w:tc>
                <w:tcPr>
                  <w:tcW w:w="812" w:type="dxa"/>
                  <w:vMerge w:val="restart"/>
                  <w:vAlign w:val="center"/>
                </w:tcPr>
                <w:p>
                  <w:pPr>
                    <w:widowControl/>
                    <w:jc w:val="center"/>
                    <w:rPr>
                      <w:rFonts w:hint="default" w:ascii="Times New Roman" w:hAnsi="Times New Roman" w:eastAsia="宋体" w:cs="Times New Roman"/>
                    </w:rPr>
                  </w:pPr>
                  <w:r>
                    <w:rPr>
                      <w:rFonts w:hint="default" w:ascii="Times New Roman" w:hAnsi="Times New Roman" w:cs="Times New Roman"/>
                    </w:rPr>
                    <w:t>第二次</w:t>
                  </w:r>
                </w:p>
              </w:tc>
              <w:tc>
                <w:tcPr>
                  <w:tcW w:w="1024" w:type="dxa"/>
                  <w:vAlign w:val="center"/>
                </w:tcPr>
                <w:p>
                  <w:pPr>
                    <w:widowControl/>
                    <w:jc w:val="center"/>
                    <w:rPr>
                      <w:rFonts w:hint="default" w:ascii="Times New Roman" w:hAnsi="Times New Roman" w:cs="Times New Roman"/>
                    </w:rPr>
                  </w:pPr>
                  <w:r>
                    <w:rPr>
                      <w:rFonts w:hint="default" w:ascii="Times New Roman" w:hAnsi="Times New Roman" w:eastAsia="宋体" w:cs="Times New Roman"/>
                      <w:szCs w:val="21"/>
                    </w:rPr>
                    <w:t>甲醛</w:t>
                  </w:r>
                </w:p>
              </w:tc>
              <w:tc>
                <w:tcPr>
                  <w:tcW w:w="1219"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5.50</w:t>
                  </w:r>
                </w:p>
              </w:tc>
              <w:tc>
                <w:tcPr>
                  <w:tcW w:w="1125"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3400</w:t>
                  </w:r>
                </w:p>
              </w:tc>
              <w:tc>
                <w:tcPr>
                  <w:tcW w:w="1024"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 xml:space="preserve">0.0187 </w:t>
                  </w:r>
                </w:p>
              </w:tc>
              <w:tc>
                <w:tcPr>
                  <w:tcW w:w="831" w:type="dxa"/>
                  <w:vMerge w:val="continue"/>
                  <w:vAlign w:val="center"/>
                </w:tcPr>
                <w:p>
                  <w:pPr>
                    <w:widowControl/>
                    <w:jc w:val="center"/>
                    <w:rPr>
                      <w:rFonts w:hint="default" w:ascii="Times New Roman" w:hAnsi="Times New Roman" w:eastAsia="宋体" w:cs="Times New Roman"/>
                      <w:szCs w:val="21"/>
                    </w:rPr>
                  </w:pPr>
                </w:p>
              </w:tc>
              <w:tc>
                <w:tcPr>
                  <w:tcW w:w="754" w:type="dxa"/>
                  <w:vMerge w:val="continue"/>
                  <w:vAlign w:val="center"/>
                </w:tcPr>
                <w:p>
                  <w:pPr>
                    <w:widowControl/>
                    <w:jc w:val="center"/>
                    <w:rPr>
                      <w:rFonts w:hint="default" w:ascii="Times New Roman" w:hAnsi="Times New Roman" w:eastAsia="宋体" w:cs="Times New Roman"/>
                      <w:szCs w:val="21"/>
                    </w:rPr>
                  </w:pPr>
                </w:p>
              </w:tc>
              <w:tc>
                <w:tcPr>
                  <w:tcW w:w="751"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40.6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98" w:type="dxa"/>
                  <w:vMerge w:val="continue"/>
                  <w:vAlign w:val="center"/>
                </w:tcPr>
                <w:p>
                  <w:pPr>
                    <w:widowControl/>
                    <w:jc w:val="center"/>
                    <w:rPr>
                      <w:rFonts w:hint="default" w:ascii="Times New Roman" w:hAnsi="Times New Roman" w:cs="Times New Roman"/>
                      <w:szCs w:val="21"/>
                    </w:rPr>
                  </w:pPr>
                </w:p>
              </w:tc>
              <w:tc>
                <w:tcPr>
                  <w:tcW w:w="1014" w:type="dxa"/>
                  <w:vMerge w:val="continue"/>
                  <w:vAlign w:val="center"/>
                </w:tcPr>
                <w:p>
                  <w:pPr>
                    <w:widowControl/>
                    <w:jc w:val="center"/>
                    <w:rPr>
                      <w:rFonts w:hint="default" w:ascii="Times New Roman" w:hAnsi="Times New Roman" w:eastAsia="宋体" w:cs="Times New Roman"/>
                      <w:szCs w:val="21"/>
                    </w:rPr>
                  </w:pPr>
                </w:p>
              </w:tc>
              <w:tc>
                <w:tcPr>
                  <w:tcW w:w="812" w:type="dxa"/>
                  <w:vMerge w:val="continue"/>
                  <w:vAlign w:val="center"/>
                </w:tcPr>
                <w:p>
                  <w:pPr>
                    <w:jc w:val="center"/>
                    <w:rPr>
                      <w:rFonts w:hint="default" w:ascii="Times New Roman" w:hAnsi="Times New Roman" w:cs="Times New Roman"/>
                      <w:kern w:val="0"/>
                      <w:szCs w:val="21"/>
                    </w:rPr>
                  </w:pPr>
                </w:p>
              </w:tc>
              <w:tc>
                <w:tcPr>
                  <w:tcW w:w="1024" w:type="dxa"/>
                  <w:vAlign w:val="center"/>
                </w:tcPr>
                <w:p>
                  <w:pPr>
                    <w:widowControl/>
                    <w:jc w:val="center"/>
                    <w:rPr>
                      <w:rFonts w:hint="default" w:ascii="Times New Roman" w:hAnsi="Times New Roman" w:cs="Times New Roman"/>
                      <w:szCs w:val="21"/>
                    </w:rPr>
                  </w:pPr>
                  <w:r>
                    <w:rPr>
                      <w:rFonts w:hint="default" w:ascii="Times New Roman" w:hAnsi="Times New Roman" w:eastAsia="宋体" w:cs="Times New Roman"/>
                      <w:szCs w:val="21"/>
                    </w:rPr>
                    <w:t>氨</w:t>
                  </w:r>
                </w:p>
              </w:tc>
              <w:tc>
                <w:tcPr>
                  <w:tcW w:w="1219"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0.362</w:t>
                  </w:r>
                </w:p>
              </w:tc>
              <w:tc>
                <w:tcPr>
                  <w:tcW w:w="1125" w:type="dxa"/>
                  <w:vMerge w:val="continue"/>
                  <w:vAlign w:val="center"/>
                </w:tcPr>
                <w:p>
                  <w:pPr>
                    <w:widowControl/>
                    <w:jc w:val="center"/>
                    <w:rPr>
                      <w:rFonts w:hint="default" w:ascii="Times New Roman" w:hAnsi="Times New Roman" w:eastAsia="宋体" w:cs="Times New Roman"/>
                      <w:szCs w:val="21"/>
                    </w:rPr>
                  </w:pPr>
                </w:p>
              </w:tc>
              <w:tc>
                <w:tcPr>
                  <w:tcW w:w="1024"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 xml:space="preserve">0.0012 </w:t>
                  </w:r>
                </w:p>
              </w:tc>
              <w:tc>
                <w:tcPr>
                  <w:tcW w:w="831" w:type="dxa"/>
                  <w:vMerge w:val="continue"/>
                  <w:vAlign w:val="center"/>
                </w:tcPr>
                <w:p>
                  <w:pPr>
                    <w:widowControl/>
                    <w:jc w:val="center"/>
                    <w:rPr>
                      <w:rFonts w:hint="default" w:ascii="Times New Roman" w:hAnsi="Times New Roman" w:eastAsia="宋体" w:cs="Times New Roman"/>
                      <w:szCs w:val="21"/>
                    </w:rPr>
                  </w:pPr>
                </w:p>
              </w:tc>
              <w:tc>
                <w:tcPr>
                  <w:tcW w:w="754" w:type="dxa"/>
                  <w:vMerge w:val="continue"/>
                  <w:vAlign w:val="center"/>
                </w:tcPr>
                <w:p>
                  <w:pPr>
                    <w:widowControl/>
                    <w:jc w:val="center"/>
                    <w:rPr>
                      <w:rFonts w:hint="default" w:ascii="Times New Roman" w:hAnsi="Times New Roman" w:eastAsia="宋体" w:cs="Times New Roman"/>
                      <w:szCs w:val="21"/>
                    </w:rPr>
                  </w:pPr>
                </w:p>
              </w:tc>
              <w:tc>
                <w:tcPr>
                  <w:tcW w:w="751" w:type="dxa"/>
                  <w:vMerge w:val="continue"/>
                  <w:vAlign w:val="center"/>
                </w:tcPr>
                <w:p>
                  <w:pPr>
                    <w:widowControl/>
                    <w:jc w:val="center"/>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98" w:type="dxa"/>
                  <w:vMerge w:val="continue"/>
                  <w:vAlign w:val="center"/>
                </w:tcPr>
                <w:p>
                  <w:pPr>
                    <w:widowControl/>
                    <w:jc w:val="center"/>
                    <w:rPr>
                      <w:rFonts w:hint="default" w:ascii="Times New Roman" w:hAnsi="Times New Roman" w:eastAsia="宋体" w:cs="Times New Roman"/>
                      <w:szCs w:val="21"/>
                    </w:rPr>
                  </w:pPr>
                </w:p>
              </w:tc>
              <w:tc>
                <w:tcPr>
                  <w:tcW w:w="1014" w:type="dxa"/>
                  <w:vMerge w:val="continue"/>
                  <w:vAlign w:val="center"/>
                </w:tcPr>
                <w:p>
                  <w:pPr>
                    <w:widowControl/>
                    <w:jc w:val="center"/>
                    <w:rPr>
                      <w:rFonts w:hint="default" w:ascii="Times New Roman" w:hAnsi="Times New Roman" w:eastAsia="宋体" w:cs="Times New Roman"/>
                      <w:szCs w:val="21"/>
                    </w:rPr>
                  </w:pPr>
                </w:p>
              </w:tc>
              <w:tc>
                <w:tcPr>
                  <w:tcW w:w="812" w:type="dxa"/>
                  <w:vMerge w:val="restart"/>
                  <w:vAlign w:val="center"/>
                </w:tcPr>
                <w:p>
                  <w:pPr>
                    <w:jc w:val="center"/>
                    <w:rPr>
                      <w:rFonts w:hint="default" w:ascii="Times New Roman" w:hAnsi="Times New Roman" w:eastAsia="宋体" w:cs="Times New Roman"/>
                      <w:szCs w:val="21"/>
                    </w:rPr>
                  </w:pPr>
                  <w:r>
                    <w:rPr>
                      <w:rFonts w:hint="default" w:ascii="Times New Roman" w:hAnsi="Times New Roman" w:cs="Times New Roman"/>
                      <w:szCs w:val="21"/>
                    </w:rPr>
                    <w:t>第三次</w:t>
                  </w:r>
                </w:p>
              </w:tc>
              <w:tc>
                <w:tcPr>
                  <w:tcW w:w="1024"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甲醛</w:t>
                  </w:r>
                </w:p>
              </w:tc>
              <w:tc>
                <w:tcPr>
                  <w:tcW w:w="1219"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5.41</w:t>
                  </w:r>
                </w:p>
              </w:tc>
              <w:tc>
                <w:tcPr>
                  <w:tcW w:w="1125"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3411</w:t>
                  </w:r>
                </w:p>
              </w:tc>
              <w:tc>
                <w:tcPr>
                  <w:tcW w:w="1024"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 xml:space="preserve">0.0185 </w:t>
                  </w:r>
                </w:p>
              </w:tc>
              <w:tc>
                <w:tcPr>
                  <w:tcW w:w="831" w:type="dxa"/>
                  <w:vMerge w:val="continue"/>
                  <w:vAlign w:val="center"/>
                </w:tcPr>
                <w:p>
                  <w:pPr>
                    <w:widowControl/>
                    <w:jc w:val="center"/>
                    <w:rPr>
                      <w:rFonts w:hint="default" w:ascii="Times New Roman" w:hAnsi="Times New Roman" w:eastAsia="宋体" w:cs="Times New Roman"/>
                      <w:szCs w:val="21"/>
                    </w:rPr>
                  </w:pPr>
                </w:p>
              </w:tc>
              <w:tc>
                <w:tcPr>
                  <w:tcW w:w="754" w:type="dxa"/>
                  <w:vMerge w:val="continue"/>
                  <w:vAlign w:val="center"/>
                </w:tcPr>
                <w:p>
                  <w:pPr>
                    <w:widowControl/>
                    <w:jc w:val="center"/>
                    <w:rPr>
                      <w:rFonts w:hint="default" w:ascii="Times New Roman" w:hAnsi="Times New Roman" w:eastAsia="宋体" w:cs="Times New Roman"/>
                      <w:szCs w:val="21"/>
                    </w:rPr>
                  </w:pPr>
                </w:p>
              </w:tc>
              <w:tc>
                <w:tcPr>
                  <w:tcW w:w="751"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98" w:type="dxa"/>
                  <w:vMerge w:val="continue"/>
                  <w:vAlign w:val="center"/>
                </w:tcPr>
                <w:p>
                  <w:pPr>
                    <w:widowControl/>
                    <w:jc w:val="center"/>
                    <w:rPr>
                      <w:rFonts w:hint="default" w:ascii="Times New Roman" w:hAnsi="Times New Roman" w:cs="Times New Roman"/>
                    </w:rPr>
                  </w:pPr>
                </w:p>
              </w:tc>
              <w:tc>
                <w:tcPr>
                  <w:tcW w:w="1014" w:type="dxa"/>
                  <w:vMerge w:val="continue"/>
                  <w:vAlign w:val="center"/>
                </w:tcPr>
                <w:p>
                  <w:pPr>
                    <w:widowControl/>
                    <w:jc w:val="center"/>
                    <w:rPr>
                      <w:rFonts w:hint="default" w:ascii="Times New Roman" w:hAnsi="Times New Roman" w:cs="Times New Roman"/>
                    </w:rPr>
                  </w:pPr>
                </w:p>
              </w:tc>
              <w:tc>
                <w:tcPr>
                  <w:tcW w:w="812" w:type="dxa"/>
                  <w:vMerge w:val="continue"/>
                  <w:vAlign w:val="center"/>
                </w:tcPr>
                <w:p>
                  <w:pPr>
                    <w:widowControl/>
                    <w:jc w:val="center"/>
                    <w:rPr>
                      <w:rFonts w:hint="default" w:ascii="Times New Roman" w:hAnsi="Times New Roman" w:cs="Times New Roman"/>
                    </w:rPr>
                  </w:pPr>
                </w:p>
              </w:tc>
              <w:tc>
                <w:tcPr>
                  <w:tcW w:w="1024"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氨</w:t>
                  </w:r>
                </w:p>
              </w:tc>
              <w:tc>
                <w:tcPr>
                  <w:tcW w:w="1219"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0.335</w:t>
                  </w:r>
                </w:p>
              </w:tc>
              <w:tc>
                <w:tcPr>
                  <w:tcW w:w="1125" w:type="dxa"/>
                  <w:vMerge w:val="continue"/>
                  <w:vAlign w:val="center"/>
                </w:tcPr>
                <w:p>
                  <w:pPr>
                    <w:widowControl/>
                    <w:jc w:val="center"/>
                    <w:rPr>
                      <w:rFonts w:hint="default" w:ascii="Times New Roman" w:hAnsi="Times New Roman" w:eastAsia="宋体" w:cs="Times New Roman"/>
                      <w:szCs w:val="21"/>
                    </w:rPr>
                  </w:pPr>
                </w:p>
              </w:tc>
              <w:tc>
                <w:tcPr>
                  <w:tcW w:w="1024"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 xml:space="preserve">0.0011 </w:t>
                  </w:r>
                </w:p>
              </w:tc>
              <w:tc>
                <w:tcPr>
                  <w:tcW w:w="831" w:type="dxa"/>
                  <w:vMerge w:val="continue"/>
                  <w:vAlign w:val="center"/>
                </w:tcPr>
                <w:p>
                  <w:pPr>
                    <w:widowControl/>
                    <w:jc w:val="center"/>
                    <w:rPr>
                      <w:rFonts w:hint="default" w:ascii="Times New Roman" w:hAnsi="Times New Roman" w:eastAsia="宋体" w:cs="Times New Roman"/>
                      <w:szCs w:val="21"/>
                    </w:rPr>
                  </w:pPr>
                </w:p>
              </w:tc>
              <w:tc>
                <w:tcPr>
                  <w:tcW w:w="754" w:type="dxa"/>
                  <w:vMerge w:val="continue"/>
                  <w:vAlign w:val="center"/>
                </w:tcPr>
                <w:p>
                  <w:pPr>
                    <w:widowControl/>
                    <w:jc w:val="center"/>
                    <w:rPr>
                      <w:rFonts w:hint="default" w:ascii="Times New Roman" w:hAnsi="Times New Roman" w:eastAsia="宋体" w:cs="Times New Roman"/>
                      <w:szCs w:val="21"/>
                    </w:rPr>
                  </w:pPr>
                </w:p>
              </w:tc>
              <w:tc>
                <w:tcPr>
                  <w:tcW w:w="751" w:type="dxa"/>
                  <w:vMerge w:val="continue"/>
                  <w:vAlign w:val="center"/>
                </w:tcPr>
                <w:p>
                  <w:pPr>
                    <w:widowControl/>
                    <w:jc w:val="center"/>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98" w:type="dxa"/>
                  <w:vMerge w:val="restart"/>
                  <w:vAlign w:val="center"/>
                </w:tcPr>
                <w:p>
                  <w:pPr>
                    <w:widowControl/>
                    <w:jc w:val="center"/>
                    <w:rPr>
                      <w:rFonts w:hint="default" w:ascii="Times New Roman" w:hAnsi="Times New Roman" w:eastAsia="宋体" w:cs="Times New Roman"/>
                    </w:rPr>
                  </w:pPr>
                  <w:r>
                    <w:rPr>
                      <w:rFonts w:hint="default" w:ascii="Times New Roman" w:hAnsi="Times New Roman" w:cs="Times New Roman"/>
                      <w:szCs w:val="21"/>
                    </w:rPr>
                    <w:t>UV光氧排气筒出口</w:t>
                  </w:r>
                </w:p>
              </w:tc>
              <w:tc>
                <w:tcPr>
                  <w:tcW w:w="1014" w:type="dxa"/>
                  <w:vMerge w:val="restart"/>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szCs w:val="21"/>
                    </w:rPr>
                    <w:t>2018.09.22</w:t>
                  </w:r>
                </w:p>
              </w:tc>
              <w:tc>
                <w:tcPr>
                  <w:tcW w:w="812" w:type="dxa"/>
                  <w:vMerge w:val="restart"/>
                  <w:vAlign w:val="center"/>
                </w:tcPr>
                <w:p>
                  <w:pPr>
                    <w:jc w:val="center"/>
                    <w:rPr>
                      <w:rFonts w:hint="default" w:ascii="Times New Roman" w:hAnsi="Times New Roman" w:cs="Times New Roman"/>
                    </w:rPr>
                  </w:pPr>
                  <w:r>
                    <w:rPr>
                      <w:rFonts w:hint="default" w:ascii="Times New Roman" w:hAnsi="Times New Roman" w:cs="Times New Roman"/>
                      <w:kern w:val="0"/>
                      <w:szCs w:val="21"/>
                    </w:rPr>
                    <w:t>第一次</w:t>
                  </w:r>
                </w:p>
              </w:tc>
              <w:tc>
                <w:tcPr>
                  <w:tcW w:w="1024" w:type="dxa"/>
                  <w:vAlign w:val="center"/>
                </w:tcPr>
                <w:p>
                  <w:pPr>
                    <w:widowControl/>
                    <w:jc w:val="center"/>
                    <w:rPr>
                      <w:rFonts w:hint="default" w:ascii="Times New Roman" w:hAnsi="Times New Roman" w:cs="Times New Roman"/>
                      <w:szCs w:val="21"/>
                    </w:rPr>
                  </w:pPr>
                  <w:r>
                    <w:rPr>
                      <w:rFonts w:hint="default" w:ascii="Times New Roman" w:hAnsi="Times New Roman" w:eastAsia="宋体" w:cs="Times New Roman"/>
                      <w:szCs w:val="21"/>
                    </w:rPr>
                    <w:t>甲醛</w:t>
                  </w:r>
                </w:p>
              </w:tc>
              <w:tc>
                <w:tcPr>
                  <w:tcW w:w="1219"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2.47</w:t>
                  </w:r>
                </w:p>
              </w:tc>
              <w:tc>
                <w:tcPr>
                  <w:tcW w:w="1125"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3536</w:t>
                  </w:r>
                </w:p>
              </w:tc>
              <w:tc>
                <w:tcPr>
                  <w:tcW w:w="1024"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 xml:space="preserve">0.0087 </w:t>
                  </w:r>
                </w:p>
              </w:tc>
              <w:tc>
                <w:tcPr>
                  <w:tcW w:w="831"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cs="Times New Roman"/>
                      <w:szCs w:val="21"/>
                    </w:rPr>
                    <w:t>15</w:t>
                  </w:r>
                </w:p>
              </w:tc>
              <w:tc>
                <w:tcPr>
                  <w:tcW w:w="754"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cs="Times New Roman"/>
                      <w:szCs w:val="21"/>
                    </w:rPr>
                    <w:t>0.30</w:t>
                  </w:r>
                </w:p>
              </w:tc>
              <w:tc>
                <w:tcPr>
                  <w:tcW w:w="751"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98" w:type="dxa"/>
                  <w:vMerge w:val="continue"/>
                  <w:vAlign w:val="center"/>
                </w:tcPr>
                <w:p>
                  <w:pPr>
                    <w:widowControl/>
                    <w:jc w:val="center"/>
                    <w:rPr>
                      <w:rFonts w:hint="default" w:ascii="Times New Roman" w:hAnsi="Times New Roman" w:cs="Times New Roman"/>
                      <w:szCs w:val="21"/>
                    </w:rPr>
                  </w:pPr>
                </w:p>
              </w:tc>
              <w:tc>
                <w:tcPr>
                  <w:tcW w:w="1014" w:type="dxa"/>
                  <w:vMerge w:val="continue"/>
                  <w:vAlign w:val="center"/>
                </w:tcPr>
                <w:p>
                  <w:pPr>
                    <w:widowControl/>
                    <w:jc w:val="center"/>
                    <w:rPr>
                      <w:rFonts w:hint="default" w:ascii="Times New Roman" w:hAnsi="Times New Roman" w:cs="Times New Roman"/>
                      <w:szCs w:val="21"/>
                    </w:rPr>
                  </w:pPr>
                </w:p>
              </w:tc>
              <w:tc>
                <w:tcPr>
                  <w:tcW w:w="812" w:type="dxa"/>
                  <w:vMerge w:val="continue"/>
                  <w:vAlign w:val="center"/>
                </w:tcPr>
                <w:p>
                  <w:pPr>
                    <w:jc w:val="center"/>
                    <w:rPr>
                      <w:rFonts w:hint="default" w:ascii="Times New Roman" w:hAnsi="Times New Roman" w:cs="Times New Roman"/>
                      <w:szCs w:val="21"/>
                    </w:rPr>
                  </w:pPr>
                </w:p>
              </w:tc>
              <w:tc>
                <w:tcPr>
                  <w:tcW w:w="1024" w:type="dxa"/>
                  <w:vAlign w:val="center"/>
                </w:tcPr>
                <w:p>
                  <w:pPr>
                    <w:widowControl/>
                    <w:jc w:val="center"/>
                    <w:rPr>
                      <w:rFonts w:hint="default" w:ascii="Times New Roman" w:hAnsi="Times New Roman" w:cs="Times New Roman"/>
                      <w:szCs w:val="21"/>
                    </w:rPr>
                  </w:pPr>
                  <w:r>
                    <w:rPr>
                      <w:rFonts w:hint="default" w:ascii="Times New Roman" w:hAnsi="Times New Roman" w:eastAsia="宋体" w:cs="Times New Roman"/>
                      <w:szCs w:val="21"/>
                    </w:rPr>
                    <w:t>氨</w:t>
                  </w:r>
                </w:p>
              </w:tc>
              <w:tc>
                <w:tcPr>
                  <w:tcW w:w="1219"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0.140</w:t>
                  </w:r>
                </w:p>
              </w:tc>
              <w:tc>
                <w:tcPr>
                  <w:tcW w:w="1125" w:type="dxa"/>
                  <w:vMerge w:val="continue"/>
                  <w:vAlign w:val="center"/>
                </w:tcPr>
                <w:p>
                  <w:pPr>
                    <w:widowControl/>
                    <w:jc w:val="center"/>
                    <w:rPr>
                      <w:rFonts w:hint="default" w:ascii="Times New Roman" w:hAnsi="Times New Roman" w:eastAsia="宋体" w:cs="Times New Roman"/>
                      <w:szCs w:val="21"/>
                    </w:rPr>
                  </w:pPr>
                </w:p>
              </w:tc>
              <w:tc>
                <w:tcPr>
                  <w:tcW w:w="1024"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 xml:space="preserve">0.0005 </w:t>
                  </w:r>
                </w:p>
              </w:tc>
              <w:tc>
                <w:tcPr>
                  <w:tcW w:w="831" w:type="dxa"/>
                  <w:vMerge w:val="continue"/>
                  <w:vAlign w:val="center"/>
                </w:tcPr>
                <w:p>
                  <w:pPr>
                    <w:widowControl/>
                    <w:jc w:val="center"/>
                    <w:rPr>
                      <w:rFonts w:hint="default" w:ascii="Times New Roman" w:hAnsi="Times New Roman" w:cs="Times New Roman"/>
                      <w:szCs w:val="21"/>
                    </w:rPr>
                  </w:pPr>
                </w:p>
              </w:tc>
              <w:tc>
                <w:tcPr>
                  <w:tcW w:w="754" w:type="dxa"/>
                  <w:vMerge w:val="continue"/>
                  <w:vAlign w:val="center"/>
                </w:tcPr>
                <w:p>
                  <w:pPr>
                    <w:widowControl/>
                    <w:jc w:val="center"/>
                    <w:rPr>
                      <w:rFonts w:hint="default" w:ascii="Times New Roman" w:hAnsi="Times New Roman" w:cs="Times New Roman"/>
                      <w:szCs w:val="21"/>
                    </w:rPr>
                  </w:pPr>
                </w:p>
              </w:tc>
              <w:tc>
                <w:tcPr>
                  <w:tcW w:w="751" w:type="dxa"/>
                  <w:vMerge w:val="continue"/>
                  <w:vAlign w:val="center"/>
                </w:tcPr>
                <w:p>
                  <w:pPr>
                    <w:widowControl/>
                    <w:jc w:val="center"/>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98" w:type="dxa"/>
                  <w:vMerge w:val="continue"/>
                  <w:vAlign w:val="center"/>
                </w:tcPr>
                <w:p>
                  <w:pPr>
                    <w:widowControl/>
                    <w:jc w:val="center"/>
                    <w:rPr>
                      <w:rFonts w:hint="default" w:ascii="Times New Roman" w:hAnsi="Times New Roman" w:cs="Times New Roman"/>
                    </w:rPr>
                  </w:pPr>
                </w:p>
              </w:tc>
              <w:tc>
                <w:tcPr>
                  <w:tcW w:w="1014" w:type="dxa"/>
                  <w:vMerge w:val="continue"/>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2018.09.21</w:t>
                  </w:r>
                </w:p>
              </w:tc>
              <w:tc>
                <w:tcPr>
                  <w:tcW w:w="812" w:type="dxa"/>
                  <w:vMerge w:val="restart"/>
                  <w:vAlign w:val="center"/>
                </w:tcPr>
                <w:p>
                  <w:pPr>
                    <w:widowControl/>
                    <w:jc w:val="center"/>
                    <w:rPr>
                      <w:rFonts w:hint="default" w:ascii="Times New Roman" w:hAnsi="Times New Roman" w:cs="Times New Roman"/>
                    </w:rPr>
                  </w:pPr>
                  <w:r>
                    <w:rPr>
                      <w:rFonts w:hint="default" w:ascii="Times New Roman" w:hAnsi="Times New Roman" w:cs="Times New Roman"/>
                    </w:rPr>
                    <w:t>第二次</w:t>
                  </w:r>
                </w:p>
              </w:tc>
              <w:tc>
                <w:tcPr>
                  <w:tcW w:w="1024"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甲醛</w:t>
                  </w:r>
                </w:p>
              </w:tc>
              <w:tc>
                <w:tcPr>
                  <w:tcW w:w="1219"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2.63</w:t>
                  </w:r>
                </w:p>
              </w:tc>
              <w:tc>
                <w:tcPr>
                  <w:tcW w:w="1125"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3529</w:t>
                  </w:r>
                </w:p>
              </w:tc>
              <w:tc>
                <w:tcPr>
                  <w:tcW w:w="1024"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 xml:space="preserve">0.0093 </w:t>
                  </w:r>
                </w:p>
              </w:tc>
              <w:tc>
                <w:tcPr>
                  <w:tcW w:w="831" w:type="dxa"/>
                  <w:vMerge w:val="continue"/>
                  <w:vAlign w:val="center"/>
                </w:tcPr>
                <w:p>
                  <w:pPr>
                    <w:widowControl/>
                    <w:jc w:val="center"/>
                    <w:rPr>
                      <w:rFonts w:hint="default" w:ascii="Times New Roman" w:hAnsi="Times New Roman" w:cs="Times New Roman"/>
                      <w:szCs w:val="21"/>
                    </w:rPr>
                  </w:pPr>
                </w:p>
              </w:tc>
              <w:tc>
                <w:tcPr>
                  <w:tcW w:w="754" w:type="dxa"/>
                  <w:vMerge w:val="continue"/>
                  <w:vAlign w:val="center"/>
                </w:tcPr>
                <w:p>
                  <w:pPr>
                    <w:widowControl/>
                    <w:jc w:val="center"/>
                    <w:rPr>
                      <w:rFonts w:hint="default" w:ascii="Times New Roman" w:hAnsi="Times New Roman" w:cs="Times New Roman"/>
                      <w:szCs w:val="21"/>
                    </w:rPr>
                  </w:pPr>
                </w:p>
              </w:tc>
              <w:tc>
                <w:tcPr>
                  <w:tcW w:w="751"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40.6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98" w:type="dxa"/>
                  <w:vMerge w:val="continue"/>
                  <w:vAlign w:val="center"/>
                </w:tcPr>
                <w:p>
                  <w:pPr>
                    <w:widowControl/>
                    <w:jc w:val="center"/>
                    <w:rPr>
                      <w:rFonts w:hint="default" w:ascii="Times New Roman" w:hAnsi="Times New Roman" w:cs="Times New Roman"/>
                    </w:rPr>
                  </w:pPr>
                </w:p>
              </w:tc>
              <w:tc>
                <w:tcPr>
                  <w:tcW w:w="1014" w:type="dxa"/>
                  <w:vMerge w:val="continue"/>
                  <w:vAlign w:val="center"/>
                </w:tcPr>
                <w:p>
                  <w:pPr>
                    <w:widowControl/>
                    <w:jc w:val="center"/>
                    <w:rPr>
                      <w:rFonts w:hint="default" w:ascii="Times New Roman" w:hAnsi="Times New Roman" w:eastAsia="宋体" w:cs="Times New Roman"/>
                      <w:szCs w:val="21"/>
                    </w:rPr>
                  </w:pPr>
                </w:p>
              </w:tc>
              <w:tc>
                <w:tcPr>
                  <w:tcW w:w="812" w:type="dxa"/>
                  <w:vMerge w:val="continue"/>
                  <w:vAlign w:val="center"/>
                </w:tcPr>
                <w:p>
                  <w:pPr>
                    <w:widowControl/>
                    <w:jc w:val="center"/>
                    <w:rPr>
                      <w:rFonts w:hint="default" w:ascii="Times New Roman" w:hAnsi="Times New Roman" w:cs="Times New Roman"/>
                    </w:rPr>
                  </w:pPr>
                </w:p>
              </w:tc>
              <w:tc>
                <w:tcPr>
                  <w:tcW w:w="1024"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氨</w:t>
                  </w:r>
                </w:p>
              </w:tc>
              <w:tc>
                <w:tcPr>
                  <w:tcW w:w="1219"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0.157</w:t>
                  </w:r>
                </w:p>
              </w:tc>
              <w:tc>
                <w:tcPr>
                  <w:tcW w:w="1125" w:type="dxa"/>
                  <w:vMerge w:val="continue"/>
                  <w:vAlign w:val="center"/>
                </w:tcPr>
                <w:p>
                  <w:pPr>
                    <w:widowControl/>
                    <w:jc w:val="center"/>
                    <w:rPr>
                      <w:rFonts w:hint="default" w:ascii="Times New Roman" w:hAnsi="Times New Roman" w:cs="Times New Roman"/>
                      <w:szCs w:val="21"/>
                    </w:rPr>
                  </w:pPr>
                </w:p>
              </w:tc>
              <w:tc>
                <w:tcPr>
                  <w:tcW w:w="1024"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 xml:space="preserve">0.0006 </w:t>
                  </w:r>
                </w:p>
              </w:tc>
              <w:tc>
                <w:tcPr>
                  <w:tcW w:w="831" w:type="dxa"/>
                  <w:vMerge w:val="continue"/>
                  <w:vAlign w:val="center"/>
                </w:tcPr>
                <w:p>
                  <w:pPr>
                    <w:widowControl/>
                    <w:jc w:val="center"/>
                    <w:rPr>
                      <w:rFonts w:hint="default" w:ascii="Times New Roman" w:hAnsi="Times New Roman" w:cs="Times New Roman"/>
                      <w:szCs w:val="21"/>
                    </w:rPr>
                  </w:pPr>
                </w:p>
              </w:tc>
              <w:tc>
                <w:tcPr>
                  <w:tcW w:w="754" w:type="dxa"/>
                  <w:vMerge w:val="continue"/>
                  <w:vAlign w:val="center"/>
                </w:tcPr>
                <w:p>
                  <w:pPr>
                    <w:widowControl/>
                    <w:jc w:val="center"/>
                    <w:rPr>
                      <w:rFonts w:hint="default" w:ascii="Times New Roman" w:hAnsi="Times New Roman" w:cs="Times New Roman"/>
                      <w:szCs w:val="21"/>
                    </w:rPr>
                  </w:pPr>
                </w:p>
              </w:tc>
              <w:tc>
                <w:tcPr>
                  <w:tcW w:w="751" w:type="dxa"/>
                  <w:vMerge w:val="continue"/>
                  <w:vAlign w:val="center"/>
                </w:tcPr>
                <w:p>
                  <w:pPr>
                    <w:widowControl/>
                    <w:jc w:val="center"/>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98" w:type="dxa"/>
                  <w:vMerge w:val="continue"/>
                  <w:vAlign w:val="center"/>
                </w:tcPr>
                <w:p>
                  <w:pPr>
                    <w:widowControl/>
                    <w:jc w:val="center"/>
                    <w:rPr>
                      <w:rFonts w:hint="default" w:ascii="Times New Roman" w:hAnsi="Times New Roman" w:cs="Times New Roman"/>
                    </w:rPr>
                  </w:pPr>
                </w:p>
              </w:tc>
              <w:tc>
                <w:tcPr>
                  <w:tcW w:w="1014" w:type="dxa"/>
                  <w:vMerge w:val="continue"/>
                  <w:vAlign w:val="center"/>
                </w:tcPr>
                <w:p>
                  <w:pPr>
                    <w:widowControl/>
                    <w:jc w:val="center"/>
                    <w:rPr>
                      <w:rFonts w:hint="default" w:ascii="Times New Roman" w:hAnsi="Times New Roman" w:eastAsia="宋体" w:cs="Times New Roman"/>
                      <w:szCs w:val="21"/>
                    </w:rPr>
                  </w:pPr>
                </w:p>
              </w:tc>
              <w:tc>
                <w:tcPr>
                  <w:tcW w:w="812" w:type="dxa"/>
                  <w:vMerge w:val="restart"/>
                  <w:vAlign w:val="center"/>
                </w:tcPr>
                <w:p>
                  <w:pPr>
                    <w:jc w:val="center"/>
                    <w:rPr>
                      <w:rFonts w:hint="default" w:ascii="Times New Roman" w:hAnsi="Times New Roman" w:cs="Times New Roman"/>
                    </w:rPr>
                  </w:pPr>
                  <w:r>
                    <w:rPr>
                      <w:rFonts w:hint="default" w:ascii="Times New Roman" w:hAnsi="Times New Roman" w:cs="Times New Roman"/>
                      <w:szCs w:val="21"/>
                    </w:rPr>
                    <w:t>第三次</w:t>
                  </w:r>
                </w:p>
              </w:tc>
              <w:tc>
                <w:tcPr>
                  <w:tcW w:w="1024"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甲醛</w:t>
                  </w:r>
                </w:p>
              </w:tc>
              <w:tc>
                <w:tcPr>
                  <w:tcW w:w="1219"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2.60</w:t>
                  </w:r>
                </w:p>
              </w:tc>
              <w:tc>
                <w:tcPr>
                  <w:tcW w:w="1125"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3547</w:t>
                  </w:r>
                </w:p>
              </w:tc>
              <w:tc>
                <w:tcPr>
                  <w:tcW w:w="1024"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 xml:space="preserve">0.0092 </w:t>
                  </w:r>
                </w:p>
              </w:tc>
              <w:tc>
                <w:tcPr>
                  <w:tcW w:w="831" w:type="dxa"/>
                  <w:vMerge w:val="continue"/>
                  <w:vAlign w:val="center"/>
                </w:tcPr>
                <w:p>
                  <w:pPr>
                    <w:widowControl/>
                    <w:jc w:val="center"/>
                    <w:rPr>
                      <w:rFonts w:hint="default" w:ascii="Times New Roman" w:hAnsi="Times New Roman" w:cs="Times New Roman"/>
                      <w:szCs w:val="21"/>
                    </w:rPr>
                  </w:pPr>
                </w:p>
              </w:tc>
              <w:tc>
                <w:tcPr>
                  <w:tcW w:w="754" w:type="dxa"/>
                  <w:vMerge w:val="continue"/>
                  <w:vAlign w:val="center"/>
                </w:tcPr>
                <w:p>
                  <w:pPr>
                    <w:widowControl/>
                    <w:jc w:val="center"/>
                    <w:rPr>
                      <w:rFonts w:hint="default" w:ascii="Times New Roman" w:hAnsi="Times New Roman" w:cs="Times New Roman"/>
                      <w:szCs w:val="21"/>
                    </w:rPr>
                  </w:pPr>
                </w:p>
              </w:tc>
              <w:tc>
                <w:tcPr>
                  <w:tcW w:w="751"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98" w:type="dxa"/>
                  <w:vMerge w:val="continue"/>
                  <w:vAlign w:val="center"/>
                </w:tcPr>
                <w:p>
                  <w:pPr>
                    <w:widowControl/>
                    <w:jc w:val="center"/>
                    <w:rPr>
                      <w:rFonts w:hint="default" w:ascii="Times New Roman" w:hAnsi="Times New Roman" w:cs="Times New Roman"/>
                    </w:rPr>
                  </w:pPr>
                </w:p>
              </w:tc>
              <w:tc>
                <w:tcPr>
                  <w:tcW w:w="1014" w:type="dxa"/>
                  <w:vMerge w:val="continue"/>
                  <w:vAlign w:val="center"/>
                </w:tcPr>
                <w:p>
                  <w:pPr>
                    <w:widowControl/>
                    <w:jc w:val="center"/>
                    <w:rPr>
                      <w:rFonts w:hint="default" w:ascii="Times New Roman" w:hAnsi="Times New Roman" w:eastAsia="宋体" w:cs="Times New Roman"/>
                      <w:szCs w:val="21"/>
                    </w:rPr>
                  </w:pPr>
                </w:p>
              </w:tc>
              <w:tc>
                <w:tcPr>
                  <w:tcW w:w="812" w:type="dxa"/>
                  <w:vMerge w:val="continue"/>
                  <w:vAlign w:val="center"/>
                </w:tcPr>
                <w:p>
                  <w:pPr>
                    <w:jc w:val="center"/>
                    <w:rPr>
                      <w:rFonts w:hint="default" w:ascii="Times New Roman" w:hAnsi="Times New Roman" w:cs="Times New Roman"/>
                    </w:rPr>
                  </w:pPr>
                </w:p>
              </w:tc>
              <w:tc>
                <w:tcPr>
                  <w:tcW w:w="1024"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氨</w:t>
                  </w:r>
                </w:p>
              </w:tc>
              <w:tc>
                <w:tcPr>
                  <w:tcW w:w="1219"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0.119</w:t>
                  </w:r>
                </w:p>
              </w:tc>
              <w:tc>
                <w:tcPr>
                  <w:tcW w:w="1125" w:type="dxa"/>
                  <w:vMerge w:val="continue"/>
                  <w:vAlign w:val="center"/>
                </w:tcPr>
                <w:p>
                  <w:pPr>
                    <w:widowControl/>
                    <w:jc w:val="center"/>
                    <w:rPr>
                      <w:rFonts w:hint="default" w:ascii="Times New Roman" w:hAnsi="Times New Roman" w:eastAsia="宋体" w:cs="Times New Roman"/>
                      <w:szCs w:val="21"/>
                    </w:rPr>
                  </w:pPr>
                </w:p>
              </w:tc>
              <w:tc>
                <w:tcPr>
                  <w:tcW w:w="1024"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 xml:space="preserve">0.0004 </w:t>
                  </w:r>
                </w:p>
              </w:tc>
              <w:tc>
                <w:tcPr>
                  <w:tcW w:w="831" w:type="dxa"/>
                  <w:vMerge w:val="continue"/>
                  <w:vAlign w:val="center"/>
                </w:tcPr>
                <w:p>
                  <w:pPr>
                    <w:widowControl/>
                    <w:jc w:val="center"/>
                    <w:rPr>
                      <w:rFonts w:hint="default" w:ascii="Times New Roman" w:hAnsi="Times New Roman" w:cs="Times New Roman"/>
                      <w:szCs w:val="21"/>
                    </w:rPr>
                  </w:pPr>
                </w:p>
              </w:tc>
              <w:tc>
                <w:tcPr>
                  <w:tcW w:w="754" w:type="dxa"/>
                  <w:vMerge w:val="continue"/>
                  <w:vAlign w:val="center"/>
                </w:tcPr>
                <w:p>
                  <w:pPr>
                    <w:widowControl/>
                    <w:jc w:val="center"/>
                    <w:rPr>
                      <w:rFonts w:hint="default" w:ascii="Times New Roman" w:hAnsi="Times New Roman" w:cs="Times New Roman"/>
                      <w:szCs w:val="21"/>
                    </w:rPr>
                  </w:pPr>
                </w:p>
              </w:tc>
              <w:tc>
                <w:tcPr>
                  <w:tcW w:w="751" w:type="dxa"/>
                  <w:vMerge w:val="continue"/>
                  <w:vAlign w:val="center"/>
                </w:tcPr>
                <w:p>
                  <w:pPr>
                    <w:widowControl/>
                    <w:jc w:val="center"/>
                    <w:rPr>
                      <w:rFonts w:hint="default" w:ascii="Times New Roman" w:hAnsi="Times New Roman" w:eastAsia="宋体" w:cs="Times New Roman"/>
                      <w:szCs w:val="21"/>
                    </w:rPr>
                  </w:pPr>
                </w:p>
              </w:tc>
            </w:tr>
          </w:tbl>
          <w:p>
            <w:pPr>
              <w:pStyle w:val="2"/>
              <w:ind w:firstLine="480"/>
              <w:rPr>
                <w:rFonts w:hint="default" w:ascii="Times New Roman" w:hAnsi="Times New Roman" w:cs="Times New Roman"/>
              </w:rPr>
            </w:pPr>
          </w:p>
          <w:p>
            <w:pPr>
              <w:spacing w:line="360" w:lineRule="auto"/>
              <w:jc w:val="center"/>
              <w:rPr>
                <w:rFonts w:hint="default" w:ascii="Times New Roman" w:hAnsi="Times New Roman" w:eastAsia="宋体" w:cs="Times New Roman"/>
                <w:b/>
                <w:kern w:val="0"/>
                <w:szCs w:val="21"/>
              </w:rPr>
            </w:pPr>
            <w:r>
              <w:rPr>
                <w:rFonts w:hint="default" w:ascii="Times New Roman" w:hAnsi="Times New Roman" w:eastAsia="宋体" w:cs="Times New Roman"/>
                <w:b/>
                <w:kern w:val="0"/>
                <w:szCs w:val="21"/>
              </w:rPr>
              <w:t>表7-6 除尘器排气筒（P2）有组织废气监测结果表</w:t>
            </w:r>
          </w:p>
          <w:tbl>
            <w:tblPr>
              <w:tblStyle w:val="21"/>
              <w:tblW w:w="97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8"/>
              <w:gridCol w:w="1014"/>
              <w:gridCol w:w="812"/>
              <w:gridCol w:w="1024"/>
              <w:gridCol w:w="1219"/>
              <w:gridCol w:w="1125"/>
              <w:gridCol w:w="1024"/>
              <w:gridCol w:w="831"/>
              <w:gridCol w:w="754"/>
              <w:gridCol w:w="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exact"/>
              </w:trPr>
              <w:tc>
                <w:tcPr>
                  <w:tcW w:w="9752" w:type="dxa"/>
                  <w:gridSpan w:val="10"/>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有  组  织  排  放  检  测  结  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exact"/>
              </w:trPr>
              <w:tc>
                <w:tcPr>
                  <w:tcW w:w="1198" w:type="dxa"/>
                  <w:vMerge w:val="restart"/>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采样点位</w:t>
                  </w:r>
                </w:p>
              </w:tc>
              <w:tc>
                <w:tcPr>
                  <w:tcW w:w="1826" w:type="dxa"/>
                  <w:gridSpan w:val="2"/>
                  <w:vMerge w:val="restart"/>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采样时间</w:t>
                  </w:r>
                </w:p>
              </w:tc>
              <w:tc>
                <w:tcPr>
                  <w:tcW w:w="1024" w:type="dxa"/>
                  <w:vMerge w:val="restart"/>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检测项目</w:t>
                  </w:r>
                </w:p>
              </w:tc>
              <w:tc>
                <w:tcPr>
                  <w:tcW w:w="1219" w:type="dxa"/>
                  <w:vMerge w:val="restart"/>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检测结果</w:t>
                  </w:r>
                </w:p>
                <w:p>
                  <w:pPr>
                    <w:widowControl/>
                    <w:jc w:val="center"/>
                    <w:rPr>
                      <w:rFonts w:hint="default" w:ascii="Times New Roman" w:hAnsi="Times New Roman" w:cs="Times New Roman"/>
                      <w:szCs w:val="21"/>
                    </w:rPr>
                  </w:pPr>
                  <w:r>
                    <w:rPr>
                      <w:rFonts w:hint="default" w:ascii="Times New Roman" w:hAnsi="Times New Roman" w:cs="Times New Roman"/>
                      <w:szCs w:val="21"/>
                    </w:rPr>
                    <w:t>（mg/m</w:t>
                  </w:r>
                  <w:r>
                    <w:rPr>
                      <w:rFonts w:hint="default" w:ascii="Times New Roman" w:hAnsi="Times New Roman" w:cs="Times New Roman"/>
                      <w:szCs w:val="21"/>
                      <w:vertAlign w:val="superscript"/>
                    </w:rPr>
                    <w:t>3</w:t>
                  </w:r>
                  <w:r>
                    <w:rPr>
                      <w:rFonts w:hint="default" w:ascii="Times New Roman" w:hAnsi="Times New Roman" w:cs="Times New Roman"/>
                      <w:szCs w:val="21"/>
                    </w:rPr>
                    <w:t>）</w:t>
                  </w:r>
                </w:p>
              </w:tc>
              <w:tc>
                <w:tcPr>
                  <w:tcW w:w="1125" w:type="dxa"/>
                  <w:vMerge w:val="restart"/>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标杆流量</w:t>
                  </w:r>
                </w:p>
                <w:p>
                  <w:pPr>
                    <w:widowControl/>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r>
                    <w:rPr>
                      <w:rFonts w:hint="default" w:ascii="Times New Roman" w:hAnsi="Times New Roman" w:cs="Times New Roman"/>
                      <w:szCs w:val="21"/>
                    </w:rPr>
                    <w:t>/h)</w:t>
                  </w:r>
                </w:p>
              </w:tc>
              <w:tc>
                <w:tcPr>
                  <w:tcW w:w="1024" w:type="dxa"/>
                  <w:vMerge w:val="restart"/>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排放速率</w:t>
                  </w:r>
                </w:p>
                <w:p>
                  <w:pPr>
                    <w:widowControl/>
                    <w:jc w:val="center"/>
                    <w:rPr>
                      <w:rFonts w:hint="default" w:ascii="Times New Roman" w:hAnsi="Times New Roman" w:cs="Times New Roman"/>
                      <w:szCs w:val="21"/>
                    </w:rPr>
                  </w:pPr>
                  <w:r>
                    <w:rPr>
                      <w:rFonts w:hint="default" w:ascii="Times New Roman" w:hAnsi="Times New Roman" w:cs="Times New Roman"/>
                      <w:szCs w:val="21"/>
                    </w:rPr>
                    <w:t>(Kg/h)</w:t>
                  </w:r>
                </w:p>
              </w:tc>
              <w:tc>
                <w:tcPr>
                  <w:tcW w:w="1585" w:type="dxa"/>
                  <w:gridSpan w:val="2"/>
                  <w:vAlign w:val="bottom"/>
                </w:tcPr>
                <w:p>
                  <w:pPr>
                    <w:widowControl/>
                    <w:jc w:val="center"/>
                    <w:rPr>
                      <w:rFonts w:hint="default" w:ascii="Times New Roman" w:hAnsi="Times New Roman" w:cs="Times New Roman"/>
                      <w:szCs w:val="21"/>
                    </w:rPr>
                  </w:pPr>
                  <w:r>
                    <w:rPr>
                      <w:rFonts w:hint="default" w:ascii="Times New Roman" w:hAnsi="Times New Roman" w:cs="Times New Roman"/>
                      <w:szCs w:val="21"/>
                    </w:rPr>
                    <w:t>排气筒</w:t>
                  </w:r>
                </w:p>
              </w:tc>
              <w:tc>
                <w:tcPr>
                  <w:tcW w:w="751" w:type="dxa"/>
                  <w:vMerge w:val="restart"/>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烟温</w:t>
                  </w:r>
                </w:p>
                <w:p>
                  <w:pPr>
                    <w:widowControl/>
                    <w:jc w:val="center"/>
                    <w:rPr>
                      <w:rFonts w:hint="default" w:ascii="Times New Roman" w:hAnsi="Times New Roman" w:cs="Times New Roman"/>
                      <w:szCs w:val="21"/>
                    </w:rPr>
                  </w:pPr>
                  <w:r>
                    <w:rPr>
                      <w:rFonts w:hint="default"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9" w:hRule="exact"/>
              </w:trPr>
              <w:tc>
                <w:tcPr>
                  <w:tcW w:w="1198" w:type="dxa"/>
                  <w:vMerge w:val="continue"/>
                  <w:vAlign w:val="center"/>
                </w:tcPr>
                <w:p>
                  <w:pPr>
                    <w:widowControl/>
                    <w:jc w:val="center"/>
                    <w:rPr>
                      <w:rFonts w:hint="default" w:ascii="Times New Roman" w:hAnsi="Times New Roman" w:cs="Times New Roman"/>
                      <w:szCs w:val="21"/>
                    </w:rPr>
                  </w:pPr>
                </w:p>
              </w:tc>
              <w:tc>
                <w:tcPr>
                  <w:tcW w:w="1826" w:type="dxa"/>
                  <w:gridSpan w:val="2"/>
                  <w:vMerge w:val="continue"/>
                  <w:vAlign w:val="center"/>
                </w:tcPr>
                <w:p>
                  <w:pPr>
                    <w:widowControl/>
                    <w:jc w:val="center"/>
                    <w:rPr>
                      <w:rFonts w:hint="default" w:ascii="Times New Roman" w:hAnsi="Times New Roman" w:cs="Times New Roman"/>
                      <w:szCs w:val="21"/>
                    </w:rPr>
                  </w:pPr>
                </w:p>
              </w:tc>
              <w:tc>
                <w:tcPr>
                  <w:tcW w:w="1024" w:type="dxa"/>
                  <w:vMerge w:val="continue"/>
                  <w:vAlign w:val="center"/>
                </w:tcPr>
                <w:p>
                  <w:pPr>
                    <w:widowControl/>
                    <w:jc w:val="center"/>
                    <w:rPr>
                      <w:rFonts w:hint="default" w:ascii="Times New Roman" w:hAnsi="Times New Roman" w:cs="Times New Roman"/>
                      <w:szCs w:val="21"/>
                    </w:rPr>
                  </w:pPr>
                </w:p>
              </w:tc>
              <w:tc>
                <w:tcPr>
                  <w:tcW w:w="1219" w:type="dxa"/>
                  <w:vMerge w:val="continue"/>
                  <w:vAlign w:val="center"/>
                </w:tcPr>
                <w:p>
                  <w:pPr>
                    <w:widowControl/>
                    <w:jc w:val="center"/>
                    <w:rPr>
                      <w:rFonts w:hint="default" w:ascii="Times New Roman" w:hAnsi="Times New Roman" w:cs="Times New Roman"/>
                      <w:szCs w:val="21"/>
                    </w:rPr>
                  </w:pPr>
                </w:p>
              </w:tc>
              <w:tc>
                <w:tcPr>
                  <w:tcW w:w="1125" w:type="dxa"/>
                  <w:vMerge w:val="continue"/>
                  <w:vAlign w:val="center"/>
                </w:tcPr>
                <w:p>
                  <w:pPr>
                    <w:widowControl/>
                    <w:jc w:val="center"/>
                    <w:rPr>
                      <w:rFonts w:hint="default" w:ascii="Times New Roman" w:hAnsi="Times New Roman" w:cs="Times New Roman"/>
                      <w:szCs w:val="21"/>
                    </w:rPr>
                  </w:pPr>
                </w:p>
              </w:tc>
              <w:tc>
                <w:tcPr>
                  <w:tcW w:w="1024" w:type="dxa"/>
                  <w:vMerge w:val="continue"/>
                  <w:vAlign w:val="center"/>
                </w:tcPr>
                <w:p>
                  <w:pPr>
                    <w:widowControl/>
                    <w:jc w:val="center"/>
                    <w:rPr>
                      <w:rFonts w:hint="default" w:ascii="Times New Roman" w:hAnsi="Times New Roman" w:cs="Times New Roman"/>
                      <w:szCs w:val="21"/>
                    </w:rPr>
                  </w:pPr>
                </w:p>
              </w:tc>
              <w:tc>
                <w:tcPr>
                  <w:tcW w:w="831" w:type="dxa"/>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高度（m）</w:t>
                  </w:r>
                </w:p>
              </w:tc>
              <w:tc>
                <w:tcPr>
                  <w:tcW w:w="754" w:type="dxa"/>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内径（m）</w:t>
                  </w:r>
                </w:p>
              </w:tc>
              <w:tc>
                <w:tcPr>
                  <w:tcW w:w="751" w:type="dxa"/>
                  <w:vMerge w:val="continue"/>
                  <w:vAlign w:val="center"/>
                </w:tcPr>
                <w:p>
                  <w:pPr>
                    <w:widowControl/>
                    <w:jc w:val="center"/>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198" w:type="dxa"/>
                  <w:vMerge w:val="restart"/>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砂光工序除尘器排气筒1#</w:t>
                  </w:r>
                </w:p>
              </w:tc>
              <w:tc>
                <w:tcPr>
                  <w:tcW w:w="1014"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2018.09.21</w:t>
                  </w:r>
                </w:p>
              </w:tc>
              <w:tc>
                <w:tcPr>
                  <w:tcW w:w="812" w:type="dxa"/>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第一次</w:t>
                  </w:r>
                </w:p>
              </w:tc>
              <w:tc>
                <w:tcPr>
                  <w:tcW w:w="1024"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颗粒物</w:t>
                  </w:r>
                </w:p>
              </w:tc>
              <w:tc>
                <w:tcPr>
                  <w:tcW w:w="1219"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8.6</w:t>
                  </w:r>
                </w:p>
              </w:tc>
              <w:tc>
                <w:tcPr>
                  <w:tcW w:w="1125"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5781</w:t>
                  </w:r>
                </w:p>
              </w:tc>
              <w:tc>
                <w:tcPr>
                  <w:tcW w:w="1024"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0.0497</w:t>
                  </w:r>
                </w:p>
              </w:tc>
              <w:tc>
                <w:tcPr>
                  <w:tcW w:w="831"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15</w:t>
                  </w:r>
                </w:p>
              </w:tc>
              <w:tc>
                <w:tcPr>
                  <w:tcW w:w="754"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0.30</w:t>
                  </w:r>
                </w:p>
              </w:tc>
              <w:tc>
                <w:tcPr>
                  <w:tcW w:w="751"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34.6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198" w:type="dxa"/>
                  <w:vMerge w:val="continue"/>
                  <w:vAlign w:val="center"/>
                </w:tcPr>
                <w:p>
                  <w:pPr>
                    <w:widowControl/>
                    <w:jc w:val="center"/>
                    <w:rPr>
                      <w:rFonts w:hint="default" w:ascii="Times New Roman" w:hAnsi="Times New Roman" w:cs="Times New Roman"/>
                      <w:szCs w:val="21"/>
                    </w:rPr>
                  </w:pPr>
                </w:p>
              </w:tc>
              <w:tc>
                <w:tcPr>
                  <w:tcW w:w="1014" w:type="dxa"/>
                  <w:vMerge w:val="continue"/>
                  <w:vAlign w:val="center"/>
                </w:tcPr>
                <w:p>
                  <w:pPr>
                    <w:widowControl/>
                    <w:jc w:val="center"/>
                    <w:rPr>
                      <w:rFonts w:hint="default" w:ascii="Times New Roman" w:hAnsi="Times New Roman" w:eastAsia="宋体" w:cs="Times New Roman"/>
                      <w:szCs w:val="21"/>
                    </w:rPr>
                  </w:pPr>
                </w:p>
              </w:tc>
              <w:tc>
                <w:tcPr>
                  <w:tcW w:w="812" w:type="dxa"/>
                  <w:vAlign w:val="center"/>
                </w:tcPr>
                <w:p>
                  <w:pPr>
                    <w:jc w:val="center"/>
                    <w:rPr>
                      <w:rFonts w:hint="default" w:ascii="Times New Roman" w:hAnsi="Times New Roman" w:cs="Times New Roman"/>
                      <w:kern w:val="0"/>
                      <w:szCs w:val="21"/>
                    </w:rPr>
                  </w:pPr>
                  <w:r>
                    <w:rPr>
                      <w:rFonts w:hint="default" w:ascii="Times New Roman" w:hAnsi="Times New Roman" w:cs="Times New Roman"/>
                      <w:szCs w:val="21"/>
                    </w:rPr>
                    <w:t>第二次</w:t>
                  </w:r>
                </w:p>
              </w:tc>
              <w:tc>
                <w:tcPr>
                  <w:tcW w:w="1024" w:type="dxa"/>
                  <w:vMerge w:val="continue"/>
                  <w:vAlign w:val="center"/>
                </w:tcPr>
                <w:p>
                  <w:pPr>
                    <w:widowControl/>
                    <w:jc w:val="center"/>
                    <w:rPr>
                      <w:rFonts w:hint="default" w:ascii="Times New Roman" w:hAnsi="Times New Roman" w:cs="Times New Roman"/>
                      <w:szCs w:val="21"/>
                    </w:rPr>
                  </w:pPr>
                </w:p>
              </w:tc>
              <w:tc>
                <w:tcPr>
                  <w:tcW w:w="1219"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8.6</w:t>
                  </w:r>
                </w:p>
              </w:tc>
              <w:tc>
                <w:tcPr>
                  <w:tcW w:w="1125"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5760</w:t>
                  </w:r>
                </w:p>
              </w:tc>
              <w:tc>
                <w:tcPr>
                  <w:tcW w:w="1024"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0.0495</w:t>
                  </w:r>
                </w:p>
              </w:tc>
              <w:tc>
                <w:tcPr>
                  <w:tcW w:w="831" w:type="dxa"/>
                  <w:vMerge w:val="continue"/>
                  <w:vAlign w:val="center"/>
                </w:tcPr>
                <w:p>
                  <w:pPr>
                    <w:widowControl/>
                    <w:jc w:val="center"/>
                    <w:rPr>
                      <w:rFonts w:hint="default" w:ascii="Times New Roman" w:hAnsi="Times New Roman" w:eastAsia="宋体" w:cs="Times New Roman"/>
                      <w:szCs w:val="21"/>
                    </w:rPr>
                  </w:pPr>
                </w:p>
              </w:tc>
              <w:tc>
                <w:tcPr>
                  <w:tcW w:w="754" w:type="dxa"/>
                  <w:vMerge w:val="continue"/>
                  <w:vAlign w:val="center"/>
                </w:tcPr>
                <w:p>
                  <w:pPr>
                    <w:widowControl/>
                    <w:jc w:val="center"/>
                    <w:rPr>
                      <w:rFonts w:hint="default" w:ascii="Times New Roman" w:hAnsi="Times New Roman" w:eastAsia="宋体" w:cs="Times New Roman"/>
                      <w:szCs w:val="21"/>
                    </w:rPr>
                  </w:pPr>
                </w:p>
              </w:tc>
              <w:tc>
                <w:tcPr>
                  <w:tcW w:w="751"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34.9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198" w:type="dxa"/>
                  <w:vMerge w:val="continue"/>
                  <w:vAlign w:val="center"/>
                </w:tcPr>
                <w:p>
                  <w:pPr>
                    <w:widowControl/>
                    <w:jc w:val="center"/>
                    <w:rPr>
                      <w:rFonts w:hint="default" w:ascii="Times New Roman" w:hAnsi="Times New Roman" w:cs="Times New Roman"/>
                      <w:szCs w:val="21"/>
                    </w:rPr>
                  </w:pPr>
                </w:p>
              </w:tc>
              <w:tc>
                <w:tcPr>
                  <w:tcW w:w="1014" w:type="dxa"/>
                  <w:vMerge w:val="continue"/>
                  <w:vAlign w:val="center"/>
                </w:tcPr>
                <w:p>
                  <w:pPr>
                    <w:widowControl/>
                    <w:jc w:val="center"/>
                    <w:rPr>
                      <w:rFonts w:hint="default" w:ascii="Times New Roman" w:hAnsi="Times New Roman" w:eastAsia="宋体" w:cs="Times New Roman"/>
                      <w:szCs w:val="21"/>
                    </w:rPr>
                  </w:pPr>
                </w:p>
              </w:tc>
              <w:tc>
                <w:tcPr>
                  <w:tcW w:w="812" w:type="dxa"/>
                  <w:vAlign w:val="center"/>
                </w:tcPr>
                <w:p>
                  <w:pPr>
                    <w:jc w:val="center"/>
                    <w:rPr>
                      <w:rFonts w:hint="default" w:ascii="Times New Roman" w:hAnsi="Times New Roman" w:cs="Times New Roman"/>
                      <w:kern w:val="0"/>
                      <w:szCs w:val="21"/>
                    </w:rPr>
                  </w:pPr>
                  <w:r>
                    <w:rPr>
                      <w:rFonts w:hint="default" w:ascii="Times New Roman" w:hAnsi="Times New Roman" w:cs="Times New Roman"/>
                      <w:szCs w:val="21"/>
                    </w:rPr>
                    <w:t>第三次</w:t>
                  </w:r>
                </w:p>
              </w:tc>
              <w:tc>
                <w:tcPr>
                  <w:tcW w:w="1024" w:type="dxa"/>
                  <w:vMerge w:val="continue"/>
                  <w:vAlign w:val="center"/>
                </w:tcPr>
                <w:p>
                  <w:pPr>
                    <w:widowControl/>
                    <w:jc w:val="center"/>
                    <w:rPr>
                      <w:rFonts w:hint="default" w:ascii="Times New Roman" w:hAnsi="Times New Roman" w:cs="Times New Roman"/>
                      <w:szCs w:val="21"/>
                    </w:rPr>
                  </w:pPr>
                </w:p>
              </w:tc>
              <w:tc>
                <w:tcPr>
                  <w:tcW w:w="1219"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8.4</w:t>
                  </w:r>
                </w:p>
              </w:tc>
              <w:tc>
                <w:tcPr>
                  <w:tcW w:w="1125"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5760</w:t>
                  </w:r>
                </w:p>
              </w:tc>
              <w:tc>
                <w:tcPr>
                  <w:tcW w:w="1024"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0.0483</w:t>
                  </w:r>
                </w:p>
              </w:tc>
              <w:tc>
                <w:tcPr>
                  <w:tcW w:w="831" w:type="dxa"/>
                  <w:vMerge w:val="continue"/>
                  <w:vAlign w:val="center"/>
                </w:tcPr>
                <w:p>
                  <w:pPr>
                    <w:widowControl/>
                    <w:jc w:val="center"/>
                    <w:rPr>
                      <w:rFonts w:hint="default" w:ascii="Times New Roman" w:hAnsi="Times New Roman" w:eastAsia="宋体" w:cs="Times New Roman"/>
                      <w:szCs w:val="21"/>
                    </w:rPr>
                  </w:pPr>
                </w:p>
              </w:tc>
              <w:tc>
                <w:tcPr>
                  <w:tcW w:w="754" w:type="dxa"/>
                  <w:vMerge w:val="continue"/>
                  <w:vAlign w:val="center"/>
                </w:tcPr>
                <w:p>
                  <w:pPr>
                    <w:widowControl/>
                    <w:jc w:val="center"/>
                    <w:rPr>
                      <w:rFonts w:hint="default" w:ascii="Times New Roman" w:hAnsi="Times New Roman" w:eastAsia="宋体" w:cs="Times New Roman"/>
                      <w:szCs w:val="21"/>
                    </w:rPr>
                  </w:pPr>
                </w:p>
              </w:tc>
              <w:tc>
                <w:tcPr>
                  <w:tcW w:w="751"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198" w:type="dxa"/>
                  <w:vMerge w:val="continue"/>
                  <w:vAlign w:val="center"/>
                </w:tcPr>
                <w:p>
                  <w:pPr>
                    <w:widowControl/>
                    <w:jc w:val="center"/>
                    <w:rPr>
                      <w:rFonts w:hint="default" w:ascii="Times New Roman" w:hAnsi="Times New Roman" w:eastAsia="宋体" w:cs="Times New Roman"/>
                      <w:szCs w:val="21"/>
                    </w:rPr>
                  </w:pPr>
                </w:p>
              </w:tc>
              <w:tc>
                <w:tcPr>
                  <w:tcW w:w="1014"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2018.09.22</w:t>
                  </w:r>
                </w:p>
              </w:tc>
              <w:tc>
                <w:tcPr>
                  <w:tcW w:w="812" w:type="dxa"/>
                  <w:vAlign w:val="center"/>
                </w:tcPr>
                <w:p>
                  <w:pPr>
                    <w:jc w:val="center"/>
                    <w:rPr>
                      <w:rFonts w:hint="default" w:ascii="Times New Roman" w:hAnsi="Times New Roman" w:cs="Times New Roman"/>
                      <w:szCs w:val="21"/>
                    </w:rPr>
                  </w:pPr>
                  <w:r>
                    <w:rPr>
                      <w:rFonts w:hint="default" w:ascii="Times New Roman" w:hAnsi="Times New Roman" w:cs="Times New Roman"/>
                      <w:kern w:val="0"/>
                      <w:szCs w:val="21"/>
                    </w:rPr>
                    <w:t>第一次</w:t>
                  </w:r>
                </w:p>
              </w:tc>
              <w:tc>
                <w:tcPr>
                  <w:tcW w:w="1024" w:type="dxa"/>
                  <w:vMerge w:val="continue"/>
                  <w:vAlign w:val="center"/>
                </w:tcPr>
                <w:p>
                  <w:pPr>
                    <w:widowControl/>
                    <w:jc w:val="center"/>
                    <w:rPr>
                      <w:rFonts w:hint="default" w:ascii="Times New Roman" w:hAnsi="Times New Roman" w:eastAsia="宋体" w:cs="Times New Roman"/>
                      <w:szCs w:val="21"/>
                    </w:rPr>
                  </w:pPr>
                </w:p>
              </w:tc>
              <w:tc>
                <w:tcPr>
                  <w:tcW w:w="1219"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8.5</w:t>
                  </w:r>
                </w:p>
              </w:tc>
              <w:tc>
                <w:tcPr>
                  <w:tcW w:w="1125"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5750</w:t>
                  </w:r>
                </w:p>
              </w:tc>
              <w:tc>
                <w:tcPr>
                  <w:tcW w:w="1024"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0.0489</w:t>
                  </w:r>
                </w:p>
              </w:tc>
              <w:tc>
                <w:tcPr>
                  <w:tcW w:w="831" w:type="dxa"/>
                  <w:vMerge w:val="continue"/>
                  <w:vAlign w:val="center"/>
                </w:tcPr>
                <w:p>
                  <w:pPr>
                    <w:widowControl/>
                    <w:jc w:val="center"/>
                    <w:rPr>
                      <w:rFonts w:hint="default" w:ascii="Times New Roman" w:hAnsi="Times New Roman" w:eastAsia="宋体" w:cs="Times New Roman"/>
                      <w:szCs w:val="21"/>
                    </w:rPr>
                  </w:pPr>
                </w:p>
              </w:tc>
              <w:tc>
                <w:tcPr>
                  <w:tcW w:w="754" w:type="dxa"/>
                  <w:vMerge w:val="continue"/>
                  <w:vAlign w:val="center"/>
                </w:tcPr>
                <w:p>
                  <w:pPr>
                    <w:widowControl/>
                    <w:jc w:val="center"/>
                    <w:rPr>
                      <w:rFonts w:hint="default" w:ascii="Times New Roman" w:hAnsi="Times New Roman" w:eastAsia="宋体" w:cs="Times New Roman"/>
                      <w:szCs w:val="21"/>
                    </w:rPr>
                  </w:pPr>
                </w:p>
              </w:tc>
              <w:tc>
                <w:tcPr>
                  <w:tcW w:w="751"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198" w:type="dxa"/>
                  <w:vMerge w:val="continue"/>
                  <w:vAlign w:val="center"/>
                </w:tcPr>
                <w:p>
                  <w:pPr>
                    <w:widowControl/>
                    <w:jc w:val="center"/>
                    <w:rPr>
                      <w:rFonts w:hint="default" w:ascii="Times New Roman" w:hAnsi="Times New Roman" w:cs="Times New Roman"/>
                      <w:szCs w:val="21"/>
                    </w:rPr>
                  </w:pPr>
                </w:p>
              </w:tc>
              <w:tc>
                <w:tcPr>
                  <w:tcW w:w="1014" w:type="dxa"/>
                  <w:vMerge w:val="continue"/>
                  <w:vAlign w:val="center"/>
                </w:tcPr>
                <w:p>
                  <w:pPr>
                    <w:widowControl/>
                    <w:jc w:val="center"/>
                    <w:rPr>
                      <w:rFonts w:hint="default" w:ascii="Times New Roman" w:hAnsi="Times New Roman" w:cs="Times New Roman"/>
                      <w:szCs w:val="21"/>
                    </w:rPr>
                  </w:pPr>
                </w:p>
              </w:tc>
              <w:tc>
                <w:tcPr>
                  <w:tcW w:w="812"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第二次</w:t>
                  </w:r>
                </w:p>
              </w:tc>
              <w:tc>
                <w:tcPr>
                  <w:tcW w:w="1024" w:type="dxa"/>
                  <w:vMerge w:val="continue"/>
                  <w:vAlign w:val="center"/>
                </w:tcPr>
                <w:p>
                  <w:pPr>
                    <w:widowControl/>
                    <w:jc w:val="center"/>
                    <w:rPr>
                      <w:rFonts w:hint="default" w:ascii="Times New Roman" w:hAnsi="Times New Roman" w:cs="Times New Roman"/>
                      <w:szCs w:val="21"/>
                    </w:rPr>
                  </w:pPr>
                </w:p>
              </w:tc>
              <w:tc>
                <w:tcPr>
                  <w:tcW w:w="1219"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9.8</w:t>
                  </w:r>
                </w:p>
              </w:tc>
              <w:tc>
                <w:tcPr>
                  <w:tcW w:w="1125"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5747</w:t>
                  </w:r>
                </w:p>
              </w:tc>
              <w:tc>
                <w:tcPr>
                  <w:tcW w:w="1024"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0.0563</w:t>
                  </w:r>
                </w:p>
              </w:tc>
              <w:tc>
                <w:tcPr>
                  <w:tcW w:w="831" w:type="dxa"/>
                  <w:vMerge w:val="continue"/>
                  <w:vAlign w:val="center"/>
                </w:tcPr>
                <w:p>
                  <w:pPr>
                    <w:widowControl/>
                    <w:jc w:val="center"/>
                    <w:rPr>
                      <w:rFonts w:hint="default" w:ascii="Times New Roman" w:hAnsi="Times New Roman" w:cs="Times New Roman"/>
                      <w:szCs w:val="21"/>
                    </w:rPr>
                  </w:pPr>
                </w:p>
              </w:tc>
              <w:tc>
                <w:tcPr>
                  <w:tcW w:w="754" w:type="dxa"/>
                  <w:vMerge w:val="continue"/>
                  <w:vAlign w:val="center"/>
                </w:tcPr>
                <w:p>
                  <w:pPr>
                    <w:widowControl/>
                    <w:jc w:val="center"/>
                    <w:rPr>
                      <w:rFonts w:hint="default" w:ascii="Times New Roman" w:hAnsi="Times New Roman" w:cs="Times New Roman"/>
                      <w:szCs w:val="21"/>
                    </w:rPr>
                  </w:pPr>
                </w:p>
              </w:tc>
              <w:tc>
                <w:tcPr>
                  <w:tcW w:w="751"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35.6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198" w:type="dxa"/>
                  <w:vMerge w:val="continue"/>
                  <w:vAlign w:val="center"/>
                </w:tcPr>
                <w:p>
                  <w:pPr>
                    <w:widowControl/>
                    <w:jc w:val="center"/>
                    <w:rPr>
                      <w:rFonts w:hint="default" w:ascii="Times New Roman" w:hAnsi="Times New Roman" w:cs="Times New Roman"/>
                      <w:szCs w:val="21"/>
                    </w:rPr>
                  </w:pPr>
                </w:p>
              </w:tc>
              <w:tc>
                <w:tcPr>
                  <w:tcW w:w="1014" w:type="dxa"/>
                  <w:vMerge w:val="continue"/>
                  <w:vAlign w:val="center"/>
                </w:tcPr>
                <w:p>
                  <w:pPr>
                    <w:widowControl/>
                    <w:jc w:val="center"/>
                    <w:rPr>
                      <w:rFonts w:hint="default" w:ascii="Times New Roman" w:hAnsi="Times New Roman" w:cs="Times New Roman"/>
                      <w:szCs w:val="21"/>
                    </w:rPr>
                  </w:pPr>
                </w:p>
              </w:tc>
              <w:tc>
                <w:tcPr>
                  <w:tcW w:w="812"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第三次</w:t>
                  </w:r>
                </w:p>
              </w:tc>
              <w:tc>
                <w:tcPr>
                  <w:tcW w:w="1024" w:type="dxa"/>
                  <w:vMerge w:val="continue"/>
                  <w:vAlign w:val="center"/>
                </w:tcPr>
                <w:p>
                  <w:pPr>
                    <w:widowControl/>
                    <w:jc w:val="center"/>
                    <w:rPr>
                      <w:rFonts w:hint="default" w:ascii="Times New Roman" w:hAnsi="Times New Roman" w:cs="Times New Roman"/>
                      <w:szCs w:val="21"/>
                    </w:rPr>
                  </w:pPr>
                </w:p>
              </w:tc>
              <w:tc>
                <w:tcPr>
                  <w:tcW w:w="1219"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8.4</w:t>
                  </w:r>
                </w:p>
              </w:tc>
              <w:tc>
                <w:tcPr>
                  <w:tcW w:w="1125"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5759</w:t>
                  </w:r>
                </w:p>
              </w:tc>
              <w:tc>
                <w:tcPr>
                  <w:tcW w:w="1024"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0.0483</w:t>
                  </w:r>
                </w:p>
              </w:tc>
              <w:tc>
                <w:tcPr>
                  <w:tcW w:w="831" w:type="dxa"/>
                  <w:vMerge w:val="continue"/>
                  <w:vAlign w:val="center"/>
                </w:tcPr>
                <w:p>
                  <w:pPr>
                    <w:widowControl/>
                    <w:jc w:val="center"/>
                    <w:rPr>
                      <w:rFonts w:hint="default" w:ascii="Times New Roman" w:hAnsi="Times New Roman" w:cs="Times New Roman"/>
                      <w:szCs w:val="21"/>
                    </w:rPr>
                  </w:pPr>
                </w:p>
              </w:tc>
              <w:tc>
                <w:tcPr>
                  <w:tcW w:w="754" w:type="dxa"/>
                  <w:vMerge w:val="continue"/>
                  <w:vAlign w:val="center"/>
                </w:tcPr>
                <w:p>
                  <w:pPr>
                    <w:widowControl/>
                    <w:jc w:val="center"/>
                    <w:rPr>
                      <w:rFonts w:hint="default" w:ascii="Times New Roman" w:hAnsi="Times New Roman" w:cs="Times New Roman"/>
                      <w:szCs w:val="21"/>
                    </w:rPr>
                  </w:pPr>
                </w:p>
              </w:tc>
              <w:tc>
                <w:tcPr>
                  <w:tcW w:w="751"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35.9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198" w:type="dxa"/>
                  <w:vMerge w:val="restart"/>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砂光工序除尘器排气筒2#</w:t>
                  </w:r>
                </w:p>
              </w:tc>
              <w:tc>
                <w:tcPr>
                  <w:tcW w:w="1014" w:type="dxa"/>
                  <w:vMerge w:val="restart"/>
                  <w:vAlign w:val="center"/>
                </w:tcPr>
                <w:p>
                  <w:pPr>
                    <w:widowControl/>
                    <w:jc w:val="center"/>
                    <w:rPr>
                      <w:rFonts w:hint="default" w:ascii="Times New Roman" w:hAnsi="Times New Roman" w:cs="Times New Roman"/>
                      <w:szCs w:val="21"/>
                    </w:rPr>
                  </w:pPr>
                  <w:r>
                    <w:rPr>
                      <w:rFonts w:hint="default" w:ascii="Times New Roman" w:hAnsi="Times New Roman" w:eastAsia="宋体" w:cs="Times New Roman"/>
                      <w:szCs w:val="21"/>
                    </w:rPr>
                    <w:t>2018.09.21</w:t>
                  </w:r>
                </w:p>
              </w:tc>
              <w:tc>
                <w:tcPr>
                  <w:tcW w:w="812" w:type="dxa"/>
                  <w:vAlign w:val="center"/>
                </w:tcPr>
                <w:p>
                  <w:pPr>
                    <w:jc w:val="center"/>
                    <w:rPr>
                      <w:rFonts w:hint="default" w:ascii="Times New Roman" w:hAnsi="Times New Roman" w:cs="Times New Roman"/>
                      <w:szCs w:val="21"/>
                    </w:rPr>
                  </w:pPr>
                  <w:r>
                    <w:rPr>
                      <w:rFonts w:hint="default" w:ascii="Times New Roman" w:hAnsi="Times New Roman" w:cs="Times New Roman"/>
                      <w:kern w:val="0"/>
                      <w:szCs w:val="21"/>
                    </w:rPr>
                    <w:t>第一次</w:t>
                  </w:r>
                </w:p>
              </w:tc>
              <w:tc>
                <w:tcPr>
                  <w:tcW w:w="1024"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cs="Times New Roman"/>
                      <w:szCs w:val="21"/>
                    </w:rPr>
                    <w:t>颗粒物</w:t>
                  </w:r>
                </w:p>
              </w:tc>
              <w:tc>
                <w:tcPr>
                  <w:tcW w:w="1219"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7.8</w:t>
                  </w:r>
                </w:p>
              </w:tc>
              <w:tc>
                <w:tcPr>
                  <w:tcW w:w="1125"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3262</w:t>
                  </w:r>
                </w:p>
              </w:tc>
              <w:tc>
                <w:tcPr>
                  <w:tcW w:w="1024"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0.0254</w:t>
                  </w:r>
                </w:p>
              </w:tc>
              <w:tc>
                <w:tcPr>
                  <w:tcW w:w="831"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cs="Times New Roman"/>
                      <w:szCs w:val="21"/>
                    </w:rPr>
                    <w:t>15</w:t>
                  </w:r>
                </w:p>
              </w:tc>
              <w:tc>
                <w:tcPr>
                  <w:tcW w:w="754"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cs="Times New Roman"/>
                      <w:szCs w:val="21"/>
                    </w:rPr>
                    <w:t>0.20</w:t>
                  </w:r>
                </w:p>
              </w:tc>
              <w:tc>
                <w:tcPr>
                  <w:tcW w:w="751"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198" w:type="dxa"/>
                  <w:vMerge w:val="continue"/>
                  <w:vAlign w:val="center"/>
                </w:tcPr>
                <w:p>
                  <w:pPr>
                    <w:widowControl/>
                    <w:jc w:val="center"/>
                    <w:rPr>
                      <w:rFonts w:hint="default" w:ascii="Times New Roman" w:hAnsi="Times New Roman" w:cs="Times New Roman"/>
                      <w:szCs w:val="21"/>
                    </w:rPr>
                  </w:pPr>
                </w:p>
              </w:tc>
              <w:tc>
                <w:tcPr>
                  <w:tcW w:w="1014" w:type="dxa"/>
                  <w:vMerge w:val="continue"/>
                  <w:vAlign w:val="center"/>
                </w:tcPr>
                <w:p>
                  <w:pPr>
                    <w:widowControl/>
                    <w:jc w:val="center"/>
                    <w:rPr>
                      <w:rFonts w:hint="default" w:ascii="Times New Roman" w:hAnsi="Times New Roman" w:cs="Times New Roman"/>
                      <w:szCs w:val="21"/>
                    </w:rPr>
                  </w:pPr>
                </w:p>
              </w:tc>
              <w:tc>
                <w:tcPr>
                  <w:tcW w:w="812"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第二次</w:t>
                  </w:r>
                </w:p>
              </w:tc>
              <w:tc>
                <w:tcPr>
                  <w:tcW w:w="1024" w:type="dxa"/>
                  <w:vMerge w:val="continue"/>
                  <w:vAlign w:val="center"/>
                </w:tcPr>
                <w:p>
                  <w:pPr>
                    <w:widowControl/>
                    <w:jc w:val="center"/>
                    <w:rPr>
                      <w:rFonts w:hint="default" w:ascii="Times New Roman" w:hAnsi="Times New Roman" w:cs="Times New Roman"/>
                      <w:szCs w:val="21"/>
                    </w:rPr>
                  </w:pPr>
                </w:p>
              </w:tc>
              <w:tc>
                <w:tcPr>
                  <w:tcW w:w="1219"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8.9</w:t>
                  </w:r>
                </w:p>
              </w:tc>
              <w:tc>
                <w:tcPr>
                  <w:tcW w:w="1125"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3257</w:t>
                  </w:r>
                </w:p>
              </w:tc>
              <w:tc>
                <w:tcPr>
                  <w:tcW w:w="1024"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0.0290</w:t>
                  </w:r>
                </w:p>
              </w:tc>
              <w:tc>
                <w:tcPr>
                  <w:tcW w:w="831" w:type="dxa"/>
                  <w:vMerge w:val="continue"/>
                  <w:vAlign w:val="center"/>
                </w:tcPr>
                <w:p>
                  <w:pPr>
                    <w:widowControl/>
                    <w:jc w:val="center"/>
                    <w:rPr>
                      <w:rFonts w:hint="default" w:ascii="Times New Roman" w:hAnsi="Times New Roman" w:cs="Times New Roman"/>
                      <w:szCs w:val="21"/>
                    </w:rPr>
                  </w:pPr>
                </w:p>
              </w:tc>
              <w:tc>
                <w:tcPr>
                  <w:tcW w:w="754" w:type="dxa"/>
                  <w:vMerge w:val="continue"/>
                  <w:vAlign w:val="center"/>
                </w:tcPr>
                <w:p>
                  <w:pPr>
                    <w:widowControl/>
                    <w:jc w:val="center"/>
                    <w:rPr>
                      <w:rFonts w:hint="default" w:ascii="Times New Roman" w:hAnsi="Times New Roman" w:cs="Times New Roman"/>
                      <w:szCs w:val="21"/>
                    </w:rPr>
                  </w:pPr>
                </w:p>
              </w:tc>
              <w:tc>
                <w:tcPr>
                  <w:tcW w:w="751"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37.3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198" w:type="dxa"/>
                  <w:vMerge w:val="continue"/>
                  <w:vAlign w:val="center"/>
                </w:tcPr>
                <w:p>
                  <w:pPr>
                    <w:widowControl/>
                    <w:jc w:val="center"/>
                    <w:rPr>
                      <w:rFonts w:hint="default" w:ascii="Times New Roman" w:hAnsi="Times New Roman" w:cs="Times New Roman"/>
                      <w:szCs w:val="21"/>
                    </w:rPr>
                  </w:pPr>
                </w:p>
              </w:tc>
              <w:tc>
                <w:tcPr>
                  <w:tcW w:w="1014" w:type="dxa"/>
                  <w:vMerge w:val="continue"/>
                  <w:vAlign w:val="center"/>
                </w:tcPr>
                <w:p>
                  <w:pPr>
                    <w:widowControl/>
                    <w:jc w:val="center"/>
                    <w:rPr>
                      <w:rFonts w:hint="default" w:ascii="Times New Roman" w:hAnsi="Times New Roman" w:cs="Times New Roman"/>
                      <w:szCs w:val="21"/>
                    </w:rPr>
                  </w:pPr>
                </w:p>
              </w:tc>
              <w:tc>
                <w:tcPr>
                  <w:tcW w:w="812"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第三次</w:t>
                  </w:r>
                </w:p>
              </w:tc>
              <w:tc>
                <w:tcPr>
                  <w:tcW w:w="1024" w:type="dxa"/>
                  <w:vMerge w:val="continue"/>
                  <w:vAlign w:val="center"/>
                </w:tcPr>
                <w:p>
                  <w:pPr>
                    <w:widowControl/>
                    <w:jc w:val="center"/>
                    <w:rPr>
                      <w:rFonts w:hint="default" w:ascii="Times New Roman" w:hAnsi="Times New Roman" w:cs="Times New Roman"/>
                      <w:szCs w:val="21"/>
                    </w:rPr>
                  </w:pPr>
                </w:p>
              </w:tc>
              <w:tc>
                <w:tcPr>
                  <w:tcW w:w="1219"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7.5</w:t>
                  </w:r>
                </w:p>
              </w:tc>
              <w:tc>
                <w:tcPr>
                  <w:tcW w:w="1125"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3258</w:t>
                  </w:r>
                </w:p>
              </w:tc>
              <w:tc>
                <w:tcPr>
                  <w:tcW w:w="1024"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0.0244</w:t>
                  </w:r>
                </w:p>
              </w:tc>
              <w:tc>
                <w:tcPr>
                  <w:tcW w:w="831" w:type="dxa"/>
                  <w:vMerge w:val="continue"/>
                  <w:vAlign w:val="center"/>
                </w:tcPr>
                <w:p>
                  <w:pPr>
                    <w:widowControl/>
                    <w:jc w:val="center"/>
                    <w:rPr>
                      <w:rFonts w:hint="default" w:ascii="Times New Roman" w:hAnsi="Times New Roman" w:cs="Times New Roman"/>
                      <w:szCs w:val="21"/>
                    </w:rPr>
                  </w:pPr>
                </w:p>
              </w:tc>
              <w:tc>
                <w:tcPr>
                  <w:tcW w:w="754" w:type="dxa"/>
                  <w:vMerge w:val="continue"/>
                  <w:vAlign w:val="center"/>
                </w:tcPr>
                <w:p>
                  <w:pPr>
                    <w:widowControl/>
                    <w:jc w:val="center"/>
                    <w:rPr>
                      <w:rFonts w:hint="default" w:ascii="Times New Roman" w:hAnsi="Times New Roman" w:cs="Times New Roman"/>
                      <w:szCs w:val="21"/>
                    </w:rPr>
                  </w:pPr>
                </w:p>
              </w:tc>
              <w:tc>
                <w:tcPr>
                  <w:tcW w:w="751"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37.6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198" w:type="dxa"/>
                  <w:vMerge w:val="continue"/>
                  <w:vAlign w:val="center"/>
                </w:tcPr>
                <w:p>
                  <w:pPr>
                    <w:widowControl/>
                    <w:jc w:val="center"/>
                    <w:rPr>
                      <w:rFonts w:hint="default" w:ascii="Times New Roman" w:hAnsi="Times New Roman" w:cs="Times New Roman"/>
                      <w:szCs w:val="21"/>
                    </w:rPr>
                  </w:pPr>
                </w:p>
              </w:tc>
              <w:tc>
                <w:tcPr>
                  <w:tcW w:w="1014" w:type="dxa"/>
                  <w:vMerge w:val="restart"/>
                  <w:vAlign w:val="center"/>
                </w:tcPr>
                <w:p>
                  <w:pPr>
                    <w:widowControl/>
                    <w:jc w:val="center"/>
                    <w:rPr>
                      <w:rFonts w:hint="default" w:ascii="Times New Roman" w:hAnsi="Times New Roman" w:cs="Times New Roman"/>
                      <w:szCs w:val="21"/>
                    </w:rPr>
                  </w:pPr>
                  <w:r>
                    <w:rPr>
                      <w:rFonts w:hint="default" w:ascii="Times New Roman" w:hAnsi="Times New Roman" w:eastAsia="宋体" w:cs="Times New Roman"/>
                      <w:szCs w:val="21"/>
                    </w:rPr>
                    <w:t>2018.09.22</w:t>
                  </w:r>
                </w:p>
              </w:tc>
              <w:tc>
                <w:tcPr>
                  <w:tcW w:w="812" w:type="dxa"/>
                  <w:vAlign w:val="center"/>
                </w:tcPr>
                <w:p>
                  <w:pPr>
                    <w:jc w:val="center"/>
                    <w:rPr>
                      <w:rFonts w:hint="default" w:ascii="Times New Roman" w:hAnsi="Times New Roman" w:cs="Times New Roman"/>
                      <w:szCs w:val="21"/>
                    </w:rPr>
                  </w:pPr>
                  <w:r>
                    <w:rPr>
                      <w:rFonts w:hint="default" w:ascii="Times New Roman" w:hAnsi="Times New Roman" w:cs="Times New Roman"/>
                      <w:kern w:val="0"/>
                      <w:szCs w:val="21"/>
                    </w:rPr>
                    <w:t>第一次</w:t>
                  </w:r>
                </w:p>
              </w:tc>
              <w:tc>
                <w:tcPr>
                  <w:tcW w:w="1024" w:type="dxa"/>
                  <w:vMerge w:val="continue"/>
                  <w:vAlign w:val="center"/>
                </w:tcPr>
                <w:p>
                  <w:pPr>
                    <w:widowControl/>
                    <w:jc w:val="center"/>
                    <w:rPr>
                      <w:rFonts w:hint="default" w:ascii="Times New Roman" w:hAnsi="Times New Roman" w:cs="Times New Roman"/>
                      <w:szCs w:val="21"/>
                    </w:rPr>
                  </w:pPr>
                </w:p>
              </w:tc>
              <w:tc>
                <w:tcPr>
                  <w:tcW w:w="1219"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7.9</w:t>
                  </w:r>
                </w:p>
              </w:tc>
              <w:tc>
                <w:tcPr>
                  <w:tcW w:w="1125"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3250</w:t>
                  </w:r>
                </w:p>
              </w:tc>
              <w:tc>
                <w:tcPr>
                  <w:tcW w:w="1024"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0.0257</w:t>
                  </w:r>
                </w:p>
              </w:tc>
              <w:tc>
                <w:tcPr>
                  <w:tcW w:w="831" w:type="dxa"/>
                  <w:vMerge w:val="continue"/>
                  <w:vAlign w:val="center"/>
                </w:tcPr>
                <w:p>
                  <w:pPr>
                    <w:widowControl/>
                    <w:jc w:val="center"/>
                    <w:rPr>
                      <w:rFonts w:hint="default" w:ascii="Times New Roman" w:hAnsi="Times New Roman" w:cs="Times New Roman"/>
                      <w:szCs w:val="21"/>
                    </w:rPr>
                  </w:pPr>
                </w:p>
              </w:tc>
              <w:tc>
                <w:tcPr>
                  <w:tcW w:w="754" w:type="dxa"/>
                  <w:vMerge w:val="continue"/>
                  <w:vAlign w:val="center"/>
                </w:tcPr>
                <w:p>
                  <w:pPr>
                    <w:widowControl/>
                    <w:jc w:val="center"/>
                    <w:rPr>
                      <w:rFonts w:hint="default" w:ascii="Times New Roman" w:hAnsi="Times New Roman" w:cs="Times New Roman"/>
                      <w:szCs w:val="21"/>
                    </w:rPr>
                  </w:pPr>
                </w:p>
              </w:tc>
              <w:tc>
                <w:tcPr>
                  <w:tcW w:w="751"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37.1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198" w:type="dxa"/>
                  <w:vMerge w:val="continue"/>
                  <w:vAlign w:val="center"/>
                </w:tcPr>
                <w:p>
                  <w:pPr>
                    <w:widowControl/>
                    <w:jc w:val="center"/>
                    <w:rPr>
                      <w:rFonts w:hint="default" w:ascii="Times New Roman" w:hAnsi="Times New Roman" w:cs="Times New Roman"/>
                      <w:szCs w:val="21"/>
                    </w:rPr>
                  </w:pPr>
                </w:p>
              </w:tc>
              <w:tc>
                <w:tcPr>
                  <w:tcW w:w="1014" w:type="dxa"/>
                  <w:vMerge w:val="continue"/>
                  <w:vAlign w:val="center"/>
                </w:tcPr>
                <w:p>
                  <w:pPr>
                    <w:widowControl/>
                    <w:jc w:val="center"/>
                    <w:rPr>
                      <w:rFonts w:hint="default" w:ascii="Times New Roman" w:hAnsi="Times New Roman" w:cs="Times New Roman"/>
                      <w:szCs w:val="21"/>
                    </w:rPr>
                  </w:pPr>
                </w:p>
              </w:tc>
              <w:tc>
                <w:tcPr>
                  <w:tcW w:w="812"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第二次</w:t>
                  </w:r>
                </w:p>
              </w:tc>
              <w:tc>
                <w:tcPr>
                  <w:tcW w:w="1024" w:type="dxa"/>
                  <w:vMerge w:val="continue"/>
                  <w:vAlign w:val="center"/>
                </w:tcPr>
                <w:p>
                  <w:pPr>
                    <w:widowControl/>
                    <w:jc w:val="center"/>
                    <w:rPr>
                      <w:rFonts w:hint="default" w:ascii="Times New Roman" w:hAnsi="Times New Roman" w:cs="Times New Roman"/>
                      <w:szCs w:val="21"/>
                    </w:rPr>
                  </w:pPr>
                </w:p>
              </w:tc>
              <w:tc>
                <w:tcPr>
                  <w:tcW w:w="1219"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7.8</w:t>
                  </w:r>
                </w:p>
              </w:tc>
              <w:tc>
                <w:tcPr>
                  <w:tcW w:w="1125"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3250</w:t>
                  </w:r>
                </w:p>
              </w:tc>
              <w:tc>
                <w:tcPr>
                  <w:tcW w:w="1024"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0.0254</w:t>
                  </w:r>
                </w:p>
              </w:tc>
              <w:tc>
                <w:tcPr>
                  <w:tcW w:w="831" w:type="dxa"/>
                  <w:vMerge w:val="continue"/>
                  <w:vAlign w:val="center"/>
                </w:tcPr>
                <w:p>
                  <w:pPr>
                    <w:widowControl/>
                    <w:jc w:val="center"/>
                    <w:rPr>
                      <w:rFonts w:hint="default" w:ascii="Times New Roman" w:hAnsi="Times New Roman" w:cs="Times New Roman"/>
                      <w:szCs w:val="21"/>
                    </w:rPr>
                  </w:pPr>
                </w:p>
              </w:tc>
              <w:tc>
                <w:tcPr>
                  <w:tcW w:w="754" w:type="dxa"/>
                  <w:vMerge w:val="continue"/>
                  <w:vAlign w:val="center"/>
                </w:tcPr>
                <w:p>
                  <w:pPr>
                    <w:widowControl/>
                    <w:jc w:val="center"/>
                    <w:rPr>
                      <w:rFonts w:hint="default" w:ascii="Times New Roman" w:hAnsi="Times New Roman" w:cs="Times New Roman"/>
                      <w:szCs w:val="21"/>
                    </w:rPr>
                  </w:pPr>
                </w:p>
              </w:tc>
              <w:tc>
                <w:tcPr>
                  <w:tcW w:w="751"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37.4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198" w:type="dxa"/>
                  <w:vMerge w:val="continue"/>
                  <w:vAlign w:val="center"/>
                </w:tcPr>
                <w:p>
                  <w:pPr>
                    <w:widowControl/>
                    <w:jc w:val="center"/>
                    <w:rPr>
                      <w:rFonts w:hint="default" w:ascii="Times New Roman" w:hAnsi="Times New Roman" w:cs="Times New Roman"/>
                      <w:szCs w:val="21"/>
                    </w:rPr>
                  </w:pPr>
                </w:p>
              </w:tc>
              <w:tc>
                <w:tcPr>
                  <w:tcW w:w="1014" w:type="dxa"/>
                  <w:vMerge w:val="continue"/>
                  <w:vAlign w:val="center"/>
                </w:tcPr>
                <w:p>
                  <w:pPr>
                    <w:widowControl/>
                    <w:jc w:val="center"/>
                    <w:rPr>
                      <w:rFonts w:hint="default" w:ascii="Times New Roman" w:hAnsi="Times New Roman" w:cs="Times New Roman"/>
                      <w:szCs w:val="21"/>
                    </w:rPr>
                  </w:pPr>
                </w:p>
              </w:tc>
              <w:tc>
                <w:tcPr>
                  <w:tcW w:w="812"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第三次</w:t>
                  </w:r>
                </w:p>
              </w:tc>
              <w:tc>
                <w:tcPr>
                  <w:tcW w:w="1024" w:type="dxa"/>
                  <w:vMerge w:val="continue"/>
                  <w:vAlign w:val="center"/>
                </w:tcPr>
                <w:p>
                  <w:pPr>
                    <w:widowControl/>
                    <w:jc w:val="center"/>
                    <w:rPr>
                      <w:rFonts w:hint="default" w:ascii="Times New Roman" w:hAnsi="Times New Roman" w:cs="Times New Roman"/>
                      <w:szCs w:val="21"/>
                    </w:rPr>
                  </w:pPr>
                </w:p>
              </w:tc>
              <w:tc>
                <w:tcPr>
                  <w:tcW w:w="1219"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7.7</w:t>
                  </w:r>
                </w:p>
              </w:tc>
              <w:tc>
                <w:tcPr>
                  <w:tcW w:w="1125"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3258</w:t>
                  </w:r>
                </w:p>
              </w:tc>
              <w:tc>
                <w:tcPr>
                  <w:tcW w:w="1024"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0.0251</w:t>
                  </w:r>
                </w:p>
              </w:tc>
              <w:tc>
                <w:tcPr>
                  <w:tcW w:w="831" w:type="dxa"/>
                  <w:vMerge w:val="continue"/>
                  <w:vAlign w:val="center"/>
                </w:tcPr>
                <w:p>
                  <w:pPr>
                    <w:widowControl/>
                    <w:jc w:val="center"/>
                    <w:rPr>
                      <w:rFonts w:hint="default" w:ascii="Times New Roman" w:hAnsi="Times New Roman" w:cs="Times New Roman"/>
                      <w:szCs w:val="21"/>
                    </w:rPr>
                  </w:pPr>
                </w:p>
              </w:tc>
              <w:tc>
                <w:tcPr>
                  <w:tcW w:w="754" w:type="dxa"/>
                  <w:vMerge w:val="continue"/>
                  <w:vAlign w:val="center"/>
                </w:tcPr>
                <w:p>
                  <w:pPr>
                    <w:widowControl/>
                    <w:jc w:val="center"/>
                    <w:rPr>
                      <w:rFonts w:hint="default" w:ascii="Times New Roman" w:hAnsi="Times New Roman" w:cs="Times New Roman"/>
                      <w:szCs w:val="21"/>
                    </w:rPr>
                  </w:pPr>
                </w:p>
              </w:tc>
              <w:tc>
                <w:tcPr>
                  <w:tcW w:w="751"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37.5</w:t>
                  </w:r>
                </w:p>
              </w:tc>
            </w:tr>
          </w:tbl>
          <w:p>
            <w:pPr>
              <w:pStyle w:val="2"/>
              <w:ind w:firstLine="480"/>
              <w:rPr>
                <w:rFonts w:hint="default" w:ascii="Times New Roman" w:hAnsi="Times New Roman" w:cs="Times New Roman"/>
              </w:rPr>
            </w:pPr>
          </w:p>
          <w:p>
            <w:pPr>
              <w:pStyle w:val="2"/>
              <w:ind w:firstLine="482"/>
              <w:jc w:val="center"/>
              <w:rPr>
                <w:rFonts w:hint="default" w:ascii="Times New Roman" w:hAnsi="Times New Roman" w:cs="Times New Roman"/>
              </w:rPr>
            </w:pPr>
            <w:r>
              <w:rPr>
                <w:rFonts w:hint="default" w:ascii="Times New Roman" w:hAnsi="Times New Roman" w:cs="Times New Roman"/>
                <w:b/>
                <w:kern w:val="0"/>
                <w:szCs w:val="21"/>
              </w:rPr>
              <w:t>表7-5 天然气锅炉排气筒有组织废气监测结果表</w:t>
            </w:r>
          </w:p>
          <w:tbl>
            <w:tblPr>
              <w:tblStyle w:val="21"/>
              <w:tblW w:w="97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856"/>
              <w:gridCol w:w="686"/>
              <w:gridCol w:w="864"/>
              <w:gridCol w:w="647"/>
              <w:gridCol w:w="728"/>
              <w:gridCol w:w="894"/>
              <w:gridCol w:w="890"/>
              <w:gridCol w:w="690"/>
              <w:gridCol w:w="690"/>
              <w:gridCol w:w="646"/>
              <w:gridCol w:w="562"/>
              <w:gridCol w:w="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exact"/>
              </w:trPr>
              <w:tc>
                <w:tcPr>
                  <w:tcW w:w="9752" w:type="dxa"/>
                  <w:gridSpan w:val="13"/>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有  组  织  排  放  检  测  结  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exact"/>
              </w:trPr>
              <w:tc>
                <w:tcPr>
                  <w:tcW w:w="878" w:type="dxa"/>
                  <w:vMerge w:val="restart"/>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采样点位</w:t>
                  </w:r>
                </w:p>
              </w:tc>
              <w:tc>
                <w:tcPr>
                  <w:tcW w:w="1542" w:type="dxa"/>
                  <w:gridSpan w:val="2"/>
                  <w:vMerge w:val="restart"/>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采样时间</w:t>
                  </w:r>
                </w:p>
              </w:tc>
              <w:tc>
                <w:tcPr>
                  <w:tcW w:w="864" w:type="dxa"/>
                  <w:vMerge w:val="restart"/>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检测项目</w:t>
                  </w:r>
                </w:p>
              </w:tc>
              <w:tc>
                <w:tcPr>
                  <w:tcW w:w="1375" w:type="dxa"/>
                  <w:gridSpan w:val="2"/>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检测结果</w:t>
                  </w:r>
                </w:p>
                <w:p>
                  <w:pPr>
                    <w:widowControl/>
                    <w:jc w:val="center"/>
                    <w:rPr>
                      <w:rFonts w:hint="default" w:ascii="Times New Roman" w:hAnsi="Times New Roman" w:cs="Times New Roman"/>
                      <w:szCs w:val="21"/>
                    </w:rPr>
                  </w:pPr>
                  <w:r>
                    <w:rPr>
                      <w:rFonts w:hint="default" w:ascii="Times New Roman" w:hAnsi="Times New Roman" w:cs="Times New Roman"/>
                      <w:szCs w:val="21"/>
                    </w:rPr>
                    <w:t>（mg/m</w:t>
                  </w:r>
                  <w:r>
                    <w:rPr>
                      <w:rFonts w:hint="default" w:ascii="Times New Roman" w:hAnsi="Times New Roman" w:cs="Times New Roman"/>
                      <w:szCs w:val="21"/>
                      <w:vertAlign w:val="superscript"/>
                    </w:rPr>
                    <w:t>3</w:t>
                  </w:r>
                  <w:r>
                    <w:rPr>
                      <w:rFonts w:hint="default" w:ascii="Times New Roman" w:hAnsi="Times New Roman" w:cs="Times New Roman"/>
                      <w:szCs w:val="21"/>
                    </w:rPr>
                    <w:t>）</w:t>
                  </w:r>
                </w:p>
              </w:tc>
              <w:tc>
                <w:tcPr>
                  <w:tcW w:w="894" w:type="dxa"/>
                  <w:vMerge w:val="restart"/>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标杆流量</w:t>
                  </w:r>
                </w:p>
                <w:p>
                  <w:pPr>
                    <w:widowControl/>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r>
                    <w:rPr>
                      <w:rFonts w:hint="default" w:ascii="Times New Roman" w:hAnsi="Times New Roman" w:cs="Times New Roman"/>
                      <w:szCs w:val="21"/>
                    </w:rPr>
                    <w:t>/h)</w:t>
                  </w:r>
                </w:p>
              </w:tc>
              <w:tc>
                <w:tcPr>
                  <w:tcW w:w="890" w:type="dxa"/>
                  <w:vMerge w:val="restart"/>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排放速率</w:t>
                  </w:r>
                </w:p>
                <w:p>
                  <w:pPr>
                    <w:widowControl/>
                    <w:jc w:val="center"/>
                    <w:rPr>
                      <w:rFonts w:hint="default" w:ascii="Times New Roman" w:hAnsi="Times New Roman" w:cs="Times New Roman"/>
                      <w:szCs w:val="21"/>
                    </w:rPr>
                  </w:pPr>
                  <w:r>
                    <w:rPr>
                      <w:rFonts w:hint="default" w:ascii="Times New Roman" w:hAnsi="Times New Roman" w:cs="Times New Roman"/>
                      <w:szCs w:val="21"/>
                    </w:rPr>
                    <w:t>(Kg/h)</w:t>
                  </w:r>
                </w:p>
              </w:tc>
              <w:tc>
                <w:tcPr>
                  <w:tcW w:w="1380" w:type="dxa"/>
                  <w:gridSpan w:val="2"/>
                  <w:vAlign w:val="bottom"/>
                </w:tcPr>
                <w:p>
                  <w:pPr>
                    <w:widowControl/>
                    <w:jc w:val="center"/>
                    <w:rPr>
                      <w:rFonts w:hint="default" w:ascii="Times New Roman" w:hAnsi="Times New Roman" w:eastAsia="宋体" w:cs="Times New Roman"/>
                      <w:szCs w:val="21"/>
                    </w:rPr>
                  </w:pPr>
                  <w:r>
                    <w:rPr>
                      <w:rFonts w:hint="default" w:ascii="Times New Roman" w:hAnsi="Times New Roman" w:cs="Times New Roman"/>
                      <w:szCs w:val="21"/>
                    </w:rPr>
                    <w:t>排气筒（m）</w:t>
                  </w:r>
                </w:p>
              </w:tc>
              <w:tc>
                <w:tcPr>
                  <w:tcW w:w="646" w:type="dxa"/>
                  <w:vMerge w:val="restart"/>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烟温</w:t>
                  </w:r>
                </w:p>
                <w:p>
                  <w:pPr>
                    <w:widowControl/>
                    <w:jc w:val="center"/>
                    <w:rPr>
                      <w:rFonts w:hint="default" w:ascii="Times New Roman" w:hAnsi="Times New Roman" w:cs="Times New Roman"/>
                      <w:szCs w:val="21"/>
                    </w:rPr>
                  </w:pPr>
                  <w:r>
                    <w:rPr>
                      <w:rFonts w:hint="default" w:ascii="Times New Roman" w:hAnsi="Times New Roman" w:cs="Times New Roman"/>
                      <w:szCs w:val="21"/>
                    </w:rPr>
                    <w:t>（℃）</w:t>
                  </w:r>
                </w:p>
              </w:tc>
              <w:tc>
                <w:tcPr>
                  <w:tcW w:w="562" w:type="dxa"/>
                  <w:vMerge w:val="restart"/>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含氧量</w:t>
                  </w:r>
                </w:p>
                <w:p>
                  <w:pPr>
                    <w:widowControl/>
                    <w:jc w:val="center"/>
                    <w:rPr>
                      <w:rFonts w:hint="default" w:ascii="Times New Roman" w:hAnsi="Times New Roman" w:cs="Times New Roman"/>
                      <w:szCs w:val="21"/>
                    </w:rPr>
                  </w:pPr>
                  <w:r>
                    <w:rPr>
                      <w:rFonts w:hint="default" w:ascii="Times New Roman" w:hAnsi="Times New Roman" w:cs="Times New Roman"/>
                      <w:szCs w:val="21"/>
                    </w:rPr>
                    <w:t>（%）</w:t>
                  </w:r>
                </w:p>
              </w:tc>
              <w:tc>
                <w:tcPr>
                  <w:tcW w:w="721" w:type="dxa"/>
                  <w:vMerge w:val="restart"/>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CO浓度</w:t>
                  </w:r>
                </w:p>
                <w:p>
                  <w:pPr>
                    <w:widowControl/>
                    <w:jc w:val="center"/>
                    <w:rPr>
                      <w:rFonts w:hint="default" w:ascii="Times New Roman" w:hAnsi="Times New Roman" w:cs="Times New Roman"/>
                      <w:szCs w:val="21"/>
                    </w:rPr>
                  </w:pPr>
                  <w:r>
                    <w:rPr>
                      <w:rFonts w:hint="default" w:ascii="Times New Roman" w:hAnsi="Times New Roman" w:cs="Times New Roman"/>
                      <w:szCs w:val="21"/>
                    </w:rPr>
                    <w:t>（mg/m</w:t>
                  </w:r>
                  <w:r>
                    <w:rPr>
                      <w:rFonts w:hint="default" w:ascii="Times New Roman" w:hAnsi="Times New Roman" w:cs="Times New Roman"/>
                      <w:szCs w:val="21"/>
                      <w:vertAlign w:val="superscript"/>
                    </w:rPr>
                    <w:t>3</w:t>
                  </w:r>
                  <w:r>
                    <w:rPr>
                      <w:rFonts w:hint="default"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exact"/>
              </w:trPr>
              <w:tc>
                <w:tcPr>
                  <w:tcW w:w="878" w:type="dxa"/>
                  <w:vMerge w:val="continue"/>
                  <w:vAlign w:val="center"/>
                </w:tcPr>
                <w:p>
                  <w:pPr>
                    <w:widowControl/>
                    <w:jc w:val="center"/>
                    <w:rPr>
                      <w:rFonts w:hint="default" w:ascii="Times New Roman" w:hAnsi="Times New Roman" w:cs="Times New Roman"/>
                      <w:szCs w:val="21"/>
                    </w:rPr>
                  </w:pPr>
                </w:p>
              </w:tc>
              <w:tc>
                <w:tcPr>
                  <w:tcW w:w="1542" w:type="dxa"/>
                  <w:gridSpan w:val="2"/>
                  <w:vMerge w:val="continue"/>
                  <w:vAlign w:val="center"/>
                </w:tcPr>
                <w:p>
                  <w:pPr>
                    <w:widowControl/>
                    <w:jc w:val="center"/>
                    <w:rPr>
                      <w:rFonts w:hint="default" w:ascii="Times New Roman" w:hAnsi="Times New Roman" w:cs="Times New Roman"/>
                      <w:szCs w:val="21"/>
                    </w:rPr>
                  </w:pPr>
                </w:p>
              </w:tc>
              <w:tc>
                <w:tcPr>
                  <w:tcW w:w="864" w:type="dxa"/>
                  <w:vMerge w:val="continue"/>
                  <w:vAlign w:val="center"/>
                </w:tcPr>
                <w:p>
                  <w:pPr>
                    <w:widowControl/>
                    <w:jc w:val="center"/>
                    <w:rPr>
                      <w:rFonts w:hint="default" w:ascii="Times New Roman" w:hAnsi="Times New Roman" w:cs="Times New Roman"/>
                      <w:szCs w:val="21"/>
                    </w:rPr>
                  </w:pPr>
                </w:p>
              </w:tc>
              <w:tc>
                <w:tcPr>
                  <w:tcW w:w="647" w:type="dxa"/>
                  <w:vAlign w:val="center"/>
                </w:tcPr>
                <w:p>
                  <w:pPr>
                    <w:widowControl/>
                    <w:jc w:val="center"/>
                    <w:rPr>
                      <w:rFonts w:hint="default" w:ascii="Times New Roman" w:hAnsi="Times New Roman" w:eastAsia="宋体" w:cs="Times New Roman"/>
                      <w:szCs w:val="21"/>
                    </w:rPr>
                  </w:pPr>
                  <w:r>
                    <w:rPr>
                      <w:rFonts w:hint="default" w:ascii="Times New Roman" w:hAnsi="Times New Roman" w:cs="Times New Roman"/>
                      <w:szCs w:val="21"/>
                    </w:rPr>
                    <w:t>折算前</w:t>
                  </w:r>
                </w:p>
              </w:tc>
              <w:tc>
                <w:tcPr>
                  <w:tcW w:w="728" w:type="dxa"/>
                  <w:vAlign w:val="center"/>
                </w:tcPr>
                <w:p>
                  <w:pPr>
                    <w:widowControl/>
                    <w:jc w:val="center"/>
                    <w:rPr>
                      <w:rFonts w:hint="default" w:ascii="Times New Roman" w:hAnsi="Times New Roman" w:eastAsia="宋体" w:cs="Times New Roman"/>
                      <w:szCs w:val="21"/>
                    </w:rPr>
                  </w:pPr>
                  <w:r>
                    <w:rPr>
                      <w:rFonts w:hint="default" w:ascii="Times New Roman" w:hAnsi="Times New Roman" w:cs="Times New Roman"/>
                      <w:szCs w:val="21"/>
                    </w:rPr>
                    <w:t>折算后</w:t>
                  </w:r>
                </w:p>
              </w:tc>
              <w:tc>
                <w:tcPr>
                  <w:tcW w:w="894" w:type="dxa"/>
                  <w:vMerge w:val="continue"/>
                  <w:vAlign w:val="center"/>
                </w:tcPr>
                <w:p>
                  <w:pPr>
                    <w:widowControl/>
                    <w:jc w:val="center"/>
                    <w:rPr>
                      <w:rFonts w:hint="default" w:ascii="Times New Roman" w:hAnsi="Times New Roman" w:cs="Times New Roman"/>
                      <w:szCs w:val="21"/>
                    </w:rPr>
                  </w:pPr>
                </w:p>
              </w:tc>
              <w:tc>
                <w:tcPr>
                  <w:tcW w:w="890" w:type="dxa"/>
                  <w:vMerge w:val="continue"/>
                  <w:vAlign w:val="center"/>
                </w:tcPr>
                <w:p>
                  <w:pPr>
                    <w:widowControl/>
                    <w:jc w:val="center"/>
                    <w:rPr>
                      <w:rFonts w:hint="default" w:ascii="Times New Roman" w:hAnsi="Times New Roman" w:cs="Times New Roman"/>
                      <w:szCs w:val="21"/>
                    </w:rPr>
                  </w:pPr>
                </w:p>
              </w:tc>
              <w:tc>
                <w:tcPr>
                  <w:tcW w:w="690" w:type="dxa"/>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高度</w:t>
                  </w:r>
                </w:p>
              </w:tc>
              <w:tc>
                <w:tcPr>
                  <w:tcW w:w="690" w:type="dxa"/>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内径</w:t>
                  </w:r>
                </w:p>
              </w:tc>
              <w:tc>
                <w:tcPr>
                  <w:tcW w:w="646" w:type="dxa"/>
                  <w:vMerge w:val="continue"/>
                  <w:vAlign w:val="center"/>
                </w:tcPr>
                <w:p>
                  <w:pPr>
                    <w:widowControl/>
                    <w:jc w:val="center"/>
                    <w:rPr>
                      <w:rFonts w:hint="default" w:ascii="Times New Roman" w:hAnsi="Times New Roman" w:cs="Times New Roman"/>
                      <w:szCs w:val="21"/>
                    </w:rPr>
                  </w:pPr>
                </w:p>
              </w:tc>
              <w:tc>
                <w:tcPr>
                  <w:tcW w:w="562" w:type="dxa"/>
                  <w:vMerge w:val="continue"/>
                  <w:vAlign w:val="center"/>
                </w:tcPr>
                <w:p>
                  <w:pPr>
                    <w:widowControl/>
                    <w:jc w:val="center"/>
                    <w:rPr>
                      <w:rFonts w:hint="default" w:ascii="Times New Roman" w:hAnsi="Times New Roman" w:cs="Times New Roman"/>
                      <w:szCs w:val="21"/>
                    </w:rPr>
                  </w:pPr>
                </w:p>
              </w:tc>
              <w:tc>
                <w:tcPr>
                  <w:tcW w:w="721" w:type="dxa"/>
                  <w:vMerge w:val="continue"/>
                  <w:vAlign w:val="center"/>
                </w:tcPr>
                <w:p>
                  <w:pPr>
                    <w:widowControl/>
                    <w:jc w:val="center"/>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exact"/>
              </w:trPr>
              <w:tc>
                <w:tcPr>
                  <w:tcW w:w="878" w:type="dxa"/>
                  <w:vMerge w:val="restart"/>
                  <w:vAlign w:val="center"/>
                </w:tcPr>
                <w:p>
                  <w:pPr>
                    <w:widowControl/>
                    <w:jc w:val="center"/>
                    <w:rPr>
                      <w:rFonts w:hint="default" w:ascii="Times New Roman" w:hAnsi="Times New Roman" w:cs="Times New Roman"/>
                      <w:szCs w:val="21"/>
                    </w:rPr>
                  </w:pPr>
                  <w:r>
                    <w:rPr>
                      <w:rFonts w:hint="default" w:ascii="Times New Roman" w:hAnsi="Times New Roman" w:eastAsia="宋体" w:cs="Times New Roman"/>
                      <w:szCs w:val="21"/>
                    </w:rPr>
                    <w:t>天然气锅炉排气筒出口（P1）</w:t>
                  </w:r>
                </w:p>
              </w:tc>
              <w:tc>
                <w:tcPr>
                  <w:tcW w:w="856"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2018.09.18</w:t>
                  </w:r>
                </w:p>
              </w:tc>
              <w:tc>
                <w:tcPr>
                  <w:tcW w:w="686" w:type="dxa"/>
                  <w:vMerge w:val="restart"/>
                  <w:vAlign w:val="center"/>
                </w:tcPr>
                <w:p>
                  <w:pPr>
                    <w:jc w:val="center"/>
                    <w:rPr>
                      <w:rFonts w:hint="default" w:ascii="Times New Roman" w:hAnsi="Times New Roman" w:eastAsia="宋体" w:cs="Times New Roman"/>
                      <w:szCs w:val="21"/>
                    </w:rPr>
                  </w:pPr>
                  <w:r>
                    <w:rPr>
                      <w:rFonts w:hint="default" w:ascii="Times New Roman" w:hAnsi="Times New Roman" w:cs="Times New Roman"/>
                      <w:szCs w:val="21"/>
                    </w:rPr>
                    <w:t>第一次</w:t>
                  </w:r>
                </w:p>
              </w:tc>
              <w:tc>
                <w:tcPr>
                  <w:tcW w:w="864"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SO</w:t>
                  </w:r>
                  <w:r>
                    <w:rPr>
                      <w:rFonts w:hint="default" w:ascii="Times New Roman" w:hAnsi="Times New Roman" w:eastAsia="宋体" w:cs="Times New Roman"/>
                      <w:szCs w:val="21"/>
                      <w:vertAlign w:val="subscript"/>
                    </w:rPr>
                    <w:t>2</w:t>
                  </w:r>
                </w:p>
              </w:tc>
              <w:tc>
                <w:tcPr>
                  <w:tcW w:w="647"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6</w:t>
                  </w:r>
                </w:p>
              </w:tc>
              <w:tc>
                <w:tcPr>
                  <w:tcW w:w="728"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8</w:t>
                  </w:r>
                </w:p>
              </w:tc>
              <w:tc>
                <w:tcPr>
                  <w:tcW w:w="894"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3269</w:t>
                  </w:r>
                </w:p>
              </w:tc>
              <w:tc>
                <w:tcPr>
                  <w:tcW w:w="890"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0.0196</w:t>
                  </w:r>
                </w:p>
              </w:tc>
              <w:tc>
                <w:tcPr>
                  <w:tcW w:w="690"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15</w:t>
                  </w:r>
                </w:p>
              </w:tc>
              <w:tc>
                <w:tcPr>
                  <w:tcW w:w="690"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0.40</w:t>
                  </w:r>
                </w:p>
              </w:tc>
              <w:tc>
                <w:tcPr>
                  <w:tcW w:w="646"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189.8</w:t>
                  </w:r>
                </w:p>
              </w:tc>
              <w:tc>
                <w:tcPr>
                  <w:tcW w:w="562"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8.4</w:t>
                  </w:r>
                </w:p>
              </w:tc>
              <w:tc>
                <w:tcPr>
                  <w:tcW w:w="721"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exact"/>
              </w:trPr>
              <w:tc>
                <w:tcPr>
                  <w:tcW w:w="878" w:type="dxa"/>
                  <w:vMerge w:val="continue"/>
                  <w:vAlign w:val="center"/>
                </w:tcPr>
                <w:p>
                  <w:pPr>
                    <w:widowControl/>
                    <w:jc w:val="center"/>
                    <w:rPr>
                      <w:rFonts w:hint="default" w:ascii="Times New Roman" w:hAnsi="Times New Roman" w:cs="Times New Roman"/>
                      <w:szCs w:val="21"/>
                    </w:rPr>
                  </w:pPr>
                </w:p>
              </w:tc>
              <w:tc>
                <w:tcPr>
                  <w:tcW w:w="856" w:type="dxa"/>
                  <w:vMerge w:val="continue"/>
                  <w:vAlign w:val="center"/>
                </w:tcPr>
                <w:p>
                  <w:pPr>
                    <w:widowControl/>
                    <w:jc w:val="center"/>
                    <w:rPr>
                      <w:rFonts w:hint="default" w:ascii="Times New Roman" w:hAnsi="Times New Roman" w:cs="Times New Roman"/>
                      <w:szCs w:val="21"/>
                    </w:rPr>
                  </w:pPr>
                </w:p>
              </w:tc>
              <w:tc>
                <w:tcPr>
                  <w:tcW w:w="686" w:type="dxa"/>
                  <w:vMerge w:val="continue"/>
                  <w:vAlign w:val="center"/>
                </w:tcPr>
                <w:p>
                  <w:pPr>
                    <w:jc w:val="center"/>
                    <w:rPr>
                      <w:rFonts w:hint="default" w:ascii="Times New Roman" w:hAnsi="Times New Roman" w:cs="Times New Roman"/>
                      <w:szCs w:val="21"/>
                    </w:rPr>
                  </w:pPr>
                </w:p>
              </w:tc>
              <w:tc>
                <w:tcPr>
                  <w:tcW w:w="864"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NOx</w:t>
                  </w:r>
                </w:p>
              </w:tc>
              <w:tc>
                <w:tcPr>
                  <w:tcW w:w="647"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56</w:t>
                  </w:r>
                </w:p>
              </w:tc>
              <w:tc>
                <w:tcPr>
                  <w:tcW w:w="728"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78</w:t>
                  </w:r>
                </w:p>
              </w:tc>
              <w:tc>
                <w:tcPr>
                  <w:tcW w:w="894" w:type="dxa"/>
                  <w:vMerge w:val="continue"/>
                  <w:vAlign w:val="center"/>
                </w:tcPr>
                <w:p>
                  <w:pPr>
                    <w:widowControl/>
                    <w:jc w:val="center"/>
                    <w:rPr>
                      <w:rFonts w:hint="default" w:ascii="Times New Roman" w:hAnsi="Times New Roman" w:eastAsia="宋体" w:cs="Times New Roman"/>
                      <w:szCs w:val="21"/>
                    </w:rPr>
                  </w:pPr>
                </w:p>
              </w:tc>
              <w:tc>
                <w:tcPr>
                  <w:tcW w:w="890"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0.1831</w:t>
                  </w:r>
                </w:p>
              </w:tc>
              <w:tc>
                <w:tcPr>
                  <w:tcW w:w="690" w:type="dxa"/>
                  <w:vMerge w:val="continue"/>
                  <w:vAlign w:val="center"/>
                </w:tcPr>
                <w:p>
                  <w:pPr>
                    <w:widowControl/>
                    <w:jc w:val="center"/>
                    <w:rPr>
                      <w:rFonts w:hint="default" w:ascii="Times New Roman" w:hAnsi="Times New Roman" w:cs="Times New Roman"/>
                      <w:szCs w:val="21"/>
                    </w:rPr>
                  </w:pPr>
                </w:p>
              </w:tc>
              <w:tc>
                <w:tcPr>
                  <w:tcW w:w="690" w:type="dxa"/>
                  <w:vMerge w:val="continue"/>
                  <w:vAlign w:val="center"/>
                </w:tcPr>
                <w:p>
                  <w:pPr>
                    <w:widowControl/>
                    <w:jc w:val="center"/>
                    <w:rPr>
                      <w:rFonts w:hint="default" w:ascii="Times New Roman" w:hAnsi="Times New Roman" w:cs="Times New Roman"/>
                      <w:szCs w:val="21"/>
                    </w:rPr>
                  </w:pPr>
                </w:p>
              </w:tc>
              <w:tc>
                <w:tcPr>
                  <w:tcW w:w="646" w:type="dxa"/>
                  <w:vMerge w:val="continue"/>
                  <w:vAlign w:val="center"/>
                </w:tcPr>
                <w:p>
                  <w:pPr>
                    <w:widowControl/>
                    <w:jc w:val="center"/>
                    <w:rPr>
                      <w:rFonts w:hint="default" w:ascii="Times New Roman" w:hAnsi="Times New Roman" w:eastAsia="宋体" w:cs="Times New Roman"/>
                      <w:szCs w:val="21"/>
                    </w:rPr>
                  </w:pPr>
                </w:p>
              </w:tc>
              <w:tc>
                <w:tcPr>
                  <w:tcW w:w="562" w:type="dxa"/>
                  <w:vMerge w:val="continue"/>
                  <w:vAlign w:val="center"/>
                </w:tcPr>
                <w:p>
                  <w:pPr>
                    <w:widowControl/>
                    <w:jc w:val="center"/>
                    <w:rPr>
                      <w:rFonts w:hint="default" w:ascii="Times New Roman" w:hAnsi="Times New Roman" w:eastAsia="宋体" w:cs="Times New Roman"/>
                      <w:szCs w:val="21"/>
                    </w:rPr>
                  </w:pPr>
                </w:p>
              </w:tc>
              <w:tc>
                <w:tcPr>
                  <w:tcW w:w="721" w:type="dxa"/>
                  <w:vMerge w:val="continue"/>
                  <w:vAlign w:val="center"/>
                </w:tcPr>
                <w:p>
                  <w:pPr>
                    <w:widowControl/>
                    <w:jc w:val="center"/>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exact"/>
              </w:trPr>
              <w:tc>
                <w:tcPr>
                  <w:tcW w:w="878" w:type="dxa"/>
                  <w:vMerge w:val="continue"/>
                  <w:vAlign w:val="center"/>
                </w:tcPr>
                <w:p>
                  <w:pPr>
                    <w:widowControl/>
                    <w:jc w:val="center"/>
                    <w:rPr>
                      <w:rFonts w:hint="default" w:ascii="Times New Roman" w:hAnsi="Times New Roman" w:cs="Times New Roman"/>
                      <w:szCs w:val="21"/>
                    </w:rPr>
                  </w:pPr>
                </w:p>
              </w:tc>
              <w:tc>
                <w:tcPr>
                  <w:tcW w:w="856" w:type="dxa"/>
                  <w:vMerge w:val="continue"/>
                  <w:vAlign w:val="center"/>
                </w:tcPr>
                <w:p>
                  <w:pPr>
                    <w:widowControl/>
                    <w:jc w:val="center"/>
                    <w:rPr>
                      <w:rFonts w:hint="default" w:ascii="Times New Roman" w:hAnsi="Times New Roman" w:cs="Times New Roman"/>
                      <w:szCs w:val="21"/>
                    </w:rPr>
                  </w:pPr>
                </w:p>
              </w:tc>
              <w:tc>
                <w:tcPr>
                  <w:tcW w:w="686" w:type="dxa"/>
                  <w:vMerge w:val="continue"/>
                  <w:vAlign w:val="center"/>
                </w:tcPr>
                <w:p>
                  <w:pPr>
                    <w:jc w:val="center"/>
                    <w:rPr>
                      <w:rFonts w:hint="default" w:ascii="Times New Roman" w:hAnsi="Times New Roman" w:cs="Times New Roman"/>
                      <w:szCs w:val="21"/>
                    </w:rPr>
                  </w:pPr>
                </w:p>
              </w:tc>
              <w:tc>
                <w:tcPr>
                  <w:tcW w:w="864" w:type="dxa"/>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烟尘</w:t>
                  </w:r>
                </w:p>
              </w:tc>
              <w:tc>
                <w:tcPr>
                  <w:tcW w:w="647"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3.1</w:t>
                  </w:r>
                </w:p>
              </w:tc>
              <w:tc>
                <w:tcPr>
                  <w:tcW w:w="728"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4.3</w:t>
                  </w:r>
                </w:p>
              </w:tc>
              <w:tc>
                <w:tcPr>
                  <w:tcW w:w="894" w:type="dxa"/>
                  <w:vMerge w:val="continue"/>
                  <w:vAlign w:val="center"/>
                </w:tcPr>
                <w:p>
                  <w:pPr>
                    <w:widowControl/>
                    <w:jc w:val="center"/>
                    <w:rPr>
                      <w:rFonts w:hint="default" w:ascii="Times New Roman" w:hAnsi="Times New Roman" w:eastAsia="宋体" w:cs="Times New Roman"/>
                      <w:szCs w:val="21"/>
                    </w:rPr>
                  </w:pPr>
                </w:p>
              </w:tc>
              <w:tc>
                <w:tcPr>
                  <w:tcW w:w="890"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0.0101</w:t>
                  </w:r>
                </w:p>
              </w:tc>
              <w:tc>
                <w:tcPr>
                  <w:tcW w:w="690" w:type="dxa"/>
                  <w:vMerge w:val="continue"/>
                  <w:vAlign w:val="center"/>
                </w:tcPr>
                <w:p>
                  <w:pPr>
                    <w:widowControl/>
                    <w:jc w:val="center"/>
                    <w:rPr>
                      <w:rFonts w:hint="default" w:ascii="Times New Roman" w:hAnsi="Times New Roman" w:cs="Times New Roman"/>
                      <w:szCs w:val="21"/>
                    </w:rPr>
                  </w:pPr>
                </w:p>
              </w:tc>
              <w:tc>
                <w:tcPr>
                  <w:tcW w:w="690" w:type="dxa"/>
                  <w:vMerge w:val="continue"/>
                  <w:vAlign w:val="center"/>
                </w:tcPr>
                <w:p>
                  <w:pPr>
                    <w:widowControl/>
                    <w:jc w:val="center"/>
                    <w:rPr>
                      <w:rFonts w:hint="default" w:ascii="Times New Roman" w:hAnsi="Times New Roman" w:cs="Times New Roman"/>
                      <w:szCs w:val="21"/>
                    </w:rPr>
                  </w:pPr>
                </w:p>
              </w:tc>
              <w:tc>
                <w:tcPr>
                  <w:tcW w:w="646" w:type="dxa"/>
                  <w:vMerge w:val="continue"/>
                  <w:vAlign w:val="center"/>
                </w:tcPr>
                <w:p>
                  <w:pPr>
                    <w:widowControl/>
                    <w:jc w:val="center"/>
                    <w:rPr>
                      <w:rFonts w:hint="default" w:ascii="Times New Roman" w:hAnsi="Times New Roman" w:eastAsia="宋体" w:cs="Times New Roman"/>
                      <w:szCs w:val="21"/>
                    </w:rPr>
                  </w:pPr>
                </w:p>
              </w:tc>
              <w:tc>
                <w:tcPr>
                  <w:tcW w:w="562" w:type="dxa"/>
                  <w:vMerge w:val="continue"/>
                  <w:vAlign w:val="center"/>
                </w:tcPr>
                <w:p>
                  <w:pPr>
                    <w:widowControl/>
                    <w:jc w:val="center"/>
                    <w:rPr>
                      <w:rFonts w:hint="default" w:ascii="Times New Roman" w:hAnsi="Times New Roman" w:eastAsia="宋体" w:cs="Times New Roman"/>
                      <w:szCs w:val="21"/>
                    </w:rPr>
                  </w:pPr>
                </w:p>
              </w:tc>
              <w:tc>
                <w:tcPr>
                  <w:tcW w:w="721" w:type="dxa"/>
                  <w:vMerge w:val="continue"/>
                  <w:vAlign w:val="center"/>
                </w:tcPr>
                <w:p>
                  <w:pPr>
                    <w:widowControl/>
                    <w:jc w:val="center"/>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exact"/>
              </w:trPr>
              <w:tc>
                <w:tcPr>
                  <w:tcW w:w="878" w:type="dxa"/>
                  <w:vMerge w:val="continue"/>
                  <w:vAlign w:val="center"/>
                </w:tcPr>
                <w:p>
                  <w:pPr>
                    <w:widowControl/>
                    <w:jc w:val="center"/>
                    <w:rPr>
                      <w:rFonts w:hint="default" w:ascii="Times New Roman" w:hAnsi="Times New Roman" w:cs="Times New Roman"/>
                      <w:szCs w:val="21"/>
                    </w:rPr>
                  </w:pPr>
                </w:p>
              </w:tc>
              <w:tc>
                <w:tcPr>
                  <w:tcW w:w="856" w:type="dxa"/>
                  <w:vMerge w:val="continue"/>
                  <w:vAlign w:val="center"/>
                </w:tcPr>
                <w:p>
                  <w:pPr>
                    <w:widowControl/>
                    <w:jc w:val="center"/>
                    <w:rPr>
                      <w:rFonts w:hint="default" w:ascii="Times New Roman" w:hAnsi="Times New Roman" w:cs="Times New Roman"/>
                      <w:szCs w:val="21"/>
                    </w:rPr>
                  </w:pPr>
                </w:p>
              </w:tc>
              <w:tc>
                <w:tcPr>
                  <w:tcW w:w="686" w:type="dxa"/>
                  <w:vMerge w:val="restart"/>
                  <w:vAlign w:val="center"/>
                </w:tcPr>
                <w:p>
                  <w:pPr>
                    <w:jc w:val="center"/>
                    <w:rPr>
                      <w:rFonts w:hint="default" w:ascii="Times New Roman" w:hAnsi="Times New Roman" w:eastAsia="宋体" w:cs="Times New Roman"/>
                      <w:szCs w:val="21"/>
                    </w:rPr>
                  </w:pPr>
                  <w:r>
                    <w:rPr>
                      <w:rFonts w:hint="default" w:ascii="Times New Roman" w:hAnsi="Times New Roman" w:cs="Times New Roman"/>
                      <w:szCs w:val="21"/>
                    </w:rPr>
                    <w:t>第二次</w:t>
                  </w:r>
                </w:p>
              </w:tc>
              <w:tc>
                <w:tcPr>
                  <w:tcW w:w="864" w:type="dxa"/>
                  <w:vAlign w:val="center"/>
                </w:tcPr>
                <w:p>
                  <w:pPr>
                    <w:widowControl/>
                    <w:jc w:val="center"/>
                    <w:rPr>
                      <w:rFonts w:hint="default" w:ascii="Times New Roman" w:hAnsi="Times New Roman" w:cs="Times New Roman"/>
                      <w:szCs w:val="21"/>
                    </w:rPr>
                  </w:pPr>
                  <w:r>
                    <w:rPr>
                      <w:rFonts w:hint="default" w:ascii="Times New Roman" w:hAnsi="Times New Roman" w:eastAsia="宋体" w:cs="Times New Roman"/>
                      <w:szCs w:val="21"/>
                    </w:rPr>
                    <w:t>SO</w:t>
                  </w:r>
                  <w:r>
                    <w:rPr>
                      <w:rFonts w:hint="default" w:ascii="Times New Roman" w:hAnsi="Times New Roman" w:eastAsia="宋体" w:cs="Times New Roman"/>
                      <w:szCs w:val="21"/>
                      <w:vertAlign w:val="subscript"/>
                    </w:rPr>
                    <w:t>2</w:t>
                  </w:r>
                </w:p>
              </w:tc>
              <w:tc>
                <w:tcPr>
                  <w:tcW w:w="647"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6</w:t>
                  </w:r>
                </w:p>
              </w:tc>
              <w:tc>
                <w:tcPr>
                  <w:tcW w:w="728"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8</w:t>
                  </w:r>
                </w:p>
              </w:tc>
              <w:tc>
                <w:tcPr>
                  <w:tcW w:w="894"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3261</w:t>
                  </w:r>
                </w:p>
              </w:tc>
              <w:tc>
                <w:tcPr>
                  <w:tcW w:w="890"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0.0196</w:t>
                  </w:r>
                </w:p>
              </w:tc>
              <w:tc>
                <w:tcPr>
                  <w:tcW w:w="690" w:type="dxa"/>
                  <w:vMerge w:val="continue"/>
                  <w:vAlign w:val="center"/>
                </w:tcPr>
                <w:p>
                  <w:pPr>
                    <w:widowControl/>
                    <w:jc w:val="center"/>
                    <w:rPr>
                      <w:rFonts w:hint="default" w:ascii="Times New Roman" w:hAnsi="Times New Roman" w:cs="Times New Roman"/>
                      <w:szCs w:val="21"/>
                    </w:rPr>
                  </w:pPr>
                </w:p>
              </w:tc>
              <w:tc>
                <w:tcPr>
                  <w:tcW w:w="690" w:type="dxa"/>
                  <w:vMerge w:val="continue"/>
                  <w:vAlign w:val="center"/>
                </w:tcPr>
                <w:p>
                  <w:pPr>
                    <w:widowControl/>
                    <w:jc w:val="center"/>
                    <w:rPr>
                      <w:rFonts w:hint="default" w:ascii="Times New Roman" w:hAnsi="Times New Roman" w:cs="Times New Roman"/>
                      <w:szCs w:val="21"/>
                    </w:rPr>
                  </w:pPr>
                </w:p>
              </w:tc>
              <w:tc>
                <w:tcPr>
                  <w:tcW w:w="646"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186.5</w:t>
                  </w:r>
                </w:p>
              </w:tc>
              <w:tc>
                <w:tcPr>
                  <w:tcW w:w="562"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8.4</w:t>
                  </w:r>
                </w:p>
              </w:tc>
              <w:tc>
                <w:tcPr>
                  <w:tcW w:w="721"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exact"/>
              </w:trPr>
              <w:tc>
                <w:tcPr>
                  <w:tcW w:w="878" w:type="dxa"/>
                  <w:vMerge w:val="continue"/>
                  <w:vAlign w:val="center"/>
                </w:tcPr>
                <w:p>
                  <w:pPr>
                    <w:widowControl/>
                    <w:jc w:val="center"/>
                    <w:rPr>
                      <w:rFonts w:hint="default" w:ascii="Times New Roman" w:hAnsi="Times New Roman" w:cs="Times New Roman"/>
                      <w:szCs w:val="21"/>
                    </w:rPr>
                  </w:pPr>
                </w:p>
              </w:tc>
              <w:tc>
                <w:tcPr>
                  <w:tcW w:w="856" w:type="dxa"/>
                  <w:vMerge w:val="continue"/>
                  <w:vAlign w:val="center"/>
                </w:tcPr>
                <w:p>
                  <w:pPr>
                    <w:widowControl/>
                    <w:jc w:val="center"/>
                    <w:rPr>
                      <w:rFonts w:hint="default" w:ascii="Times New Roman" w:hAnsi="Times New Roman" w:cs="Times New Roman"/>
                      <w:szCs w:val="21"/>
                    </w:rPr>
                  </w:pPr>
                </w:p>
              </w:tc>
              <w:tc>
                <w:tcPr>
                  <w:tcW w:w="686" w:type="dxa"/>
                  <w:vMerge w:val="continue"/>
                  <w:vAlign w:val="center"/>
                </w:tcPr>
                <w:p>
                  <w:pPr>
                    <w:jc w:val="center"/>
                    <w:rPr>
                      <w:rFonts w:hint="default" w:ascii="Times New Roman" w:hAnsi="Times New Roman" w:cs="Times New Roman"/>
                      <w:szCs w:val="21"/>
                    </w:rPr>
                  </w:pPr>
                </w:p>
              </w:tc>
              <w:tc>
                <w:tcPr>
                  <w:tcW w:w="864" w:type="dxa"/>
                  <w:vAlign w:val="center"/>
                </w:tcPr>
                <w:p>
                  <w:pPr>
                    <w:widowControl/>
                    <w:jc w:val="center"/>
                    <w:rPr>
                      <w:rFonts w:hint="default" w:ascii="Times New Roman" w:hAnsi="Times New Roman" w:cs="Times New Roman"/>
                      <w:szCs w:val="21"/>
                    </w:rPr>
                  </w:pPr>
                  <w:r>
                    <w:rPr>
                      <w:rFonts w:hint="default" w:ascii="Times New Roman" w:hAnsi="Times New Roman" w:eastAsia="宋体" w:cs="Times New Roman"/>
                      <w:szCs w:val="21"/>
                    </w:rPr>
                    <w:t>NOx</w:t>
                  </w:r>
                </w:p>
              </w:tc>
              <w:tc>
                <w:tcPr>
                  <w:tcW w:w="647"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57</w:t>
                  </w:r>
                </w:p>
              </w:tc>
              <w:tc>
                <w:tcPr>
                  <w:tcW w:w="728"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79</w:t>
                  </w:r>
                </w:p>
              </w:tc>
              <w:tc>
                <w:tcPr>
                  <w:tcW w:w="894" w:type="dxa"/>
                  <w:vMerge w:val="continue"/>
                  <w:vAlign w:val="center"/>
                </w:tcPr>
                <w:p>
                  <w:pPr>
                    <w:widowControl/>
                    <w:jc w:val="center"/>
                    <w:rPr>
                      <w:rFonts w:hint="default" w:ascii="Times New Roman" w:hAnsi="Times New Roman" w:eastAsia="宋体" w:cs="Times New Roman"/>
                      <w:szCs w:val="21"/>
                    </w:rPr>
                  </w:pPr>
                </w:p>
              </w:tc>
              <w:tc>
                <w:tcPr>
                  <w:tcW w:w="890"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0.1858</w:t>
                  </w:r>
                </w:p>
              </w:tc>
              <w:tc>
                <w:tcPr>
                  <w:tcW w:w="690" w:type="dxa"/>
                  <w:vMerge w:val="continue"/>
                  <w:vAlign w:val="center"/>
                </w:tcPr>
                <w:p>
                  <w:pPr>
                    <w:widowControl/>
                    <w:jc w:val="center"/>
                    <w:rPr>
                      <w:rFonts w:hint="default" w:ascii="Times New Roman" w:hAnsi="Times New Roman" w:cs="Times New Roman"/>
                      <w:szCs w:val="21"/>
                    </w:rPr>
                  </w:pPr>
                </w:p>
              </w:tc>
              <w:tc>
                <w:tcPr>
                  <w:tcW w:w="690" w:type="dxa"/>
                  <w:vMerge w:val="continue"/>
                  <w:vAlign w:val="center"/>
                </w:tcPr>
                <w:p>
                  <w:pPr>
                    <w:widowControl/>
                    <w:jc w:val="center"/>
                    <w:rPr>
                      <w:rFonts w:hint="default" w:ascii="Times New Roman" w:hAnsi="Times New Roman" w:cs="Times New Roman"/>
                      <w:szCs w:val="21"/>
                    </w:rPr>
                  </w:pPr>
                </w:p>
              </w:tc>
              <w:tc>
                <w:tcPr>
                  <w:tcW w:w="646" w:type="dxa"/>
                  <w:vMerge w:val="continue"/>
                  <w:vAlign w:val="center"/>
                </w:tcPr>
                <w:p>
                  <w:pPr>
                    <w:widowControl/>
                    <w:jc w:val="center"/>
                    <w:rPr>
                      <w:rFonts w:hint="default" w:ascii="Times New Roman" w:hAnsi="Times New Roman" w:eastAsia="宋体" w:cs="Times New Roman"/>
                      <w:szCs w:val="21"/>
                    </w:rPr>
                  </w:pPr>
                </w:p>
              </w:tc>
              <w:tc>
                <w:tcPr>
                  <w:tcW w:w="562" w:type="dxa"/>
                  <w:vMerge w:val="continue"/>
                  <w:vAlign w:val="center"/>
                </w:tcPr>
                <w:p>
                  <w:pPr>
                    <w:widowControl/>
                    <w:jc w:val="center"/>
                    <w:rPr>
                      <w:rFonts w:hint="default" w:ascii="Times New Roman" w:hAnsi="Times New Roman" w:eastAsia="宋体" w:cs="Times New Roman"/>
                      <w:szCs w:val="21"/>
                    </w:rPr>
                  </w:pPr>
                </w:p>
              </w:tc>
              <w:tc>
                <w:tcPr>
                  <w:tcW w:w="721" w:type="dxa"/>
                  <w:vMerge w:val="continue"/>
                  <w:vAlign w:val="center"/>
                </w:tcPr>
                <w:p>
                  <w:pPr>
                    <w:widowControl/>
                    <w:jc w:val="center"/>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exact"/>
              </w:trPr>
              <w:tc>
                <w:tcPr>
                  <w:tcW w:w="878" w:type="dxa"/>
                  <w:vMerge w:val="continue"/>
                  <w:vAlign w:val="center"/>
                </w:tcPr>
                <w:p>
                  <w:pPr>
                    <w:widowControl/>
                    <w:jc w:val="center"/>
                    <w:rPr>
                      <w:rFonts w:hint="default" w:ascii="Times New Roman" w:hAnsi="Times New Roman" w:cs="Times New Roman"/>
                      <w:szCs w:val="21"/>
                    </w:rPr>
                  </w:pPr>
                </w:p>
              </w:tc>
              <w:tc>
                <w:tcPr>
                  <w:tcW w:w="856" w:type="dxa"/>
                  <w:vMerge w:val="continue"/>
                  <w:vAlign w:val="center"/>
                </w:tcPr>
                <w:p>
                  <w:pPr>
                    <w:widowControl/>
                    <w:jc w:val="center"/>
                    <w:rPr>
                      <w:rFonts w:hint="default" w:ascii="Times New Roman" w:hAnsi="Times New Roman" w:cs="Times New Roman"/>
                      <w:szCs w:val="21"/>
                    </w:rPr>
                  </w:pPr>
                </w:p>
              </w:tc>
              <w:tc>
                <w:tcPr>
                  <w:tcW w:w="686" w:type="dxa"/>
                  <w:vMerge w:val="continue"/>
                  <w:vAlign w:val="center"/>
                </w:tcPr>
                <w:p>
                  <w:pPr>
                    <w:jc w:val="center"/>
                    <w:rPr>
                      <w:rFonts w:hint="default" w:ascii="Times New Roman" w:hAnsi="Times New Roman" w:cs="Times New Roman"/>
                      <w:szCs w:val="21"/>
                    </w:rPr>
                  </w:pPr>
                </w:p>
              </w:tc>
              <w:tc>
                <w:tcPr>
                  <w:tcW w:w="864" w:type="dxa"/>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烟尘</w:t>
                  </w:r>
                </w:p>
              </w:tc>
              <w:tc>
                <w:tcPr>
                  <w:tcW w:w="647"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2.9</w:t>
                  </w:r>
                </w:p>
              </w:tc>
              <w:tc>
                <w:tcPr>
                  <w:tcW w:w="728"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4.0</w:t>
                  </w:r>
                </w:p>
              </w:tc>
              <w:tc>
                <w:tcPr>
                  <w:tcW w:w="894" w:type="dxa"/>
                  <w:vMerge w:val="continue"/>
                  <w:vAlign w:val="center"/>
                </w:tcPr>
                <w:p>
                  <w:pPr>
                    <w:widowControl/>
                    <w:jc w:val="center"/>
                    <w:rPr>
                      <w:rFonts w:hint="default" w:ascii="Times New Roman" w:hAnsi="Times New Roman" w:eastAsia="宋体" w:cs="Times New Roman"/>
                      <w:szCs w:val="21"/>
                    </w:rPr>
                  </w:pPr>
                </w:p>
              </w:tc>
              <w:tc>
                <w:tcPr>
                  <w:tcW w:w="890"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0.0095</w:t>
                  </w:r>
                </w:p>
              </w:tc>
              <w:tc>
                <w:tcPr>
                  <w:tcW w:w="690" w:type="dxa"/>
                  <w:vMerge w:val="continue"/>
                  <w:vAlign w:val="center"/>
                </w:tcPr>
                <w:p>
                  <w:pPr>
                    <w:widowControl/>
                    <w:jc w:val="center"/>
                    <w:rPr>
                      <w:rFonts w:hint="default" w:ascii="Times New Roman" w:hAnsi="Times New Roman" w:cs="Times New Roman"/>
                      <w:szCs w:val="21"/>
                    </w:rPr>
                  </w:pPr>
                </w:p>
              </w:tc>
              <w:tc>
                <w:tcPr>
                  <w:tcW w:w="690" w:type="dxa"/>
                  <w:vMerge w:val="continue"/>
                  <w:vAlign w:val="center"/>
                </w:tcPr>
                <w:p>
                  <w:pPr>
                    <w:widowControl/>
                    <w:jc w:val="center"/>
                    <w:rPr>
                      <w:rFonts w:hint="default" w:ascii="Times New Roman" w:hAnsi="Times New Roman" w:cs="Times New Roman"/>
                      <w:szCs w:val="21"/>
                    </w:rPr>
                  </w:pPr>
                </w:p>
              </w:tc>
              <w:tc>
                <w:tcPr>
                  <w:tcW w:w="646" w:type="dxa"/>
                  <w:vMerge w:val="continue"/>
                  <w:vAlign w:val="center"/>
                </w:tcPr>
                <w:p>
                  <w:pPr>
                    <w:widowControl/>
                    <w:jc w:val="center"/>
                    <w:rPr>
                      <w:rFonts w:hint="default" w:ascii="Times New Roman" w:hAnsi="Times New Roman" w:eastAsia="宋体" w:cs="Times New Roman"/>
                      <w:szCs w:val="21"/>
                    </w:rPr>
                  </w:pPr>
                </w:p>
              </w:tc>
              <w:tc>
                <w:tcPr>
                  <w:tcW w:w="562" w:type="dxa"/>
                  <w:vMerge w:val="continue"/>
                  <w:vAlign w:val="center"/>
                </w:tcPr>
                <w:p>
                  <w:pPr>
                    <w:widowControl/>
                    <w:jc w:val="center"/>
                    <w:rPr>
                      <w:rFonts w:hint="default" w:ascii="Times New Roman" w:hAnsi="Times New Roman" w:eastAsia="宋体" w:cs="Times New Roman"/>
                      <w:szCs w:val="21"/>
                    </w:rPr>
                  </w:pPr>
                </w:p>
              </w:tc>
              <w:tc>
                <w:tcPr>
                  <w:tcW w:w="721" w:type="dxa"/>
                  <w:vMerge w:val="continue"/>
                  <w:vAlign w:val="center"/>
                </w:tcPr>
                <w:p>
                  <w:pPr>
                    <w:widowControl/>
                    <w:jc w:val="center"/>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exact"/>
              </w:trPr>
              <w:tc>
                <w:tcPr>
                  <w:tcW w:w="878" w:type="dxa"/>
                  <w:vMerge w:val="continue"/>
                  <w:vAlign w:val="center"/>
                </w:tcPr>
                <w:p>
                  <w:pPr>
                    <w:widowControl/>
                    <w:jc w:val="center"/>
                    <w:rPr>
                      <w:rFonts w:hint="default" w:ascii="Times New Roman" w:hAnsi="Times New Roman" w:cs="Times New Roman"/>
                      <w:szCs w:val="21"/>
                    </w:rPr>
                  </w:pPr>
                </w:p>
              </w:tc>
              <w:tc>
                <w:tcPr>
                  <w:tcW w:w="856" w:type="dxa"/>
                  <w:vMerge w:val="continue"/>
                  <w:vAlign w:val="center"/>
                </w:tcPr>
                <w:p>
                  <w:pPr>
                    <w:widowControl/>
                    <w:jc w:val="center"/>
                    <w:rPr>
                      <w:rFonts w:hint="default" w:ascii="Times New Roman" w:hAnsi="Times New Roman" w:cs="Times New Roman"/>
                      <w:szCs w:val="21"/>
                    </w:rPr>
                  </w:pPr>
                </w:p>
              </w:tc>
              <w:tc>
                <w:tcPr>
                  <w:tcW w:w="686" w:type="dxa"/>
                  <w:vMerge w:val="restart"/>
                  <w:vAlign w:val="center"/>
                </w:tcPr>
                <w:p>
                  <w:pPr>
                    <w:jc w:val="center"/>
                    <w:rPr>
                      <w:rFonts w:hint="default" w:ascii="Times New Roman" w:hAnsi="Times New Roman" w:eastAsia="宋体" w:cs="Times New Roman"/>
                      <w:szCs w:val="21"/>
                    </w:rPr>
                  </w:pPr>
                  <w:r>
                    <w:rPr>
                      <w:rFonts w:hint="default" w:ascii="Times New Roman" w:hAnsi="Times New Roman" w:cs="Times New Roman"/>
                      <w:szCs w:val="21"/>
                    </w:rPr>
                    <w:t>第三次</w:t>
                  </w:r>
                </w:p>
              </w:tc>
              <w:tc>
                <w:tcPr>
                  <w:tcW w:w="864" w:type="dxa"/>
                  <w:vAlign w:val="center"/>
                </w:tcPr>
                <w:p>
                  <w:pPr>
                    <w:widowControl/>
                    <w:jc w:val="center"/>
                    <w:rPr>
                      <w:rFonts w:hint="default" w:ascii="Times New Roman" w:hAnsi="Times New Roman" w:cs="Times New Roman"/>
                      <w:szCs w:val="21"/>
                    </w:rPr>
                  </w:pPr>
                  <w:r>
                    <w:rPr>
                      <w:rFonts w:hint="default" w:ascii="Times New Roman" w:hAnsi="Times New Roman" w:eastAsia="宋体" w:cs="Times New Roman"/>
                      <w:szCs w:val="21"/>
                    </w:rPr>
                    <w:t>SO</w:t>
                  </w:r>
                  <w:r>
                    <w:rPr>
                      <w:rFonts w:hint="default" w:ascii="Times New Roman" w:hAnsi="Times New Roman" w:eastAsia="宋体" w:cs="Times New Roman"/>
                      <w:szCs w:val="21"/>
                      <w:vertAlign w:val="subscript"/>
                    </w:rPr>
                    <w:t>2</w:t>
                  </w:r>
                </w:p>
              </w:tc>
              <w:tc>
                <w:tcPr>
                  <w:tcW w:w="647"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7</w:t>
                  </w:r>
                </w:p>
              </w:tc>
              <w:tc>
                <w:tcPr>
                  <w:tcW w:w="728"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894"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3274</w:t>
                  </w:r>
                </w:p>
              </w:tc>
              <w:tc>
                <w:tcPr>
                  <w:tcW w:w="890"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0.0229</w:t>
                  </w:r>
                </w:p>
              </w:tc>
              <w:tc>
                <w:tcPr>
                  <w:tcW w:w="690" w:type="dxa"/>
                  <w:vMerge w:val="continue"/>
                  <w:vAlign w:val="center"/>
                </w:tcPr>
                <w:p>
                  <w:pPr>
                    <w:widowControl/>
                    <w:jc w:val="center"/>
                    <w:rPr>
                      <w:rFonts w:hint="default" w:ascii="Times New Roman" w:hAnsi="Times New Roman" w:cs="Times New Roman"/>
                      <w:szCs w:val="21"/>
                    </w:rPr>
                  </w:pPr>
                </w:p>
              </w:tc>
              <w:tc>
                <w:tcPr>
                  <w:tcW w:w="690" w:type="dxa"/>
                  <w:vMerge w:val="continue"/>
                  <w:vAlign w:val="center"/>
                </w:tcPr>
                <w:p>
                  <w:pPr>
                    <w:widowControl/>
                    <w:jc w:val="center"/>
                    <w:rPr>
                      <w:rFonts w:hint="default" w:ascii="Times New Roman" w:hAnsi="Times New Roman" w:cs="Times New Roman"/>
                      <w:szCs w:val="21"/>
                    </w:rPr>
                  </w:pPr>
                </w:p>
              </w:tc>
              <w:tc>
                <w:tcPr>
                  <w:tcW w:w="646"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186.9</w:t>
                  </w:r>
                </w:p>
              </w:tc>
              <w:tc>
                <w:tcPr>
                  <w:tcW w:w="562"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8.3</w:t>
                  </w:r>
                </w:p>
              </w:tc>
              <w:tc>
                <w:tcPr>
                  <w:tcW w:w="721"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exact"/>
              </w:trPr>
              <w:tc>
                <w:tcPr>
                  <w:tcW w:w="878" w:type="dxa"/>
                  <w:vMerge w:val="continue"/>
                  <w:vAlign w:val="center"/>
                </w:tcPr>
                <w:p>
                  <w:pPr>
                    <w:widowControl/>
                    <w:jc w:val="center"/>
                    <w:rPr>
                      <w:rFonts w:hint="default" w:ascii="Times New Roman" w:hAnsi="Times New Roman" w:cs="Times New Roman"/>
                      <w:szCs w:val="21"/>
                    </w:rPr>
                  </w:pPr>
                </w:p>
              </w:tc>
              <w:tc>
                <w:tcPr>
                  <w:tcW w:w="856" w:type="dxa"/>
                  <w:vMerge w:val="continue"/>
                  <w:vAlign w:val="center"/>
                </w:tcPr>
                <w:p>
                  <w:pPr>
                    <w:widowControl/>
                    <w:jc w:val="center"/>
                    <w:rPr>
                      <w:rFonts w:hint="default" w:ascii="Times New Roman" w:hAnsi="Times New Roman" w:cs="Times New Roman"/>
                      <w:szCs w:val="21"/>
                    </w:rPr>
                  </w:pPr>
                </w:p>
              </w:tc>
              <w:tc>
                <w:tcPr>
                  <w:tcW w:w="686" w:type="dxa"/>
                  <w:vMerge w:val="continue"/>
                  <w:vAlign w:val="center"/>
                </w:tcPr>
                <w:p>
                  <w:pPr>
                    <w:jc w:val="center"/>
                    <w:rPr>
                      <w:rFonts w:hint="default" w:ascii="Times New Roman" w:hAnsi="Times New Roman" w:cs="Times New Roman"/>
                      <w:szCs w:val="21"/>
                    </w:rPr>
                  </w:pPr>
                </w:p>
              </w:tc>
              <w:tc>
                <w:tcPr>
                  <w:tcW w:w="864" w:type="dxa"/>
                  <w:vAlign w:val="center"/>
                </w:tcPr>
                <w:p>
                  <w:pPr>
                    <w:widowControl/>
                    <w:jc w:val="center"/>
                    <w:rPr>
                      <w:rFonts w:hint="default" w:ascii="Times New Roman" w:hAnsi="Times New Roman" w:cs="Times New Roman"/>
                      <w:szCs w:val="21"/>
                    </w:rPr>
                  </w:pPr>
                  <w:r>
                    <w:rPr>
                      <w:rFonts w:hint="default" w:ascii="Times New Roman" w:hAnsi="Times New Roman" w:eastAsia="宋体" w:cs="Times New Roman"/>
                      <w:szCs w:val="21"/>
                    </w:rPr>
                    <w:t>NOx</w:t>
                  </w:r>
                </w:p>
              </w:tc>
              <w:tc>
                <w:tcPr>
                  <w:tcW w:w="647"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57</w:t>
                  </w:r>
                </w:p>
              </w:tc>
              <w:tc>
                <w:tcPr>
                  <w:tcW w:w="728"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78</w:t>
                  </w:r>
                </w:p>
              </w:tc>
              <w:tc>
                <w:tcPr>
                  <w:tcW w:w="894" w:type="dxa"/>
                  <w:vMerge w:val="continue"/>
                  <w:vAlign w:val="center"/>
                </w:tcPr>
                <w:p>
                  <w:pPr>
                    <w:widowControl/>
                    <w:jc w:val="center"/>
                    <w:rPr>
                      <w:rFonts w:hint="default" w:ascii="Times New Roman" w:hAnsi="Times New Roman" w:eastAsia="宋体" w:cs="Times New Roman"/>
                      <w:szCs w:val="21"/>
                    </w:rPr>
                  </w:pPr>
                </w:p>
              </w:tc>
              <w:tc>
                <w:tcPr>
                  <w:tcW w:w="890"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0.1867</w:t>
                  </w:r>
                </w:p>
              </w:tc>
              <w:tc>
                <w:tcPr>
                  <w:tcW w:w="690" w:type="dxa"/>
                  <w:vMerge w:val="continue"/>
                  <w:vAlign w:val="center"/>
                </w:tcPr>
                <w:p>
                  <w:pPr>
                    <w:widowControl/>
                    <w:jc w:val="center"/>
                    <w:rPr>
                      <w:rFonts w:hint="default" w:ascii="Times New Roman" w:hAnsi="Times New Roman" w:cs="Times New Roman"/>
                      <w:szCs w:val="21"/>
                    </w:rPr>
                  </w:pPr>
                </w:p>
              </w:tc>
              <w:tc>
                <w:tcPr>
                  <w:tcW w:w="690" w:type="dxa"/>
                  <w:vMerge w:val="continue"/>
                  <w:vAlign w:val="center"/>
                </w:tcPr>
                <w:p>
                  <w:pPr>
                    <w:widowControl/>
                    <w:jc w:val="center"/>
                    <w:rPr>
                      <w:rFonts w:hint="default" w:ascii="Times New Roman" w:hAnsi="Times New Roman" w:cs="Times New Roman"/>
                      <w:szCs w:val="21"/>
                    </w:rPr>
                  </w:pPr>
                </w:p>
              </w:tc>
              <w:tc>
                <w:tcPr>
                  <w:tcW w:w="646" w:type="dxa"/>
                  <w:vMerge w:val="continue"/>
                  <w:vAlign w:val="center"/>
                </w:tcPr>
                <w:p>
                  <w:pPr>
                    <w:widowControl/>
                    <w:jc w:val="center"/>
                    <w:rPr>
                      <w:rFonts w:hint="default" w:ascii="Times New Roman" w:hAnsi="Times New Roman" w:eastAsia="宋体" w:cs="Times New Roman"/>
                      <w:szCs w:val="21"/>
                    </w:rPr>
                  </w:pPr>
                </w:p>
              </w:tc>
              <w:tc>
                <w:tcPr>
                  <w:tcW w:w="562" w:type="dxa"/>
                  <w:vMerge w:val="continue"/>
                  <w:vAlign w:val="center"/>
                </w:tcPr>
                <w:p>
                  <w:pPr>
                    <w:widowControl/>
                    <w:jc w:val="center"/>
                    <w:rPr>
                      <w:rFonts w:hint="default" w:ascii="Times New Roman" w:hAnsi="Times New Roman" w:eastAsia="宋体" w:cs="Times New Roman"/>
                      <w:szCs w:val="21"/>
                    </w:rPr>
                  </w:pPr>
                </w:p>
              </w:tc>
              <w:tc>
                <w:tcPr>
                  <w:tcW w:w="721" w:type="dxa"/>
                  <w:vMerge w:val="continue"/>
                  <w:vAlign w:val="center"/>
                </w:tcPr>
                <w:p>
                  <w:pPr>
                    <w:widowControl/>
                    <w:jc w:val="center"/>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exact"/>
              </w:trPr>
              <w:tc>
                <w:tcPr>
                  <w:tcW w:w="878" w:type="dxa"/>
                  <w:vMerge w:val="continue"/>
                  <w:vAlign w:val="center"/>
                </w:tcPr>
                <w:p>
                  <w:pPr>
                    <w:widowControl/>
                    <w:jc w:val="center"/>
                    <w:rPr>
                      <w:rFonts w:hint="default" w:ascii="Times New Roman" w:hAnsi="Times New Roman" w:cs="Times New Roman"/>
                      <w:szCs w:val="21"/>
                    </w:rPr>
                  </w:pPr>
                </w:p>
              </w:tc>
              <w:tc>
                <w:tcPr>
                  <w:tcW w:w="856" w:type="dxa"/>
                  <w:vMerge w:val="continue"/>
                  <w:vAlign w:val="center"/>
                </w:tcPr>
                <w:p>
                  <w:pPr>
                    <w:widowControl/>
                    <w:jc w:val="center"/>
                    <w:rPr>
                      <w:rFonts w:hint="default" w:ascii="Times New Roman" w:hAnsi="Times New Roman" w:cs="Times New Roman"/>
                      <w:szCs w:val="21"/>
                    </w:rPr>
                  </w:pPr>
                </w:p>
              </w:tc>
              <w:tc>
                <w:tcPr>
                  <w:tcW w:w="686" w:type="dxa"/>
                  <w:vMerge w:val="continue"/>
                  <w:vAlign w:val="center"/>
                </w:tcPr>
                <w:p>
                  <w:pPr>
                    <w:jc w:val="center"/>
                    <w:rPr>
                      <w:rFonts w:hint="default" w:ascii="Times New Roman" w:hAnsi="Times New Roman" w:cs="Times New Roman"/>
                      <w:szCs w:val="21"/>
                    </w:rPr>
                  </w:pPr>
                </w:p>
              </w:tc>
              <w:tc>
                <w:tcPr>
                  <w:tcW w:w="864" w:type="dxa"/>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烟尘</w:t>
                  </w:r>
                </w:p>
              </w:tc>
              <w:tc>
                <w:tcPr>
                  <w:tcW w:w="647"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3.2</w:t>
                  </w:r>
                </w:p>
              </w:tc>
              <w:tc>
                <w:tcPr>
                  <w:tcW w:w="728"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4.4</w:t>
                  </w:r>
                </w:p>
              </w:tc>
              <w:tc>
                <w:tcPr>
                  <w:tcW w:w="894" w:type="dxa"/>
                  <w:vMerge w:val="continue"/>
                  <w:vAlign w:val="center"/>
                </w:tcPr>
                <w:p>
                  <w:pPr>
                    <w:widowControl/>
                    <w:jc w:val="center"/>
                    <w:rPr>
                      <w:rFonts w:hint="default" w:ascii="Times New Roman" w:hAnsi="Times New Roman" w:eastAsia="宋体" w:cs="Times New Roman"/>
                      <w:szCs w:val="21"/>
                    </w:rPr>
                  </w:pPr>
                </w:p>
              </w:tc>
              <w:tc>
                <w:tcPr>
                  <w:tcW w:w="890"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0.0105</w:t>
                  </w:r>
                </w:p>
              </w:tc>
              <w:tc>
                <w:tcPr>
                  <w:tcW w:w="690" w:type="dxa"/>
                  <w:vMerge w:val="continue"/>
                  <w:vAlign w:val="center"/>
                </w:tcPr>
                <w:p>
                  <w:pPr>
                    <w:widowControl/>
                    <w:jc w:val="center"/>
                    <w:rPr>
                      <w:rFonts w:hint="default" w:ascii="Times New Roman" w:hAnsi="Times New Roman" w:cs="Times New Roman"/>
                      <w:szCs w:val="21"/>
                    </w:rPr>
                  </w:pPr>
                </w:p>
              </w:tc>
              <w:tc>
                <w:tcPr>
                  <w:tcW w:w="690" w:type="dxa"/>
                  <w:vMerge w:val="continue"/>
                  <w:vAlign w:val="center"/>
                </w:tcPr>
                <w:p>
                  <w:pPr>
                    <w:widowControl/>
                    <w:jc w:val="center"/>
                    <w:rPr>
                      <w:rFonts w:hint="default" w:ascii="Times New Roman" w:hAnsi="Times New Roman" w:cs="Times New Roman"/>
                      <w:szCs w:val="21"/>
                    </w:rPr>
                  </w:pPr>
                </w:p>
              </w:tc>
              <w:tc>
                <w:tcPr>
                  <w:tcW w:w="646" w:type="dxa"/>
                  <w:vMerge w:val="continue"/>
                  <w:vAlign w:val="center"/>
                </w:tcPr>
                <w:p>
                  <w:pPr>
                    <w:widowControl/>
                    <w:jc w:val="center"/>
                    <w:rPr>
                      <w:rFonts w:hint="default" w:ascii="Times New Roman" w:hAnsi="Times New Roman" w:eastAsia="宋体" w:cs="Times New Roman"/>
                      <w:szCs w:val="21"/>
                    </w:rPr>
                  </w:pPr>
                </w:p>
              </w:tc>
              <w:tc>
                <w:tcPr>
                  <w:tcW w:w="562" w:type="dxa"/>
                  <w:vMerge w:val="continue"/>
                  <w:vAlign w:val="center"/>
                </w:tcPr>
                <w:p>
                  <w:pPr>
                    <w:widowControl/>
                    <w:jc w:val="center"/>
                    <w:rPr>
                      <w:rFonts w:hint="default" w:ascii="Times New Roman" w:hAnsi="Times New Roman" w:eastAsia="宋体" w:cs="Times New Roman"/>
                      <w:szCs w:val="21"/>
                    </w:rPr>
                  </w:pPr>
                </w:p>
              </w:tc>
              <w:tc>
                <w:tcPr>
                  <w:tcW w:w="721" w:type="dxa"/>
                  <w:vMerge w:val="continue"/>
                  <w:vAlign w:val="center"/>
                </w:tcPr>
                <w:p>
                  <w:pPr>
                    <w:widowControl/>
                    <w:jc w:val="center"/>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9" w:hRule="exact"/>
              </w:trPr>
              <w:tc>
                <w:tcPr>
                  <w:tcW w:w="878" w:type="dxa"/>
                  <w:vMerge w:val="continue"/>
                  <w:vAlign w:val="center"/>
                </w:tcPr>
                <w:p>
                  <w:pPr>
                    <w:widowControl/>
                    <w:jc w:val="center"/>
                    <w:rPr>
                      <w:rFonts w:hint="default" w:ascii="Times New Roman" w:hAnsi="Times New Roman" w:cs="Times New Roman"/>
                      <w:szCs w:val="21"/>
                    </w:rPr>
                  </w:pPr>
                </w:p>
              </w:tc>
              <w:tc>
                <w:tcPr>
                  <w:tcW w:w="856"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cs="Times New Roman"/>
                      <w:szCs w:val="21"/>
                    </w:rPr>
                    <w:t>2018.09.19</w:t>
                  </w:r>
                </w:p>
              </w:tc>
              <w:tc>
                <w:tcPr>
                  <w:tcW w:w="686" w:type="dxa"/>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第一次</w:t>
                  </w:r>
                </w:p>
              </w:tc>
              <w:tc>
                <w:tcPr>
                  <w:tcW w:w="864" w:type="dxa"/>
                  <w:vAlign w:val="center"/>
                </w:tcPr>
                <w:p>
                  <w:pPr>
                    <w:widowControl/>
                    <w:jc w:val="center"/>
                    <w:rPr>
                      <w:rFonts w:hint="default" w:ascii="Times New Roman" w:hAnsi="Times New Roman" w:cs="Times New Roman"/>
                      <w:szCs w:val="21"/>
                    </w:rPr>
                  </w:pPr>
                  <w:r>
                    <w:rPr>
                      <w:rFonts w:hint="default" w:ascii="Times New Roman" w:hAnsi="Times New Roman" w:eastAsia="宋体" w:cs="Times New Roman"/>
                      <w:szCs w:val="21"/>
                    </w:rPr>
                    <w:t>SO</w:t>
                  </w:r>
                  <w:r>
                    <w:rPr>
                      <w:rFonts w:hint="default" w:ascii="Times New Roman" w:hAnsi="Times New Roman" w:eastAsia="宋体" w:cs="Times New Roman"/>
                      <w:szCs w:val="21"/>
                      <w:vertAlign w:val="subscript"/>
                    </w:rPr>
                    <w:t>2</w:t>
                  </w:r>
                </w:p>
              </w:tc>
              <w:tc>
                <w:tcPr>
                  <w:tcW w:w="647"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5</w:t>
                  </w:r>
                </w:p>
              </w:tc>
              <w:tc>
                <w:tcPr>
                  <w:tcW w:w="728"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7</w:t>
                  </w:r>
                </w:p>
              </w:tc>
              <w:tc>
                <w:tcPr>
                  <w:tcW w:w="894"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3418</w:t>
                  </w:r>
                </w:p>
              </w:tc>
              <w:tc>
                <w:tcPr>
                  <w:tcW w:w="890"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0.0171</w:t>
                  </w:r>
                </w:p>
              </w:tc>
              <w:tc>
                <w:tcPr>
                  <w:tcW w:w="690" w:type="dxa"/>
                  <w:vMerge w:val="continue"/>
                  <w:vAlign w:val="center"/>
                </w:tcPr>
                <w:p>
                  <w:pPr>
                    <w:widowControl/>
                    <w:jc w:val="center"/>
                    <w:rPr>
                      <w:rFonts w:hint="default" w:ascii="Times New Roman" w:hAnsi="Times New Roman" w:eastAsia="宋体" w:cs="Times New Roman"/>
                      <w:szCs w:val="21"/>
                    </w:rPr>
                  </w:pPr>
                </w:p>
              </w:tc>
              <w:tc>
                <w:tcPr>
                  <w:tcW w:w="690" w:type="dxa"/>
                  <w:vMerge w:val="continue"/>
                  <w:vAlign w:val="center"/>
                </w:tcPr>
                <w:p>
                  <w:pPr>
                    <w:widowControl/>
                    <w:jc w:val="center"/>
                    <w:rPr>
                      <w:rFonts w:hint="default" w:ascii="Times New Roman" w:hAnsi="Times New Roman" w:eastAsia="宋体" w:cs="Times New Roman"/>
                      <w:szCs w:val="21"/>
                    </w:rPr>
                  </w:pPr>
                </w:p>
              </w:tc>
              <w:tc>
                <w:tcPr>
                  <w:tcW w:w="646"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168.9</w:t>
                  </w:r>
                </w:p>
              </w:tc>
              <w:tc>
                <w:tcPr>
                  <w:tcW w:w="562"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8.7</w:t>
                  </w:r>
                </w:p>
              </w:tc>
              <w:tc>
                <w:tcPr>
                  <w:tcW w:w="721"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4" w:hRule="exact"/>
              </w:trPr>
              <w:tc>
                <w:tcPr>
                  <w:tcW w:w="878" w:type="dxa"/>
                  <w:vMerge w:val="continue"/>
                  <w:vAlign w:val="center"/>
                </w:tcPr>
                <w:p>
                  <w:pPr>
                    <w:widowControl/>
                    <w:jc w:val="center"/>
                    <w:rPr>
                      <w:rFonts w:hint="default" w:ascii="Times New Roman" w:hAnsi="Times New Roman" w:cs="Times New Roman"/>
                      <w:szCs w:val="21"/>
                    </w:rPr>
                  </w:pPr>
                </w:p>
              </w:tc>
              <w:tc>
                <w:tcPr>
                  <w:tcW w:w="856" w:type="dxa"/>
                  <w:vMerge w:val="continue"/>
                  <w:vAlign w:val="center"/>
                </w:tcPr>
                <w:p>
                  <w:pPr>
                    <w:widowControl/>
                    <w:jc w:val="center"/>
                    <w:rPr>
                      <w:rFonts w:hint="default" w:ascii="Times New Roman" w:hAnsi="Times New Roman" w:cs="Times New Roman"/>
                      <w:szCs w:val="21"/>
                    </w:rPr>
                  </w:pPr>
                </w:p>
              </w:tc>
              <w:tc>
                <w:tcPr>
                  <w:tcW w:w="686" w:type="dxa"/>
                  <w:vMerge w:val="continue"/>
                  <w:vAlign w:val="center"/>
                </w:tcPr>
                <w:p>
                  <w:pPr>
                    <w:jc w:val="center"/>
                    <w:rPr>
                      <w:rFonts w:hint="default" w:ascii="Times New Roman" w:hAnsi="Times New Roman" w:cs="Times New Roman"/>
                      <w:szCs w:val="21"/>
                    </w:rPr>
                  </w:pPr>
                </w:p>
              </w:tc>
              <w:tc>
                <w:tcPr>
                  <w:tcW w:w="864" w:type="dxa"/>
                  <w:vAlign w:val="center"/>
                </w:tcPr>
                <w:p>
                  <w:pPr>
                    <w:widowControl/>
                    <w:jc w:val="center"/>
                    <w:rPr>
                      <w:rFonts w:hint="default" w:ascii="Times New Roman" w:hAnsi="Times New Roman" w:cs="Times New Roman"/>
                      <w:szCs w:val="21"/>
                    </w:rPr>
                  </w:pPr>
                  <w:r>
                    <w:rPr>
                      <w:rFonts w:hint="default" w:ascii="Times New Roman" w:hAnsi="Times New Roman" w:eastAsia="宋体" w:cs="Times New Roman"/>
                      <w:szCs w:val="21"/>
                    </w:rPr>
                    <w:t>NOx</w:t>
                  </w:r>
                </w:p>
              </w:tc>
              <w:tc>
                <w:tcPr>
                  <w:tcW w:w="647"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54</w:t>
                  </w:r>
                </w:p>
              </w:tc>
              <w:tc>
                <w:tcPr>
                  <w:tcW w:w="728" w:type="dxa"/>
                  <w:vAlign w:val="center"/>
                </w:tcPr>
                <w:p>
                  <w:pPr>
                    <w:widowControl/>
                    <w:rPr>
                      <w:rFonts w:hint="default" w:ascii="Times New Roman" w:hAnsi="Times New Roman" w:eastAsia="宋体" w:cs="Times New Roman"/>
                      <w:szCs w:val="21"/>
                    </w:rPr>
                  </w:pPr>
                  <w:r>
                    <w:rPr>
                      <w:rFonts w:hint="default" w:ascii="Times New Roman" w:hAnsi="Times New Roman" w:eastAsia="宋体" w:cs="Times New Roman"/>
                      <w:szCs w:val="21"/>
                    </w:rPr>
                    <w:t>77</w:t>
                  </w:r>
                </w:p>
              </w:tc>
              <w:tc>
                <w:tcPr>
                  <w:tcW w:w="894" w:type="dxa"/>
                  <w:vMerge w:val="continue"/>
                  <w:vAlign w:val="center"/>
                </w:tcPr>
                <w:p>
                  <w:pPr>
                    <w:widowControl/>
                    <w:jc w:val="center"/>
                    <w:rPr>
                      <w:rFonts w:hint="default" w:ascii="Times New Roman" w:hAnsi="Times New Roman" w:eastAsia="宋体" w:cs="Times New Roman"/>
                      <w:szCs w:val="21"/>
                    </w:rPr>
                  </w:pPr>
                </w:p>
              </w:tc>
              <w:tc>
                <w:tcPr>
                  <w:tcW w:w="890"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0.1846</w:t>
                  </w:r>
                </w:p>
              </w:tc>
              <w:tc>
                <w:tcPr>
                  <w:tcW w:w="690" w:type="dxa"/>
                  <w:vMerge w:val="continue"/>
                  <w:vAlign w:val="center"/>
                </w:tcPr>
                <w:p>
                  <w:pPr>
                    <w:widowControl/>
                    <w:jc w:val="center"/>
                    <w:rPr>
                      <w:rFonts w:hint="default" w:ascii="Times New Roman" w:hAnsi="Times New Roman" w:cs="Times New Roman"/>
                      <w:szCs w:val="21"/>
                    </w:rPr>
                  </w:pPr>
                </w:p>
              </w:tc>
              <w:tc>
                <w:tcPr>
                  <w:tcW w:w="690" w:type="dxa"/>
                  <w:vMerge w:val="continue"/>
                  <w:vAlign w:val="center"/>
                </w:tcPr>
                <w:p>
                  <w:pPr>
                    <w:widowControl/>
                    <w:jc w:val="center"/>
                    <w:rPr>
                      <w:rFonts w:hint="default" w:ascii="Times New Roman" w:hAnsi="Times New Roman" w:cs="Times New Roman"/>
                      <w:szCs w:val="21"/>
                    </w:rPr>
                  </w:pPr>
                </w:p>
              </w:tc>
              <w:tc>
                <w:tcPr>
                  <w:tcW w:w="646" w:type="dxa"/>
                  <w:vMerge w:val="continue"/>
                  <w:vAlign w:val="center"/>
                </w:tcPr>
                <w:p>
                  <w:pPr>
                    <w:widowControl/>
                    <w:jc w:val="center"/>
                    <w:rPr>
                      <w:rFonts w:hint="default" w:ascii="Times New Roman" w:hAnsi="Times New Roman" w:eastAsia="宋体" w:cs="Times New Roman"/>
                      <w:szCs w:val="21"/>
                    </w:rPr>
                  </w:pPr>
                </w:p>
              </w:tc>
              <w:tc>
                <w:tcPr>
                  <w:tcW w:w="562" w:type="dxa"/>
                  <w:vMerge w:val="continue"/>
                  <w:vAlign w:val="center"/>
                </w:tcPr>
                <w:p>
                  <w:pPr>
                    <w:widowControl/>
                    <w:jc w:val="center"/>
                    <w:rPr>
                      <w:rFonts w:hint="default" w:ascii="Times New Roman" w:hAnsi="Times New Roman" w:eastAsia="宋体" w:cs="Times New Roman"/>
                      <w:szCs w:val="21"/>
                    </w:rPr>
                  </w:pPr>
                </w:p>
              </w:tc>
              <w:tc>
                <w:tcPr>
                  <w:tcW w:w="721" w:type="dxa"/>
                  <w:vMerge w:val="continue"/>
                  <w:vAlign w:val="center"/>
                </w:tcPr>
                <w:p>
                  <w:pPr>
                    <w:widowControl/>
                    <w:jc w:val="center"/>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exact"/>
              </w:trPr>
              <w:tc>
                <w:tcPr>
                  <w:tcW w:w="878" w:type="dxa"/>
                  <w:vMerge w:val="continue"/>
                  <w:vAlign w:val="center"/>
                </w:tcPr>
                <w:p>
                  <w:pPr>
                    <w:widowControl/>
                    <w:jc w:val="center"/>
                    <w:rPr>
                      <w:rFonts w:hint="default" w:ascii="Times New Roman" w:hAnsi="Times New Roman" w:cs="Times New Roman"/>
                      <w:szCs w:val="21"/>
                    </w:rPr>
                  </w:pPr>
                </w:p>
              </w:tc>
              <w:tc>
                <w:tcPr>
                  <w:tcW w:w="856" w:type="dxa"/>
                  <w:vMerge w:val="continue"/>
                  <w:vAlign w:val="center"/>
                </w:tcPr>
                <w:p>
                  <w:pPr>
                    <w:widowControl/>
                    <w:jc w:val="center"/>
                    <w:rPr>
                      <w:rFonts w:hint="default" w:ascii="Times New Roman" w:hAnsi="Times New Roman" w:cs="Times New Roman"/>
                      <w:szCs w:val="21"/>
                    </w:rPr>
                  </w:pPr>
                </w:p>
              </w:tc>
              <w:tc>
                <w:tcPr>
                  <w:tcW w:w="686" w:type="dxa"/>
                  <w:vMerge w:val="continue"/>
                  <w:vAlign w:val="center"/>
                </w:tcPr>
                <w:p>
                  <w:pPr>
                    <w:jc w:val="center"/>
                    <w:rPr>
                      <w:rFonts w:hint="default" w:ascii="Times New Roman" w:hAnsi="Times New Roman" w:cs="Times New Roman"/>
                      <w:szCs w:val="21"/>
                    </w:rPr>
                  </w:pPr>
                </w:p>
              </w:tc>
              <w:tc>
                <w:tcPr>
                  <w:tcW w:w="864" w:type="dxa"/>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烟尘</w:t>
                  </w:r>
                </w:p>
              </w:tc>
              <w:tc>
                <w:tcPr>
                  <w:tcW w:w="647"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3.0</w:t>
                  </w:r>
                </w:p>
              </w:tc>
              <w:tc>
                <w:tcPr>
                  <w:tcW w:w="728"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4.3</w:t>
                  </w:r>
                </w:p>
              </w:tc>
              <w:tc>
                <w:tcPr>
                  <w:tcW w:w="894" w:type="dxa"/>
                  <w:vMerge w:val="continue"/>
                  <w:vAlign w:val="center"/>
                </w:tcPr>
                <w:p>
                  <w:pPr>
                    <w:widowControl/>
                    <w:jc w:val="center"/>
                    <w:rPr>
                      <w:rFonts w:hint="default" w:ascii="Times New Roman" w:hAnsi="Times New Roman" w:eastAsia="宋体" w:cs="Times New Roman"/>
                      <w:szCs w:val="21"/>
                    </w:rPr>
                  </w:pPr>
                </w:p>
              </w:tc>
              <w:tc>
                <w:tcPr>
                  <w:tcW w:w="890"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0.0103</w:t>
                  </w:r>
                </w:p>
              </w:tc>
              <w:tc>
                <w:tcPr>
                  <w:tcW w:w="690" w:type="dxa"/>
                  <w:vMerge w:val="continue"/>
                  <w:vAlign w:val="center"/>
                </w:tcPr>
                <w:p>
                  <w:pPr>
                    <w:widowControl/>
                    <w:jc w:val="center"/>
                    <w:rPr>
                      <w:rFonts w:hint="default" w:ascii="Times New Roman" w:hAnsi="Times New Roman" w:cs="Times New Roman"/>
                      <w:szCs w:val="21"/>
                    </w:rPr>
                  </w:pPr>
                </w:p>
              </w:tc>
              <w:tc>
                <w:tcPr>
                  <w:tcW w:w="690" w:type="dxa"/>
                  <w:vMerge w:val="continue"/>
                  <w:vAlign w:val="center"/>
                </w:tcPr>
                <w:p>
                  <w:pPr>
                    <w:widowControl/>
                    <w:jc w:val="center"/>
                    <w:rPr>
                      <w:rFonts w:hint="default" w:ascii="Times New Roman" w:hAnsi="Times New Roman" w:cs="Times New Roman"/>
                      <w:szCs w:val="21"/>
                    </w:rPr>
                  </w:pPr>
                </w:p>
              </w:tc>
              <w:tc>
                <w:tcPr>
                  <w:tcW w:w="646" w:type="dxa"/>
                  <w:vMerge w:val="continue"/>
                  <w:vAlign w:val="center"/>
                </w:tcPr>
                <w:p>
                  <w:pPr>
                    <w:widowControl/>
                    <w:jc w:val="center"/>
                    <w:rPr>
                      <w:rFonts w:hint="default" w:ascii="Times New Roman" w:hAnsi="Times New Roman" w:eastAsia="宋体" w:cs="Times New Roman"/>
                      <w:szCs w:val="21"/>
                    </w:rPr>
                  </w:pPr>
                </w:p>
              </w:tc>
              <w:tc>
                <w:tcPr>
                  <w:tcW w:w="562" w:type="dxa"/>
                  <w:vMerge w:val="continue"/>
                  <w:vAlign w:val="center"/>
                </w:tcPr>
                <w:p>
                  <w:pPr>
                    <w:widowControl/>
                    <w:jc w:val="center"/>
                    <w:rPr>
                      <w:rFonts w:hint="default" w:ascii="Times New Roman" w:hAnsi="Times New Roman" w:eastAsia="宋体" w:cs="Times New Roman"/>
                      <w:szCs w:val="21"/>
                    </w:rPr>
                  </w:pPr>
                </w:p>
              </w:tc>
              <w:tc>
                <w:tcPr>
                  <w:tcW w:w="721" w:type="dxa"/>
                  <w:vMerge w:val="continue"/>
                  <w:vAlign w:val="center"/>
                </w:tcPr>
                <w:p>
                  <w:pPr>
                    <w:widowControl/>
                    <w:jc w:val="center"/>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exact"/>
              </w:trPr>
              <w:tc>
                <w:tcPr>
                  <w:tcW w:w="878" w:type="dxa"/>
                  <w:vMerge w:val="continue"/>
                  <w:vAlign w:val="center"/>
                </w:tcPr>
                <w:p>
                  <w:pPr>
                    <w:widowControl/>
                    <w:jc w:val="center"/>
                    <w:rPr>
                      <w:rFonts w:hint="default" w:ascii="Times New Roman" w:hAnsi="Times New Roman" w:cs="Times New Roman"/>
                      <w:szCs w:val="21"/>
                    </w:rPr>
                  </w:pPr>
                </w:p>
              </w:tc>
              <w:tc>
                <w:tcPr>
                  <w:tcW w:w="856" w:type="dxa"/>
                  <w:vMerge w:val="continue"/>
                  <w:vAlign w:val="center"/>
                </w:tcPr>
                <w:p>
                  <w:pPr>
                    <w:widowControl/>
                    <w:jc w:val="center"/>
                    <w:rPr>
                      <w:rFonts w:hint="default" w:ascii="Times New Roman" w:hAnsi="Times New Roman" w:cs="Times New Roman"/>
                      <w:szCs w:val="21"/>
                    </w:rPr>
                  </w:pPr>
                </w:p>
              </w:tc>
              <w:tc>
                <w:tcPr>
                  <w:tcW w:w="686" w:type="dxa"/>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第二次</w:t>
                  </w:r>
                </w:p>
              </w:tc>
              <w:tc>
                <w:tcPr>
                  <w:tcW w:w="864" w:type="dxa"/>
                  <w:vAlign w:val="center"/>
                </w:tcPr>
                <w:p>
                  <w:pPr>
                    <w:widowControl/>
                    <w:jc w:val="center"/>
                    <w:rPr>
                      <w:rFonts w:hint="default" w:ascii="Times New Roman" w:hAnsi="Times New Roman" w:cs="Times New Roman"/>
                      <w:szCs w:val="21"/>
                    </w:rPr>
                  </w:pPr>
                  <w:r>
                    <w:rPr>
                      <w:rFonts w:hint="default" w:ascii="Times New Roman" w:hAnsi="Times New Roman" w:eastAsia="宋体" w:cs="Times New Roman"/>
                      <w:szCs w:val="21"/>
                    </w:rPr>
                    <w:t>SO</w:t>
                  </w:r>
                  <w:r>
                    <w:rPr>
                      <w:rFonts w:hint="default" w:ascii="Times New Roman" w:hAnsi="Times New Roman" w:eastAsia="宋体" w:cs="Times New Roman"/>
                      <w:szCs w:val="21"/>
                      <w:vertAlign w:val="subscript"/>
                    </w:rPr>
                    <w:t>2</w:t>
                  </w:r>
                </w:p>
              </w:tc>
              <w:tc>
                <w:tcPr>
                  <w:tcW w:w="647"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7</w:t>
                  </w:r>
                </w:p>
              </w:tc>
              <w:tc>
                <w:tcPr>
                  <w:tcW w:w="728"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894"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3367</w:t>
                  </w:r>
                </w:p>
              </w:tc>
              <w:tc>
                <w:tcPr>
                  <w:tcW w:w="890"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0.0236</w:t>
                  </w:r>
                </w:p>
              </w:tc>
              <w:tc>
                <w:tcPr>
                  <w:tcW w:w="690" w:type="dxa"/>
                  <w:vMerge w:val="continue"/>
                  <w:vAlign w:val="center"/>
                </w:tcPr>
                <w:p>
                  <w:pPr>
                    <w:widowControl/>
                    <w:jc w:val="center"/>
                    <w:rPr>
                      <w:rFonts w:hint="default" w:ascii="Times New Roman" w:hAnsi="Times New Roman" w:cs="Times New Roman"/>
                      <w:szCs w:val="21"/>
                    </w:rPr>
                  </w:pPr>
                </w:p>
              </w:tc>
              <w:tc>
                <w:tcPr>
                  <w:tcW w:w="690" w:type="dxa"/>
                  <w:vMerge w:val="continue"/>
                  <w:vAlign w:val="center"/>
                </w:tcPr>
                <w:p>
                  <w:pPr>
                    <w:widowControl/>
                    <w:jc w:val="center"/>
                    <w:rPr>
                      <w:rFonts w:hint="default" w:ascii="Times New Roman" w:hAnsi="Times New Roman" w:cs="Times New Roman"/>
                      <w:szCs w:val="21"/>
                    </w:rPr>
                  </w:pPr>
                </w:p>
              </w:tc>
              <w:tc>
                <w:tcPr>
                  <w:tcW w:w="646"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172.3</w:t>
                  </w:r>
                </w:p>
              </w:tc>
              <w:tc>
                <w:tcPr>
                  <w:tcW w:w="562"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8.4</w:t>
                  </w:r>
                </w:p>
              </w:tc>
              <w:tc>
                <w:tcPr>
                  <w:tcW w:w="721"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exact"/>
              </w:trPr>
              <w:tc>
                <w:tcPr>
                  <w:tcW w:w="878" w:type="dxa"/>
                  <w:vMerge w:val="continue"/>
                  <w:vAlign w:val="center"/>
                </w:tcPr>
                <w:p>
                  <w:pPr>
                    <w:widowControl/>
                    <w:jc w:val="center"/>
                    <w:rPr>
                      <w:rFonts w:hint="default" w:ascii="Times New Roman" w:hAnsi="Times New Roman" w:cs="Times New Roman"/>
                      <w:szCs w:val="21"/>
                    </w:rPr>
                  </w:pPr>
                </w:p>
              </w:tc>
              <w:tc>
                <w:tcPr>
                  <w:tcW w:w="856" w:type="dxa"/>
                  <w:vMerge w:val="continue"/>
                  <w:vAlign w:val="center"/>
                </w:tcPr>
                <w:p>
                  <w:pPr>
                    <w:widowControl/>
                    <w:jc w:val="center"/>
                    <w:rPr>
                      <w:rFonts w:hint="default" w:ascii="Times New Roman" w:hAnsi="Times New Roman" w:cs="Times New Roman"/>
                      <w:szCs w:val="21"/>
                    </w:rPr>
                  </w:pPr>
                </w:p>
              </w:tc>
              <w:tc>
                <w:tcPr>
                  <w:tcW w:w="686" w:type="dxa"/>
                  <w:vMerge w:val="continue"/>
                  <w:vAlign w:val="center"/>
                </w:tcPr>
                <w:p>
                  <w:pPr>
                    <w:jc w:val="center"/>
                    <w:rPr>
                      <w:rFonts w:hint="default" w:ascii="Times New Roman" w:hAnsi="Times New Roman" w:cs="Times New Roman"/>
                      <w:szCs w:val="21"/>
                    </w:rPr>
                  </w:pPr>
                </w:p>
              </w:tc>
              <w:tc>
                <w:tcPr>
                  <w:tcW w:w="864" w:type="dxa"/>
                  <w:vAlign w:val="center"/>
                </w:tcPr>
                <w:p>
                  <w:pPr>
                    <w:widowControl/>
                    <w:jc w:val="center"/>
                    <w:rPr>
                      <w:rFonts w:hint="default" w:ascii="Times New Roman" w:hAnsi="Times New Roman" w:cs="Times New Roman"/>
                      <w:szCs w:val="21"/>
                    </w:rPr>
                  </w:pPr>
                  <w:r>
                    <w:rPr>
                      <w:rFonts w:hint="default" w:ascii="Times New Roman" w:hAnsi="Times New Roman" w:eastAsia="宋体" w:cs="Times New Roman"/>
                      <w:szCs w:val="21"/>
                    </w:rPr>
                    <w:t>NOx</w:t>
                  </w:r>
                </w:p>
              </w:tc>
              <w:tc>
                <w:tcPr>
                  <w:tcW w:w="647"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56</w:t>
                  </w:r>
                </w:p>
              </w:tc>
              <w:tc>
                <w:tcPr>
                  <w:tcW w:w="728"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78</w:t>
                  </w:r>
                </w:p>
              </w:tc>
              <w:tc>
                <w:tcPr>
                  <w:tcW w:w="894" w:type="dxa"/>
                  <w:vMerge w:val="continue"/>
                  <w:vAlign w:val="center"/>
                </w:tcPr>
                <w:p>
                  <w:pPr>
                    <w:widowControl/>
                    <w:jc w:val="center"/>
                    <w:rPr>
                      <w:rFonts w:hint="default" w:ascii="Times New Roman" w:hAnsi="Times New Roman" w:eastAsia="宋体" w:cs="Times New Roman"/>
                      <w:szCs w:val="21"/>
                    </w:rPr>
                  </w:pPr>
                </w:p>
              </w:tc>
              <w:tc>
                <w:tcPr>
                  <w:tcW w:w="890"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0.1886</w:t>
                  </w:r>
                </w:p>
              </w:tc>
              <w:tc>
                <w:tcPr>
                  <w:tcW w:w="690" w:type="dxa"/>
                  <w:vMerge w:val="continue"/>
                  <w:vAlign w:val="center"/>
                </w:tcPr>
                <w:p>
                  <w:pPr>
                    <w:widowControl/>
                    <w:jc w:val="center"/>
                    <w:rPr>
                      <w:rFonts w:hint="default" w:ascii="Times New Roman" w:hAnsi="Times New Roman" w:cs="Times New Roman"/>
                      <w:szCs w:val="21"/>
                    </w:rPr>
                  </w:pPr>
                </w:p>
              </w:tc>
              <w:tc>
                <w:tcPr>
                  <w:tcW w:w="690" w:type="dxa"/>
                  <w:vMerge w:val="continue"/>
                  <w:vAlign w:val="center"/>
                </w:tcPr>
                <w:p>
                  <w:pPr>
                    <w:widowControl/>
                    <w:jc w:val="center"/>
                    <w:rPr>
                      <w:rFonts w:hint="default" w:ascii="Times New Roman" w:hAnsi="Times New Roman" w:cs="Times New Roman"/>
                      <w:szCs w:val="21"/>
                    </w:rPr>
                  </w:pPr>
                </w:p>
              </w:tc>
              <w:tc>
                <w:tcPr>
                  <w:tcW w:w="646" w:type="dxa"/>
                  <w:vMerge w:val="continue"/>
                  <w:vAlign w:val="center"/>
                </w:tcPr>
                <w:p>
                  <w:pPr>
                    <w:widowControl/>
                    <w:jc w:val="center"/>
                    <w:rPr>
                      <w:rFonts w:hint="default" w:ascii="Times New Roman" w:hAnsi="Times New Roman" w:eastAsia="宋体" w:cs="Times New Roman"/>
                      <w:szCs w:val="21"/>
                    </w:rPr>
                  </w:pPr>
                </w:p>
              </w:tc>
              <w:tc>
                <w:tcPr>
                  <w:tcW w:w="562" w:type="dxa"/>
                  <w:vMerge w:val="continue"/>
                  <w:vAlign w:val="center"/>
                </w:tcPr>
                <w:p>
                  <w:pPr>
                    <w:widowControl/>
                    <w:jc w:val="center"/>
                    <w:rPr>
                      <w:rFonts w:hint="default" w:ascii="Times New Roman" w:hAnsi="Times New Roman" w:eastAsia="宋体" w:cs="Times New Roman"/>
                      <w:szCs w:val="21"/>
                    </w:rPr>
                  </w:pPr>
                </w:p>
              </w:tc>
              <w:tc>
                <w:tcPr>
                  <w:tcW w:w="721" w:type="dxa"/>
                  <w:vMerge w:val="continue"/>
                  <w:vAlign w:val="center"/>
                </w:tcPr>
                <w:p>
                  <w:pPr>
                    <w:widowControl/>
                    <w:jc w:val="center"/>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exact"/>
              </w:trPr>
              <w:tc>
                <w:tcPr>
                  <w:tcW w:w="878" w:type="dxa"/>
                  <w:vMerge w:val="continue"/>
                  <w:vAlign w:val="center"/>
                </w:tcPr>
                <w:p>
                  <w:pPr>
                    <w:widowControl/>
                    <w:jc w:val="center"/>
                    <w:rPr>
                      <w:rFonts w:hint="default" w:ascii="Times New Roman" w:hAnsi="Times New Roman" w:cs="Times New Roman"/>
                      <w:szCs w:val="21"/>
                    </w:rPr>
                  </w:pPr>
                </w:p>
              </w:tc>
              <w:tc>
                <w:tcPr>
                  <w:tcW w:w="856" w:type="dxa"/>
                  <w:vMerge w:val="continue"/>
                  <w:vAlign w:val="center"/>
                </w:tcPr>
                <w:p>
                  <w:pPr>
                    <w:widowControl/>
                    <w:jc w:val="center"/>
                    <w:rPr>
                      <w:rFonts w:hint="default" w:ascii="Times New Roman" w:hAnsi="Times New Roman" w:cs="Times New Roman"/>
                      <w:szCs w:val="21"/>
                    </w:rPr>
                  </w:pPr>
                </w:p>
              </w:tc>
              <w:tc>
                <w:tcPr>
                  <w:tcW w:w="686" w:type="dxa"/>
                  <w:vMerge w:val="continue"/>
                  <w:vAlign w:val="center"/>
                </w:tcPr>
                <w:p>
                  <w:pPr>
                    <w:jc w:val="center"/>
                    <w:rPr>
                      <w:rFonts w:hint="default" w:ascii="Times New Roman" w:hAnsi="Times New Roman" w:cs="Times New Roman"/>
                      <w:szCs w:val="21"/>
                    </w:rPr>
                  </w:pPr>
                </w:p>
              </w:tc>
              <w:tc>
                <w:tcPr>
                  <w:tcW w:w="864" w:type="dxa"/>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烟尘</w:t>
                  </w:r>
                </w:p>
              </w:tc>
              <w:tc>
                <w:tcPr>
                  <w:tcW w:w="647"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3.3</w:t>
                  </w:r>
                </w:p>
              </w:tc>
              <w:tc>
                <w:tcPr>
                  <w:tcW w:w="728"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4.6</w:t>
                  </w:r>
                </w:p>
              </w:tc>
              <w:tc>
                <w:tcPr>
                  <w:tcW w:w="894" w:type="dxa"/>
                  <w:vMerge w:val="continue"/>
                  <w:vAlign w:val="center"/>
                </w:tcPr>
                <w:p>
                  <w:pPr>
                    <w:widowControl/>
                    <w:jc w:val="center"/>
                    <w:rPr>
                      <w:rFonts w:hint="default" w:ascii="Times New Roman" w:hAnsi="Times New Roman" w:eastAsia="宋体" w:cs="Times New Roman"/>
                      <w:szCs w:val="21"/>
                    </w:rPr>
                  </w:pPr>
                </w:p>
              </w:tc>
              <w:tc>
                <w:tcPr>
                  <w:tcW w:w="890"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0.0111</w:t>
                  </w:r>
                </w:p>
              </w:tc>
              <w:tc>
                <w:tcPr>
                  <w:tcW w:w="690" w:type="dxa"/>
                  <w:vMerge w:val="continue"/>
                  <w:vAlign w:val="center"/>
                </w:tcPr>
                <w:p>
                  <w:pPr>
                    <w:widowControl/>
                    <w:jc w:val="center"/>
                    <w:rPr>
                      <w:rFonts w:hint="default" w:ascii="Times New Roman" w:hAnsi="Times New Roman" w:cs="Times New Roman"/>
                      <w:szCs w:val="21"/>
                    </w:rPr>
                  </w:pPr>
                </w:p>
              </w:tc>
              <w:tc>
                <w:tcPr>
                  <w:tcW w:w="690" w:type="dxa"/>
                  <w:vMerge w:val="continue"/>
                  <w:vAlign w:val="center"/>
                </w:tcPr>
                <w:p>
                  <w:pPr>
                    <w:widowControl/>
                    <w:jc w:val="center"/>
                    <w:rPr>
                      <w:rFonts w:hint="default" w:ascii="Times New Roman" w:hAnsi="Times New Roman" w:cs="Times New Roman"/>
                      <w:szCs w:val="21"/>
                    </w:rPr>
                  </w:pPr>
                </w:p>
              </w:tc>
              <w:tc>
                <w:tcPr>
                  <w:tcW w:w="646" w:type="dxa"/>
                  <w:vMerge w:val="continue"/>
                  <w:vAlign w:val="center"/>
                </w:tcPr>
                <w:p>
                  <w:pPr>
                    <w:widowControl/>
                    <w:jc w:val="center"/>
                    <w:rPr>
                      <w:rFonts w:hint="default" w:ascii="Times New Roman" w:hAnsi="Times New Roman" w:eastAsia="宋体" w:cs="Times New Roman"/>
                      <w:szCs w:val="21"/>
                    </w:rPr>
                  </w:pPr>
                </w:p>
              </w:tc>
              <w:tc>
                <w:tcPr>
                  <w:tcW w:w="562" w:type="dxa"/>
                  <w:vMerge w:val="continue"/>
                  <w:vAlign w:val="center"/>
                </w:tcPr>
                <w:p>
                  <w:pPr>
                    <w:widowControl/>
                    <w:jc w:val="center"/>
                    <w:rPr>
                      <w:rFonts w:hint="default" w:ascii="Times New Roman" w:hAnsi="Times New Roman" w:eastAsia="宋体" w:cs="Times New Roman"/>
                      <w:szCs w:val="21"/>
                    </w:rPr>
                  </w:pPr>
                </w:p>
              </w:tc>
              <w:tc>
                <w:tcPr>
                  <w:tcW w:w="721" w:type="dxa"/>
                  <w:vMerge w:val="continue"/>
                  <w:vAlign w:val="center"/>
                </w:tcPr>
                <w:p>
                  <w:pPr>
                    <w:widowControl/>
                    <w:jc w:val="center"/>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exact"/>
              </w:trPr>
              <w:tc>
                <w:tcPr>
                  <w:tcW w:w="878" w:type="dxa"/>
                  <w:vMerge w:val="continue"/>
                  <w:vAlign w:val="center"/>
                </w:tcPr>
                <w:p>
                  <w:pPr>
                    <w:widowControl/>
                    <w:jc w:val="center"/>
                    <w:rPr>
                      <w:rFonts w:hint="default" w:ascii="Times New Roman" w:hAnsi="Times New Roman" w:cs="Times New Roman"/>
                      <w:szCs w:val="21"/>
                    </w:rPr>
                  </w:pPr>
                </w:p>
              </w:tc>
              <w:tc>
                <w:tcPr>
                  <w:tcW w:w="856" w:type="dxa"/>
                  <w:vMerge w:val="continue"/>
                  <w:vAlign w:val="center"/>
                </w:tcPr>
                <w:p>
                  <w:pPr>
                    <w:widowControl/>
                    <w:jc w:val="center"/>
                    <w:rPr>
                      <w:rFonts w:hint="default" w:ascii="Times New Roman" w:hAnsi="Times New Roman" w:cs="Times New Roman"/>
                      <w:szCs w:val="21"/>
                    </w:rPr>
                  </w:pPr>
                </w:p>
              </w:tc>
              <w:tc>
                <w:tcPr>
                  <w:tcW w:w="686" w:type="dxa"/>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第三次</w:t>
                  </w:r>
                </w:p>
              </w:tc>
              <w:tc>
                <w:tcPr>
                  <w:tcW w:w="864" w:type="dxa"/>
                  <w:vAlign w:val="center"/>
                </w:tcPr>
                <w:p>
                  <w:pPr>
                    <w:widowControl/>
                    <w:jc w:val="center"/>
                    <w:rPr>
                      <w:rFonts w:hint="default" w:ascii="Times New Roman" w:hAnsi="Times New Roman" w:cs="Times New Roman"/>
                      <w:szCs w:val="21"/>
                    </w:rPr>
                  </w:pPr>
                  <w:r>
                    <w:rPr>
                      <w:rFonts w:hint="default" w:ascii="Times New Roman" w:hAnsi="Times New Roman" w:eastAsia="宋体" w:cs="Times New Roman"/>
                      <w:szCs w:val="21"/>
                    </w:rPr>
                    <w:t>SO</w:t>
                  </w:r>
                  <w:r>
                    <w:rPr>
                      <w:rFonts w:hint="default" w:ascii="Times New Roman" w:hAnsi="Times New Roman" w:eastAsia="宋体" w:cs="Times New Roman"/>
                      <w:szCs w:val="21"/>
                      <w:vertAlign w:val="subscript"/>
                    </w:rPr>
                    <w:t>2</w:t>
                  </w:r>
                </w:p>
              </w:tc>
              <w:tc>
                <w:tcPr>
                  <w:tcW w:w="647"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6</w:t>
                  </w:r>
                </w:p>
              </w:tc>
              <w:tc>
                <w:tcPr>
                  <w:tcW w:w="728"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8</w:t>
                  </w:r>
                </w:p>
              </w:tc>
              <w:tc>
                <w:tcPr>
                  <w:tcW w:w="894"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3288</w:t>
                  </w:r>
                </w:p>
              </w:tc>
              <w:tc>
                <w:tcPr>
                  <w:tcW w:w="890"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0.0197</w:t>
                  </w:r>
                </w:p>
              </w:tc>
              <w:tc>
                <w:tcPr>
                  <w:tcW w:w="690" w:type="dxa"/>
                  <w:vMerge w:val="continue"/>
                  <w:vAlign w:val="center"/>
                </w:tcPr>
                <w:p>
                  <w:pPr>
                    <w:widowControl/>
                    <w:jc w:val="center"/>
                    <w:rPr>
                      <w:rFonts w:hint="default" w:ascii="Times New Roman" w:hAnsi="Times New Roman" w:cs="Times New Roman"/>
                      <w:szCs w:val="21"/>
                    </w:rPr>
                  </w:pPr>
                </w:p>
              </w:tc>
              <w:tc>
                <w:tcPr>
                  <w:tcW w:w="690" w:type="dxa"/>
                  <w:vMerge w:val="continue"/>
                  <w:vAlign w:val="center"/>
                </w:tcPr>
                <w:p>
                  <w:pPr>
                    <w:widowControl/>
                    <w:jc w:val="center"/>
                    <w:rPr>
                      <w:rFonts w:hint="default" w:ascii="Times New Roman" w:hAnsi="Times New Roman" w:cs="Times New Roman"/>
                      <w:szCs w:val="21"/>
                    </w:rPr>
                  </w:pPr>
                </w:p>
              </w:tc>
              <w:tc>
                <w:tcPr>
                  <w:tcW w:w="646"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186.3</w:t>
                  </w:r>
                </w:p>
              </w:tc>
              <w:tc>
                <w:tcPr>
                  <w:tcW w:w="562"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8.4</w:t>
                  </w:r>
                </w:p>
              </w:tc>
              <w:tc>
                <w:tcPr>
                  <w:tcW w:w="721" w:type="dxa"/>
                  <w:vMerge w:val="restart"/>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exact"/>
              </w:trPr>
              <w:tc>
                <w:tcPr>
                  <w:tcW w:w="878" w:type="dxa"/>
                  <w:vMerge w:val="continue"/>
                  <w:vAlign w:val="center"/>
                </w:tcPr>
                <w:p>
                  <w:pPr>
                    <w:widowControl/>
                    <w:jc w:val="center"/>
                    <w:rPr>
                      <w:rFonts w:hint="default" w:ascii="Times New Roman" w:hAnsi="Times New Roman" w:cs="Times New Roman"/>
                      <w:szCs w:val="21"/>
                    </w:rPr>
                  </w:pPr>
                </w:p>
              </w:tc>
              <w:tc>
                <w:tcPr>
                  <w:tcW w:w="856" w:type="dxa"/>
                  <w:vMerge w:val="continue"/>
                  <w:vAlign w:val="center"/>
                </w:tcPr>
                <w:p>
                  <w:pPr>
                    <w:widowControl/>
                    <w:jc w:val="center"/>
                    <w:rPr>
                      <w:rFonts w:hint="default" w:ascii="Times New Roman" w:hAnsi="Times New Roman" w:cs="Times New Roman"/>
                      <w:szCs w:val="21"/>
                    </w:rPr>
                  </w:pPr>
                </w:p>
              </w:tc>
              <w:tc>
                <w:tcPr>
                  <w:tcW w:w="686" w:type="dxa"/>
                  <w:vMerge w:val="continue"/>
                  <w:vAlign w:val="center"/>
                </w:tcPr>
                <w:p>
                  <w:pPr>
                    <w:jc w:val="center"/>
                    <w:rPr>
                      <w:rFonts w:hint="default" w:ascii="Times New Roman" w:hAnsi="Times New Roman" w:cs="Times New Roman"/>
                      <w:szCs w:val="21"/>
                    </w:rPr>
                  </w:pPr>
                </w:p>
              </w:tc>
              <w:tc>
                <w:tcPr>
                  <w:tcW w:w="864" w:type="dxa"/>
                  <w:vAlign w:val="center"/>
                </w:tcPr>
                <w:p>
                  <w:pPr>
                    <w:widowControl/>
                    <w:jc w:val="center"/>
                    <w:rPr>
                      <w:rFonts w:hint="default" w:ascii="Times New Roman" w:hAnsi="Times New Roman" w:cs="Times New Roman"/>
                      <w:szCs w:val="21"/>
                    </w:rPr>
                  </w:pPr>
                  <w:r>
                    <w:rPr>
                      <w:rFonts w:hint="default" w:ascii="Times New Roman" w:hAnsi="Times New Roman" w:eastAsia="宋体" w:cs="Times New Roman"/>
                      <w:szCs w:val="21"/>
                    </w:rPr>
                    <w:t>NOx</w:t>
                  </w:r>
                </w:p>
              </w:tc>
              <w:tc>
                <w:tcPr>
                  <w:tcW w:w="647"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52</w:t>
                  </w:r>
                </w:p>
              </w:tc>
              <w:tc>
                <w:tcPr>
                  <w:tcW w:w="728"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72</w:t>
                  </w:r>
                </w:p>
              </w:tc>
              <w:tc>
                <w:tcPr>
                  <w:tcW w:w="894" w:type="dxa"/>
                  <w:vMerge w:val="continue"/>
                  <w:vAlign w:val="center"/>
                </w:tcPr>
                <w:p>
                  <w:pPr>
                    <w:widowControl/>
                    <w:jc w:val="center"/>
                    <w:rPr>
                      <w:rFonts w:hint="default" w:ascii="Times New Roman" w:hAnsi="Times New Roman" w:eastAsia="宋体" w:cs="Times New Roman"/>
                      <w:szCs w:val="21"/>
                    </w:rPr>
                  </w:pPr>
                </w:p>
              </w:tc>
              <w:tc>
                <w:tcPr>
                  <w:tcW w:w="890"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0.1710</w:t>
                  </w:r>
                </w:p>
              </w:tc>
              <w:tc>
                <w:tcPr>
                  <w:tcW w:w="690" w:type="dxa"/>
                  <w:vMerge w:val="continue"/>
                  <w:vAlign w:val="center"/>
                </w:tcPr>
                <w:p>
                  <w:pPr>
                    <w:widowControl/>
                    <w:jc w:val="center"/>
                    <w:rPr>
                      <w:rFonts w:hint="default" w:ascii="Times New Roman" w:hAnsi="Times New Roman" w:cs="Times New Roman"/>
                      <w:szCs w:val="21"/>
                    </w:rPr>
                  </w:pPr>
                </w:p>
              </w:tc>
              <w:tc>
                <w:tcPr>
                  <w:tcW w:w="690" w:type="dxa"/>
                  <w:vMerge w:val="continue"/>
                  <w:vAlign w:val="center"/>
                </w:tcPr>
                <w:p>
                  <w:pPr>
                    <w:widowControl/>
                    <w:jc w:val="center"/>
                    <w:rPr>
                      <w:rFonts w:hint="default" w:ascii="Times New Roman" w:hAnsi="Times New Roman" w:cs="Times New Roman"/>
                      <w:szCs w:val="21"/>
                    </w:rPr>
                  </w:pPr>
                </w:p>
              </w:tc>
              <w:tc>
                <w:tcPr>
                  <w:tcW w:w="646" w:type="dxa"/>
                  <w:vMerge w:val="continue"/>
                  <w:vAlign w:val="center"/>
                </w:tcPr>
                <w:p>
                  <w:pPr>
                    <w:widowControl/>
                    <w:jc w:val="center"/>
                    <w:rPr>
                      <w:rFonts w:hint="default" w:ascii="Times New Roman" w:hAnsi="Times New Roman" w:eastAsia="宋体" w:cs="Times New Roman"/>
                      <w:szCs w:val="21"/>
                    </w:rPr>
                  </w:pPr>
                </w:p>
              </w:tc>
              <w:tc>
                <w:tcPr>
                  <w:tcW w:w="562" w:type="dxa"/>
                  <w:vMerge w:val="continue"/>
                  <w:vAlign w:val="center"/>
                </w:tcPr>
                <w:p>
                  <w:pPr>
                    <w:widowControl/>
                    <w:jc w:val="center"/>
                    <w:rPr>
                      <w:rFonts w:hint="default" w:ascii="Times New Roman" w:hAnsi="Times New Roman" w:eastAsia="宋体" w:cs="Times New Roman"/>
                      <w:szCs w:val="21"/>
                    </w:rPr>
                  </w:pPr>
                </w:p>
              </w:tc>
              <w:tc>
                <w:tcPr>
                  <w:tcW w:w="721" w:type="dxa"/>
                  <w:vMerge w:val="continue"/>
                  <w:vAlign w:val="center"/>
                </w:tcPr>
                <w:p>
                  <w:pPr>
                    <w:widowControl/>
                    <w:jc w:val="center"/>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exact"/>
              </w:trPr>
              <w:tc>
                <w:tcPr>
                  <w:tcW w:w="878" w:type="dxa"/>
                  <w:vMerge w:val="continue"/>
                  <w:vAlign w:val="center"/>
                </w:tcPr>
                <w:p>
                  <w:pPr>
                    <w:widowControl/>
                    <w:jc w:val="center"/>
                    <w:rPr>
                      <w:rFonts w:hint="default" w:ascii="Times New Roman" w:hAnsi="Times New Roman" w:cs="Times New Roman"/>
                      <w:szCs w:val="21"/>
                    </w:rPr>
                  </w:pPr>
                </w:p>
              </w:tc>
              <w:tc>
                <w:tcPr>
                  <w:tcW w:w="856" w:type="dxa"/>
                  <w:vMerge w:val="continue"/>
                  <w:vAlign w:val="center"/>
                </w:tcPr>
                <w:p>
                  <w:pPr>
                    <w:widowControl/>
                    <w:jc w:val="center"/>
                    <w:rPr>
                      <w:rFonts w:hint="default" w:ascii="Times New Roman" w:hAnsi="Times New Roman" w:cs="Times New Roman"/>
                      <w:szCs w:val="21"/>
                    </w:rPr>
                  </w:pPr>
                </w:p>
              </w:tc>
              <w:tc>
                <w:tcPr>
                  <w:tcW w:w="686" w:type="dxa"/>
                  <w:vMerge w:val="continue"/>
                  <w:vAlign w:val="center"/>
                </w:tcPr>
                <w:p>
                  <w:pPr>
                    <w:jc w:val="center"/>
                    <w:rPr>
                      <w:rFonts w:hint="default" w:ascii="Times New Roman" w:hAnsi="Times New Roman" w:cs="Times New Roman"/>
                      <w:szCs w:val="21"/>
                    </w:rPr>
                  </w:pPr>
                </w:p>
              </w:tc>
              <w:tc>
                <w:tcPr>
                  <w:tcW w:w="864" w:type="dxa"/>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烟尘</w:t>
                  </w:r>
                </w:p>
              </w:tc>
              <w:tc>
                <w:tcPr>
                  <w:tcW w:w="647"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3.2</w:t>
                  </w:r>
                </w:p>
              </w:tc>
              <w:tc>
                <w:tcPr>
                  <w:tcW w:w="728"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4.4</w:t>
                  </w:r>
                </w:p>
              </w:tc>
              <w:tc>
                <w:tcPr>
                  <w:tcW w:w="894" w:type="dxa"/>
                  <w:vMerge w:val="continue"/>
                  <w:vAlign w:val="center"/>
                </w:tcPr>
                <w:p>
                  <w:pPr>
                    <w:widowControl/>
                    <w:jc w:val="center"/>
                    <w:rPr>
                      <w:rFonts w:hint="default" w:ascii="Times New Roman" w:hAnsi="Times New Roman" w:eastAsia="宋体" w:cs="Times New Roman"/>
                      <w:szCs w:val="21"/>
                    </w:rPr>
                  </w:pPr>
                </w:p>
              </w:tc>
              <w:tc>
                <w:tcPr>
                  <w:tcW w:w="890"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0.0105</w:t>
                  </w:r>
                </w:p>
              </w:tc>
              <w:tc>
                <w:tcPr>
                  <w:tcW w:w="690" w:type="dxa"/>
                  <w:vMerge w:val="continue"/>
                  <w:vAlign w:val="center"/>
                </w:tcPr>
                <w:p>
                  <w:pPr>
                    <w:widowControl/>
                    <w:jc w:val="center"/>
                    <w:rPr>
                      <w:rFonts w:hint="default" w:ascii="Times New Roman" w:hAnsi="Times New Roman" w:cs="Times New Roman"/>
                      <w:szCs w:val="21"/>
                    </w:rPr>
                  </w:pPr>
                </w:p>
              </w:tc>
              <w:tc>
                <w:tcPr>
                  <w:tcW w:w="690" w:type="dxa"/>
                  <w:vMerge w:val="continue"/>
                  <w:vAlign w:val="center"/>
                </w:tcPr>
                <w:p>
                  <w:pPr>
                    <w:widowControl/>
                    <w:jc w:val="center"/>
                    <w:rPr>
                      <w:rFonts w:hint="default" w:ascii="Times New Roman" w:hAnsi="Times New Roman" w:cs="Times New Roman"/>
                      <w:szCs w:val="21"/>
                    </w:rPr>
                  </w:pPr>
                </w:p>
              </w:tc>
              <w:tc>
                <w:tcPr>
                  <w:tcW w:w="646" w:type="dxa"/>
                  <w:vMerge w:val="continue"/>
                  <w:vAlign w:val="center"/>
                </w:tcPr>
                <w:p>
                  <w:pPr>
                    <w:widowControl/>
                    <w:jc w:val="center"/>
                    <w:rPr>
                      <w:rFonts w:hint="default" w:ascii="Times New Roman" w:hAnsi="Times New Roman" w:eastAsia="宋体" w:cs="Times New Roman"/>
                      <w:szCs w:val="21"/>
                    </w:rPr>
                  </w:pPr>
                </w:p>
              </w:tc>
              <w:tc>
                <w:tcPr>
                  <w:tcW w:w="562" w:type="dxa"/>
                  <w:vMerge w:val="continue"/>
                  <w:vAlign w:val="center"/>
                </w:tcPr>
                <w:p>
                  <w:pPr>
                    <w:widowControl/>
                    <w:jc w:val="center"/>
                    <w:rPr>
                      <w:rFonts w:hint="default" w:ascii="Times New Roman" w:hAnsi="Times New Roman" w:eastAsia="宋体" w:cs="Times New Roman"/>
                      <w:szCs w:val="21"/>
                    </w:rPr>
                  </w:pPr>
                </w:p>
              </w:tc>
              <w:tc>
                <w:tcPr>
                  <w:tcW w:w="721" w:type="dxa"/>
                  <w:vMerge w:val="continue"/>
                  <w:vAlign w:val="center"/>
                </w:tcPr>
                <w:p>
                  <w:pPr>
                    <w:widowControl/>
                    <w:jc w:val="center"/>
                    <w:rPr>
                      <w:rFonts w:hint="default" w:ascii="Times New Roman" w:hAnsi="Times New Roman" w:eastAsia="宋体" w:cs="Times New Roman"/>
                      <w:szCs w:val="21"/>
                    </w:rPr>
                  </w:pPr>
                </w:p>
              </w:tc>
            </w:tr>
          </w:tbl>
          <w:p>
            <w:pPr>
              <w:pStyle w:val="2"/>
              <w:ind w:firstLine="480"/>
              <w:rPr>
                <w:rFonts w:hint="default" w:ascii="Times New Roman" w:hAnsi="Times New Roman" w:cs="Times New Roman"/>
              </w:rPr>
            </w:pPr>
          </w:p>
          <w:p>
            <w:pPr>
              <w:pStyle w:val="33"/>
              <w:ind w:firstLine="480"/>
              <w:rPr>
                <w:rFonts w:hint="default" w:ascii="Times New Roman" w:hAnsi="Times New Roman" w:cs="Times New Roman"/>
              </w:rPr>
            </w:pPr>
            <w:r>
              <w:rPr>
                <w:rFonts w:hint="default" w:ascii="Times New Roman" w:hAnsi="Times New Roman" w:cs="Times New Roman"/>
              </w:rPr>
              <w:t>验收监测期间，UV光氧</w:t>
            </w:r>
            <w:r>
              <w:rPr>
                <w:rFonts w:hint="default" w:ascii="Times New Roman" w:hAnsi="Times New Roman" w:cs="Times New Roman"/>
                <w:lang w:eastAsia="zh-CN"/>
              </w:rPr>
              <w:t>排气筒</w:t>
            </w:r>
            <w:r>
              <w:rPr>
                <w:rFonts w:hint="default" w:ascii="Times New Roman" w:hAnsi="Times New Roman" w:cs="Times New Roman"/>
              </w:rPr>
              <w:t>出口有组织废气甲醛的最大监测浓度为2.68mg/m</w:t>
            </w:r>
            <w:r>
              <w:rPr>
                <w:rFonts w:hint="default" w:ascii="Times New Roman" w:hAnsi="Times New Roman" w:cs="Times New Roman"/>
                <w:vertAlign w:val="superscript"/>
              </w:rPr>
              <w:t>3</w:t>
            </w:r>
            <w:r>
              <w:rPr>
                <w:rFonts w:hint="default" w:ascii="Times New Roman" w:hAnsi="Times New Roman" w:cs="Times New Roman"/>
              </w:rPr>
              <w:t>，排放速率为0.0094kg/h，满足《大气污染物综合排放标准》（GB16297-1996）表2中的二级标准（排放浓度≤25mg/m</w:t>
            </w:r>
            <w:r>
              <w:rPr>
                <w:rFonts w:hint="default" w:ascii="Times New Roman" w:hAnsi="Times New Roman" w:cs="Times New Roman"/>
                <w:vertAlign w:val="superscript"/>
              </w:rPr>
              <w:t>3</w:t>
            </w:r>
            <w:r>
              <w:rPr>
                <w:rFonts w:hint="default" w:ascii="Times New Roman" w:hAnsi="Times New Roman" w:cs="Times New Roman"/>
              </w:rPr>
              <w:t>，排放速率≤0.26kg/h）；氨的最大监测浓度为0.162mg/m</w:t>
            </w:r>
            <w:r>
              <w:rPr>
                <w:rFonts w:hint="default" w:ascii="Times New Roman" w:hAnsi="Times New Roman" w:cs="Times New Roman"/>
                <w:vertAlign w:val="superscript"/>
              </w:rPr>
              <w:t>3</w:t>
            </w:r>
            <w:r>
              <w:rPr>
                <w:rFonts w:hint="default" w:ascii="Times New Roman" w:hAnsi="Times New Roman" w:cs="Times New Roman"/>
              </w:rPr>
              <w:t>，排放速率为0.0006kg/h，满足《恶臭污染物排放标准》（GB14554-93）表2中排放标准值（4.9kg/h）。</w:t>
            </w:r>
          </w:p>
          <w:p>
            <w:pPr>
              <w:pStyle w:val="33"/>
              <w:ind w:firstLine="480"/>
              <w:rPr>
                <w:rFonts w:hint="default" w:ascii="Times New Roman" w:hAnsi="Times New Roman" w:cs="Times New Roman"/>
              </w:rPr>
            </w:pPr>
            <w:r>
              <w:rPr>
                <w:rFonts w:hint="default" w:ascii="Times New Roman" w:hAnsi="Times New Roman" w:cs="Times New Roman"/>
              </w:rPr>
              <w:t>验收监测期间，除尘器排气筒1#有组织废气颗粒物的最大监测浓度为9.8mg/m</w:t>
            </w:r>
            <w:r>
              <w:rPr>
                <w:rFonts w:hint="default" w:ascii="Times New Roman" w:hAnsi="Times New Roman" w:cs="Times New Roman"/>
                <w:vertAlign w:val="superscript"/>
              </w:rPr>
              <w:t>3</w:t>
            </w:r>
            <w:r>
              <w:rPr>
                <w:rFonts w:hint="default" w:ascii="Times New Roman" w:hAnsi="Times New Roman" w:cs="Times New Roman"/>
              </w:rPr>
              <w:t>，满足《山东省区域性大气污染物综合排放标准》(DB37/2376-2013)表2中“一般控制区”的排放限值（颗粒物排放浓度≤20mg/m</w:t>
            </w:r>
            <w:r>
              <w:rPr>
                <w:rFonts w:hint="default" w:ascii="Times New Roman" w:hAnsi="Times New Roman" w:cs="Times New Roman"/>
                <w:vertAlign w:val="superscript"/>
              </w:rPr>
              <w:t>3</w:t>
            </w:r>
            <w:r>
              <w:rPr>
                <w:rFonts w:hint="default" w:ascii="Times New Roman" w:hAnsi="Times New Roman" w:cs="Times New Roman"/>
              </w:rPr>
              <w:t>），排放速率为0.0563kg/h，</w:t>
            </w:r>
            <w:r>
              <w:rPr>
                <w:rFonts w:hint="default" w:ascii="Times New Roman" w:hAnsi="Times New Roman" w:cs="Times New Roman"/>
                <w:lang w:val="zh-CN"/>
              </w:rPr>
              <w:t>满足《大气污染物综合排放标准》（GB16297-1996）表2二级标准（排放速率：3.5kg/h）</w:t>
            </w:r>
            <w:r>
              <w:rPr>
                <w:rFonts w:hint="default" w:ascii="Times New Roman" w:hAnsi="Times New Roman" w:cs="Times New Roman"/>
              </w:rPr>
              <w:t>。除尘器排气筒2#有组织废气颗粒物的最大监测浓度为8.9mg/m</w:t>
            </w:r>
            <w:r>
              <w:rPr>
                <w:rFonts w:hint="default" w:ascii="Times New Roman" w:hAnsi="Times New Roman" w:cs="Times New Roman"/>
                <w:vertAlign w:val="superscript"/>
              </w:rPr>
              <w:t>3</w:t>
            </w:r>
            <w:r>
              <w:rPr>
                <w:rFonts w:hint="default" w:ascii="Times New Roman" w:hAnsi="Times New Roman" w:cs="Times New Roman"/>
              </w:rPr>
              <w:t>，满足《山东省区域性大气污染物综合排放标准》(DB37/2376-2013)表2中“一般控制区”的排放限值（颗粒物排放浓度≤20mg/m</w:t>
            </w:r>
            <w:r>
              <w:rPr>
                <w:rFonts w:hint="default" w:ascii="Times New Roman" w:hAnsi="Times New Roman" w:cs="Times New Roman"/>
                <w:vertAlign w:val="superscript"/>
              </w:rPr>
              <w:t>3</w:t>
            </w:r>
            <w:r>
              <w:rPr>
                <w:rFonts w:hint="default" w:ascii="Times New Roman" w:hAnsi="Times New Roman" w:cs="Times New Roman"/>
              </w:rPr>
              <w:t>），排放速率为0.0290kg/h，</w:t>
            </w:r>
            <w:r>
              <w:rPr>
                <w:rFonts w:hint="default" w:ascii="Times New Roman" w:hAnsi="Times New Roman" w:cs="Times New Roman"/>
                <w:lang w:val="zh-CN"/>
              </w:rPr>
              <w:t>满足《大气污染物综合排放标准》（GB16297-1996）表2二级标准（排放速率：3.5kg/h）</w:t>
            </w:r>
            <w:r>
              <w:rPr>
                <w:rFonts w:hint="default" w:ascii="Times New Roman" w:hAnsi="Times New Roman" w:cs="Times New Roman"/>
              </w:rPr>
              <w:t>。</w:t>
            </w:r>
          </w:p>
          <w:p>
            <w:pPr>
              <w:pStyle w:val="33"/>
              <w:ind w:firstLine="480"/>
              <w:rPr>
                <w:rFonts w:hint="default" w:ascii="Times New Roman" w:hAnsi="Times New Roman" w:eastAsia="宋体" w:cs="Times New Roman"/>
                <w:lang w:val="en-US" w:eastAsia="zh-CN"/>
              </w:rPr>
            </w:pPr>
            <w:r>
              <w:rPr>
                <w:rFonts w:hint="eastAsia" w:cs="Times New Roman"/>
                <w:lang w:val="en-US" w:eastAsia="zh-CN"/>
              </w:rPr>
              <w:t>两根除尘器排气筒经等校后，</w:t>
            </w:r>
            <w:r>
              <w:rPr>
                <w:rFonts w:hint="default" w:ascii="Times New Roman" w:hAnsi="Times New Roman" w:cs="Times New Roman"/>
              </w:rPr>
              <w:t>有组织废气颗粒物的最大监测浓度为</w:t>
            </w:r>
            <w:r>
              <w:rPr>
                <w:rFonts w:hint="eastAsia" w:cs="Times New Roman"/>
                <w:lang w:val="en-US" w:eastAsia="zh-CN"/>
              </w:rPr>
              <w:t>9.1</w:t>
            </w:r>
            <w:r>
              <w:rPr>
                <w:rFonts w:hint="default" w:ascii="Times New Roman" w:hAnsi="Times New Roman" w:cs="Times New Roman"/>
              </w:rPr>
              <w:t>mg/m</w:t>
            </w:r>
            <w:r>
              <w:rPr>
                <w:rFonts w:hint="default" w:ascii="Times New Roman" w:hAnsi="Times New Roman" w:cs="Times New Roman"/>
                <w:vertAlign w:val="superscript"/>
              </w:rPr>
              <w:t>3</w:t>
            </w:r>
            <w:r>
              <w:rPr>
                <w:rFonts w:hint="default" w:ascii="Times New Roman" w:hAnsi="Times New Roman" w:cs="Times New Roman"/>
              </w:rPr>
              <w:t>，满足《山东省区域性大气污染物综合排放标准》(DB37/2376-2013)表2中“一般控制区”的排放限值（颗粒物排放浓度≤20mg/m</w:t>
            </w:r>
            <w:r>
              <w:rPr>
                <w:rFonts w:hint="default" w:ascii="Times New Roman" w:hAnsi="Times New Roman" w:cs="Times New Roman"/>
                <w:vertAlign w:val="superscript"/>
              </w:rPr>
              <w:t>3</w:t>
            </w:r>
            <w:r>
              <w:rPr>
                <w:rFonts w:hint="default" w:ascii="Times New Roman" w:hAnsi="Times New Roman" w:cs="Times New Roman"/>
              </w:rPr>
              <w:t>），排放速率为0.0</w:t>
            </w:r>
            <w:r>
              <w:rPr>
                <w:rFonts w:hint="eastAsia" w:cs="Times New Roman"/>
                <w:lang w:val="en-US" w:eastAsia="zh-CN"/>
              </w:rPr>
              <w:t>853</w:t>
            </w:r>
            <w:r>
              <w:rPr>
                <w:rFonts w:hint="default" w:ascii="Times New Roman" w:hAnsi="Times New Roman" w:cs="Times New Roman"/>
              </w:rPr>
              <w:t>kg/h，</w:t>
            </w:r>
            <w:r>
              <w:rPr>
                <w:rFonts w:hint="default" w:ascii="Times New Roman" w:hAnsi="Times New Roman" w:cs="Times New Roman"/>
                <w:lang w:val="zh-CN"/>
              </w:rPr>
              <w:t>满足《大气污染物综合排放标准》（GB16297-1996）表2二级标准（排放速率：3.5kg/h）</w:t>
            </w:r>
            <w:r>
              <w:rPr>
                <w:rFonts w:hint="default" w:ascii="Times New Roman" w:hAnsi="Times New Roman" w:cs="Times New Roman"/>
              </w:rPr>
              <w:t>。</w:t>
            </w:r>
          </w:p>
          <w:p>
            <w:pPr>
              <w:pStyle w:val="33"/>
              <w:ind w:firstLine="480"/>
              <w:jc w:val="left"/>
              <w:rPr>
                <w:rFonts w:hint="default" w:ascii="Times New Roman" w:hAnsi="Times New Roman" w:cs="Times New Roman"/>
                <w:bCs/>
                <w:szCs w:val="24"/>
              </w:rPr>
            </w:pPr>
            <w:r>
              <w:rPr>
                <w:rFonts w:hint="default" w:ascii="Times New Roman" w:hAnsi="Times New Roman" w:cs="Times New Roman"/>
                <w:bCs/>
              </w:rPr>
              <w:t>验收监测期间，锅炉排气筒（P4）有组织废气SO</w:t>
            </w:r>
            <w:r>
              <w:rPr>
                <w:rFonts w:hint="default" w:ascii="Times New Roman" w:hAnsi="Times New Roman" w:cs="Times New Roman"/>
                <w:bCs/>
                <w:vertAlign w:val="subscript"/>
              </w:rPr>
              <w:t>2</w:t>
            </w:r>
            <w:r>
              <w:rPr>
                <w:rFonts w:hint="default" w:ascii="Times New Roman" w:hAnsi="Times New Roman" w:cs="Times New Roman"/>
                <w:bCs/>
              </w:rPr>
              <w:t>、NO</w:t>
            </w:r>
            <w:r>
              <w:rPr>
                <w:rFonts w:hint="default" w:ascii="Times New Roman" w:hAnsi="Times New Roman" w:cs="Times New Roman"/>
                <w:bCs/>
                <w:vertAlign w:val="subscript"/>
              </w:rPr>
              <w:t>X</w:t>
            </w:r>
            <w:r>
              <w:rPr>
                <w:rFonts w:hint="default" w:ascii="Times New Roman" w:hAnsi="Times New Roman" w:cs="Times New Roman"/>
                <w:bCs/>
              </w:rPr>
              <w:t>、烟尘排放浓度最高值分别为10mg/m</w:t>
            </w:r>
            <w:r>
              <w:rPr>
                <w:rFonts w:hint="default" w:ascii="Times New Roman" w:hAnsi="Times New Roman" w:cs="Times New Roman"/>
                <w:bCs/>
                <w:vertAlign w:val="superscript"/>
              </w:rPr>
              <w:t>3</w:t>
            </w:r>
            <w:r>
              <w:rPr>
                <w:rFonts w:hint="default" w:ascii="Times New Roman" w:hAnsi="Times New Roman" w:cs="Times New Roman"/>
                <w:bCs/>
              </w:rPr>
              <w:t>、79mg/m</w:t>
            </w:r>
            <w:r>
              <w:rPr>
                <w:rFonts w:hint="default" w:ascii="Times New Roman" w:hAnsi="Times New Roman" w:cs="Times New Roman"/>
                <w:bCs/>
                <w:vertAlign w:val="superscript"/>
              </w:rPr>
              <w:t>3</w:t>
            </w:r>
            <w:r>
              <w:rPr>
                <w:rFonts w:hint="default" w:ascii="Times New Roman" w:hAnsi="Times New Roman" w:cs="Times New Roman"/>
                <w:bCs/>
              </w:rPr>
              <w:t>、4.6mg/m</w:t>
            </w:r>
            <w:r>
              <w:rPr>
                <w:rFonts w:hint="default" w:ascii="Times New Roman" w:hAnsi="Times New Roman" w:cs="Times New Roman"/>
                <w:bCs/>
                <w:vertAlign w:val="superscript"/>
              </w:rPr>
              <w:t>3</w:t>
            </w:r>
            <w:r>
              <w:rPr>
                <w:rFonts w:hint="default" w:ascii="Times New Roman" w:hAnsi="Times New Roman" w:cs="Times New Roman"/>
                <w:bCs/>
              </w:rPr>
              <w:t>，满足</w:t>
            </w:r>
            <w:r>
              <w:rPr>
                <w:rFonts w:hint="default" w:ascii="Times New Roman" w:hAnsi="Times New Roman" w:cs="Times New Roman"/>
                <w:bCs/>
                <w:szCs w:val="24"/>
              </w:rPr>
              <w:t>《山东省锅炉大气污染物排放标准》（DB37/2374-2013）表2标准浓度限值（SO</w:t>
            </w:r>
            <w:r>
              <w:rPr>
                <w:rFonts w:hint="default" w:ascii="Times New Roman" w:hAnsi="Times New Roman" w:cs="Times New Roman"/>
                <w:bCs/>
                <w:szCs w:val="24"/>
                <w:vertAlign w:val="subscript"/>
              </w:rPr>
              <w:t>2</w:t>
            </w:r>
            <w:r>
              <w:rPr>
                <w:rFonts w:hint="default" w:ascii="Times New Roman" w:hAnsi="Times New Roman" w:cs="Times New Roman"/>
                <w:bCs/>
                <w:szCs w:val="24"/>
              </w:rPr>
              <w:t>100mg/m</w:t>
            </w:r>
            <w:r>
              <w:rPr>
                <w:rFonts w:hint="default" w:ascii="Times New Roman" w:hAnsi="Times New Roman" w:cs="Times New Roman"/>
                <w:bCs/>
                <w:szCs w:val="24"/>
                <w:vertAlign w:val="superscript"/>
              </w:rPr>
              <w:t>3</w:t>
            </w:r>
            <w:r>
              <w:rPr>
                <w:rFonts w:hint="default" w:ascii="Times New Roman" w:hAnsi="Times New Roman" w:cs="Times New Roman"/>
                <w:bCs/>
                <w:szCs w:val="24"/>
              </w:rPr>
              <w:t>，NOx250mg/m</w:t>
            </w:r>
            <w:r>
              <w:rPr>
                <w:rFonts w:hint="default" w:ascii="Times New Roman" w:hAnsi="Times New Roman" w:cs="Times New Roman"/>
                <w:bCs/>
                <w:szCs w:val="24"/>
                <w:vertAlign w:val="superscript"/>
              </w:rPr>
              <w:t>3</w:t>
            </w:r>
            <w:r>
              <w:rPr>
                <w:rFonts w:hint="default" w:ascii="Times New Roman" w:hAnsi="Times New Roman" w:cs="Times New Roman"/>
                <w:bCs/>
                <w:szCs w:val="24"/>
              </w:rPr>
              <w:t>，颗粒物10mg/m</w:t>
            </w:r>
            <w:r>
              <w:rPr>
                <w:rFonts w:hint="default" w:ascii="Times New Roman" w:hAnsi="Times New Roman" w:cs="Times New Roman"/>
                <w:bCs/>
                <w:szCs w:val="24"/>
                <w:vertAlign w:val="superscript"/>
              </w:rPr>
              <w:t>3</w:t>
            </w:r>
            <w:r>
              <w:rPr>
                <w:rFonts w:hint="default" w:ascii="Times New Roman" w:hAnsi="Times New Roman" w:cs="Times New Roman"/>
                <w:bCs/>
                <w:szCs w:val="24"/>
              </w:rPr>
              <w:t>）；</w:t>
            </w:r>
          </w:p>
          <w:p>
            <w:pPr>
              <w:pStyle w:val="33"/>
              <w:ind w:firstLine="480"/>
              <w:jc w:val="left"/>
              <w:rPr>
                <w:rFonts w:hint="default" w:ascii="Times New Roman" w:hAnsi="Times New Roman" w:cs="Times New Roman"/>
              </w:rPr>
            </w:pPr>
            <w:r>
              <w:rPr>
                <w:rFonts w:hint="default" w:ascii="Times New Roman" w:hAnsi="Times New Roman" w:cs="Times New Roman"/>
                <w:bCs/>
              </w:rPr>
              <w:t>总量指标SO</w:t>
            </w:r>
            <w:r>
              <w:rPr>
                <w:rFonts w:hint="default" w:ascii="Times New Roman" w:hAnsi="Times New Roman" w:cs="Times New Roman"/>
                <w:bCs/>
                <w:vertAlign w:val="subscript"/>
              </w:rPr>
              <w:t>2</w:t>
            </w:r>
            <w:r>
              <w:rPr>
                <w:rFonts w:hint="default" w:ascii="Times New Roman" w:hAnsi="Times New Roman" w:cs="Times New Roman"/>
                <w:bCs/>
              </w:rPr>
              <w:t>、NO</w:t>
            </w:r>
            <w:r>
              <w:rPr>
                <w:rFonts w:hint="default" w:ascii="Times New Roman" w:hAnsi="Times New Roman" w:cs="Times New Roman"/>
                <w:bCs/>
                <w:vertAlign w:val="subscript"/>
              </w:rPr>
              <w:t>X</w:t>
            </w:r>
            <w:r>
              <w:rPr>
                <w:rFonts w:hint="default" w:ascii="Times New Roman" w:hAnsi="Times New Roman" w:cs="Times New Roman"/>
                <w:szCs w:val="24"/>
              </w:rPr>
              <w:t>年</w:t>
            </w:r>
            <w:r>
              <w:rPr>
                <w:rFonts w:hint="default" w:ascii="Times New Roman" w:hAnsi="Times New Roman" w:cs="Times New Roman"/>
                <w:bCs/>
                <w:szCs w:val="24"/>
              </w:rPr>
              <w:t>排放</w:t>
            </w:r>
            <w:r>
              <w:rPr>
                <w:rFonts w:hint="default" w:ascii="Times New Roman" w:hAnsi="Times New Roman" w:cs="Times New Roman"/>
                <w:bCs/>
              </w:rPr>
              <w:t>量分别为0.0014t/a，0.331t/a。</w:t>
            </w:r>
          </w:p>
          <w:p>
            <w:pPr>
              <w:pStyle w:val="29"/>
              <w:spacing w:line="360" w:lineRule="auto"/>
              <w:rPr>
                <w:rFonts w:hint="default" w:ascii="Times New Roman" w:hAnsi="Times New Roman" w:eastAsia="宋体" w:cs="Times New Roman"/>
                <w:b/>
                <w:color w:val="auto"/>
                <w:kern w:val="2"/>
                <w:szCs w:val="24"/>
              </w:rPr>
            </w:pPr>
            <w:r>
              <w:rPr>
                <w:rFonts w:hint="default" w:ascii="Times New Roman" w:hAnsi="Times New Roman" w:eastAsia="宋体" w:cs="Times New Roman"/>
                <w:b/>
                <w:color w:val="auto"/>
                <w:kern w:val="2"/>
                <w:szCs w:val="24"/>
              </w:rPr>
              <w:t>（2）厂界噪声</w:t>
            </w:r>
          </w:p>
          <w:p>
            <w:pPr>
              <w:spacing w:line="360" w:lineRule="auto"/>
              <w:ind w:firstLine="480" w:firstLineChars="200"/>
              <w:rPr>
                <w:rFonts w:hint="default" w:ascii="Times New Roman" w:hAnsi="Times New Roman" w:eastAsia="宋体" w:cs="Times New Roman"/>
                <w:b/>
                <w:sz w:val="24"/>
                <w:szCs w:val="24"/>
              </w:rPr>
            </w:pPr>
            <w:r>
              <w:rPr>
                <w:rFonts w:hint="default" w:ascii="Times New Roman" w:hAnsi="Times New Roman" w:eastAsia="宋体" w:cs="Times New Roman"/>
                <w:bCs/>
                <w:sz w:val="24"/>
                <w:szCs w:val="24"/>
              </w:rPr>
              <w:t>厂界噪声监测结果见表7-7。</w:t>
            </w:r>
          </w:p>
          <w:p>
            <w:pPr>
              <w:spacing w:line="36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表7-7 厂界噪声监测结果</w:t>
            </w:r>
          </w:p>
          <w:tbl>
            <w:tblPr>
              <w:tblStyle w:val="21"/>
              <w:tblW w:w="975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7"/>
              <w:gridCol w:w="1009"/>
              <w:gridCol w:w="839"/>
              <w:gridCol w:w="1024"/>
              <w:gridCol w:w="661"/>
              <w:gridCol w:w="1008"/>
              <w:gridCol w:w="669"/>
              <w:gridCol w:w="1112"/>
              <w:gridCol w:w="655"/>
              <w:gridCol w:w="1096"/>
              <w:gridCol w:w="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70" w:hRule="exact"/>
                <w:jc w:val="center"/>
              </w:trPr>
              <w:tc>
                <w:tcPr>
                  <w:tcW w:w="1017" w:type="dxa"/>
                  <w:vMerge w:val="restart"/>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监测</w:t>
                  </w:r>
                </w:p>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日期</w:t>
                  </w:r>
                </w:p>
              </w:tc>
              <w:tc>
                <w:tcPr>
                  <w:tcW w:w="1009" w:type="dxa"/>
                  <w:vMerge w:val="restart"/>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监测</w:t>
                  </w:r>
                </w:p>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时间</w:t>
                  </w:r>
                </w:p>
              </w:tc>
              <w:tc>
                <w:tcPr>
                  <w:tcW w:w="839" w:type="dxa"/>
                  <w:vMerge w:val="restart"/>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检测</w:t>
                  </w:r>
                </w:p>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项目</w:t>
                  </w:r>
                </w:p>
              </w:tc>
              <w:tc>
                <w:tcPr>
                  <w:tcW w:w="1685" w:type="dxa"/>
                  <w:gridSpan w:val="2"/>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1#项目东厂界外1米处</w:t>
                  </w:r>
                </w:p>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（主要声源：机械）</w:t>
                  </w:r>
                </w:p>
              </w:tc>
              <w:tc>
                <w:tcPr>
                  <w:tcW w:w="1677" w:type="dxa"/>
                  <w:gridSpan w:val="2"/>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2#项目南厂界外1米处</w:t>
                  </w:r>
                </w:p>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（主要声源：机械）</w:t>
                  </w:r>
                </w:p>
              </w:tc>
              <w:tc>
                <w:tcPr>
                  <w:tcW w:w="1767" w:type="dxa"/>
                  <w:gridSpan w:val="2"/>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3#项目西厂界外1米处</w:t>
                  </w:r>
                </w:p>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（主要声源：机械）</w:t>
                  </w:r>
                </w:p>
              </w:tc>
              <w:tc>
                <w:tcPr>
                  <w:tcW w:w="1758" w:type="dxa"/>
                  <w:gridSpan w:val="2"/>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4#项目北厂界外1米处</w:t>
                  </w:r>
                </w:p>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（主要声源：机械）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3" w:hRule="exact"/>
                <w:jc w:val="center"/>
              </w:trPr>
              <w:tc>
                <w:tcPr>
                  <w:tcW w:w="1017" w:type="dxa"/>
                  <w:vMerge w:val="continue"/>
                  <w:vAlign w:val="center"/>
                </w:tcPr>
                <w:p>
                  <w:pPr>
                    <w:adjustRightInd w:val="0"/>
                    <w:snapToGrid w:val="0"/>
                    <w:jc w:val="center"/>
                    <w:rPr>
                      <w:rFonts w:hint="default" w:ascii="Times New Roman" w:hAnsi="Times New Roman" w:cs="Times New Roman"/>
                      <w:sz w:val="18"/>
                      <w:szCs w:val="18"/>
                    </w:rPr>
                  </w:pPr>
                </w:p>
              </w:tc>
              <w:tc>
                <w:tcPr>
                  <w:tcW w:w="1009" w:type="dxa"/>
                  <w:vMerge w:val="continue"/>
                  <w:vAlign w:val="center"/>
                </w:tcPr>
                <w:p>
                  <w:pPr>
                    <w:adjustRightInd w:val="0"/>
                    <w:snapToGrid w:val="0"/>
                    <w:jc w:val="center"/>
                    <w:rPr>
                      <w:rFonts w:hint="default" w:ascii="Times New Roman" w:hAnsi="Times New Roman" w:cs="Times New Roman"/>
                      <w:sz w:val="18"/>
                      <w:szCs w:val="18"/>
                    </w:rPr>
                  </w:pPr>
                </w:p>
              </w:tc>
              <w:tc>
                <w:tcPr>
                  <w:tcW w:w="839" w:type="dxa"/>
                  <w:vMerge w:val="continue"/>
                  <w:vAlign w:val="center"/>
                </w:tcPr>
                <w:p>
                  <w:pPr>
                    <w:adjustRightInd w:val="0"/>
                    <w:snapToGrid w:val="0"/>
                    <w:jc w:val="center"/>
                    <w:rPr>
                      <w:rFonts w:hint="default" w:ascii="Times New Roman" w:hAnsi="Times New Roman" w:cs="Times New Roman"/>
                      <w:sz w:val="18"/>
                      <w:szCs w:val="18"/>
                    </w:rPr>
                  </w:pPr>
                </w:p>
              </w:tc>
              <w:tc>
                <w:tcPr>
                  <w:tcW w:w="1024" w:type="dxa"/>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测量时间</w:t>
                  </w:r>
                </w:p>
              </w:tc>
              <w:tc>
                <w:tcPr>
                  <w:tcW w:w="661" w:type="dxa"/>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测量值</w:t>
                  </w:r>
                </w:p>
              </w:tc>
              <w:tc>
                <w:tcPr>
                  <w:tcW w:w="1008" w:type="dxa"/>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测量时间</w:t>
                  </w:r>
                </w:p>
              </w:tc>
              <w:tc>
                <w:tcPr>
                  <w:tcW w:w="669" w:type="dxa"/>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测量值</w:t>
                  </w:r>
                </w:p>
              </w:tc>
              <w:tc>
                <w:tcPr>
                  <w:tcW w:w="1112" w:type="dxa"/>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测量时间</w:t>
                  </w:r>
                </w:p>
              </w:tc>
              <w:tc>
                <w:tcPr>
                  <w:tcW w:w="655" w:type="dxa"/>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测量值</w:t>
                  </w:r>
                </w:p>
              </w:tc>
              <w:tc>
                <w:tcPr>
                  <w:tcW w:w="1096" w:type="dxa"/>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测量时间</w:t>
                  </w:r>
                </w:p>
              </w:tc>
              <w:tc>
                <w:tcPr>
                  <w:tcW w:w="662" w:type="dxa"/>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测量值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2" w:hRule="atLeast"/>
                <w:jc w:val="center"/>
              </w:trPr>
              <w:tc>
                <w:tcPr>
                  <w:tcW w:w="1017"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2018.09.21</w:t>
                  </w:r>
                </w:p>
              </w:tc>
              <w:tc>
                <w:tcPr>
                  <w:tcW w:w="1009" w:type="dxa"/>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昼间</w:t>
                  </w:r>
                </w:p>
              </w:tc>
              <w:tc>
                <w:tcPr>
                  <w:tcW w:w="839" w:type="dxa"/>
                  <w:vMerge w:val="restart"/>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 w:val="18"/>
                      <w:szCs w:val="18"/>
                    </w:rPr>
                    <w:t>Leq(A)</w:t>
                  </w:r>
                </w:p>
              </w:tc>
              <w:tc>
                <w:tcPr>
                  <w:tcW w:w="1024"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15:02-15:12</w:t>
                  </w:r>
                </w:p>
              </w:tc>
              <w:tc>
                <w:tcPr>
                  <w:tcW w:w="661"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56.9</w:t>
                  </w:r>
                </w:p>
              </w:tc>
              <w:tc>
                <w:tcPr>
                  <w:tcW w:w="100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15:21-15:31</w:t>
                  </w:r>
                </w:p>
              </w:tc>
              <w:tc>
                <w:tcPr>
                  <w:tcW w:w="669"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55.9</w:t>
                  </w:r>
                </w:p>
              </w:tc>
              <w:tc>
                <w:tcPr>
                  <w:tcW w:w="1112"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15:42-15:52</w:t>
                  </w:r>
                </w:p>
              </w:tc>
              <w:tc>
                <w:tcPr>
                  <w:tcW w:w="655"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56.5</w:t>
                  </w:r>
                </w:p>
              </w:tc>
              <w:tc>
                <w:tcPr>
                  <w:tcW w:w="1096"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16:03-16:13</w:t>
                  </w:r>
                </w:p>
              </w:tc>
              <w:tc>
                <w:tcPr>
                  <w:tcW w:w="662"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56.9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017" w:type="dxa"/>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2018.09.22</w:t>
                  </w:r>
                </w:p>
              </w:tc>
              <w:tc>
                <w:tcPr>
                  <w:tcW w:w="1009" w:type="dxa"/>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昼间</w:t>
                  </w:r>
                </w:p>
              </w:tc>
              <w:tc>
                <w:tcPr>
                  <w:tcW w:w="839" w:type="dxa"/>
                  <w:vMerge w:val="continue"/>
                  <w:vAlign w:val="center"/>
                </w:tcPr>
                <w:p>
                  <w:pPr>
                    <w:adjustRightInd w:val="0"/>
                    <w:snapToGrid w:val="0"/>
                    <w:jc w:val="center"/>
                    <w:rPr>
                      <w:rFonts w:hint="default" w:ascii="Times New Roman" w:hAnsi="Times New Roman" w:cs="Times New Roman"/>
                      <w:szCs w:val="21"/>
                    </w:rPr>
                  </w:pPr>
                </w:p>
              </w:tc>
              <w:tc>
                <w:tcPr>
                  <w:tcW w:w="1024"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9:01-9:11</w:t>
                  </w:r>
                </w:p>
              </w:tc>
              <w:tc>
                <w:tcPr>
                  <w:tcW w:w="661"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56.3</w:t>
                  </w:r>
                </w:p>
              </w:tc>
              <w:tc>
                <w:tcPr>
                  <w:tcW w:w="1008"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9:18-9:28</w:t>
                  </w:r>
                </w:p>
              </w:tc>
              <w:tc>
                <w:tcPr>
                  <w:tcW w:w="669"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55.2</w:t>
                  </w:r>
                </w:p>
              </w:tc>
              <w:tc>
                <w:tcPr>
                  <w:tcW w:w="1112"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9:37-9:47</w:t>
                  </w:r>
                </w:p>
              </w:tc>
              <w:tc>
                <w:tcPr>
                  <w:tcW w:w="655"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55.0</w:t>
                  </w:r>
                </w:p>
              </w:tc>
              <w:tc>
                <w:tcPr>
                  <w:tcW w:w="1096"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9:54-10:04</w:t>
                  </w:r>
                </w:p>
              </w:tc>
              <w:tc>
                <w:tcPr>
                  <w:tcW w:w="662"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56.4</w:t>
                  </w:r>
                </w:p>
              </w:tc>
            </w:tr>
          </w:tbl>
          <w:p>
            <w:pPr>
              <w:pStyle w:val="29"/>
              <w:spacing w:line="360" w:lineRule="auto"/>
              <w:ind w:firstLine="480" w:firstLineChars="200"/>
              <w:rPr>
                <w:rFonts w:hint="default" w:ascii="Times New Roman" w:hAnsi="Times New Roman" w:eastAsia="宋体" w:cs="Times New Roman"/>
                <w:color w:val="auto"/>
                <w:kern w:val="2"/>
                <w:szCs w:val="24"/>
              </w:rPr>
            </w:pPr>
            <w:r>
              <w:rPr>
                <w:rFonts w:hint="default" w:ascii="Times New Roman" w:hAnsi="Times New Roman" w:eastAsia="宋体" w:cs="Times New Roman"/>
                <w:color w:val="auto"/>
                <w:szCs w:val="24"/>
              </w:rPr>
              <w:t>验收监测期间，各监测点位昼间噪声在55.0dB(A)~56.9dB(A)之间，满足《工业企业厂界环境噪声排放标准》（GB12348－2008）中的2类标准限值要求。</w:t>
            </w:r>
          </w:p>
          <w:p>
            <w:pPr>
              <w:snapToGrid w:val="0"/>
              <w:spacing w:line="360" w:lineRule="auto"/>
              <w:rPr>
                <w:rFonts w:hint="default" w:ascii="Times New Roman" w:hAnsi="Times New Roman" w:eastAsia="宋体" w:cs="Times New Roman"/>
                <w:sz w:val="24"/>
                <w:szCs w:val="24"/>
              </w:rPr>
            </w:pPr>
          </w:p>
        </w:tc>
      </w:tr>
    </w:tbl>
    <w:p>
      <w:pPr>
        <w:pStyle w:val="3"/>
        <w:spacing w:before="0" w:after="0" w:line="240" w:lineRule="auto"/>
        <w:rPr>
          <w:rFonts w:hint="default" w:ascii="Times New Roman" w:hAnsi="Times New Roman" w:eastAsia="宋体" w:cs="Times New Roman"/>
          <w:kern w:val="2"/>
          <w:sz w:val="24"/>
          <w:szCs w:val="24"/>
        </w:rPr>
      </w:pPr>
      <w:bookmarkStart w:id="17" w:name="_Toc2242"/>
      <w:bookmarkStart w:id="18" w:name="_Toc468476445"/>
      <w:r>
        <w:rPr>
          <w:rFonts w:hint="default" w:ascii="Times New Roman" w:hAnsi="Times New Roman" w:eastAsia="宋体" w:cs="Times New Roman"/>
          <w:kern w:val="2"/>
          <w:sz w:val="24"/>
          <w:szCs w:val="24"/>
        </w:rPr>
        <w:t>表8 环评批复落实情况</w:t>
      </w:r>
      <w:bookmarkEnd w:id="17"/>
    </w:p>
    <w:tbl>
      <w:tblPr>
        <w:tblStyle w:val="21"/>
        <w:tblW w:w="1003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57" w:hRule="atLeast"/>
          <w:jc w:val="center"/>
        </w:trPr>
        <w:tc>
          <w:tcPr>
            <w:tcW w:w="10035" w:type="dxa"/>
          </w:tcPr>
          <w:p>
            <w:pPr>
              <w:spacing w:line="360" w:lineRule="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环评批复落实情况：</w:t>
            </w:r>
          </w:p>
          <w:p>
            <w:pPr>
              <w:pStyle w:val="29"/>
              <w:spacing w:line="360" w:lineRule="auto"/>
              <w:ind w:firstLine="482"/>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本项目环评批复落实情况见表8-1。</w:t>
            </w:r>
          </w:p>
          <w:p>
            <w:pPr>
              <w:pStyle w:val="29"/>
              <w:spacing w:line="360" w:lineRule="auto"/>
              <w:ind w:firstLine="482"/>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表8-1 环评批复落实情况</w:t>
            </w:r>
          </w:p>
          <w:tbl>
            <w:tblPr>
              <w:tblStyle w:val="21"/>
              <w:tblW w:w="9664" w:type="dxa"/>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3262"/>
              <w:gridCol w:w="4435"/>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3" w:hRule="atLeast"/>
              </w:trPr>
              <w:tc>
                <w:tcPr>
                  <w:tcW w:w="833" w:type="dxa"/>
                  <w:shd w:val="clear" w:color="auto" w:fill="auto"/>
                  <w:vAlign w:val="center"/>
                </w:tcPr>
                <w:p>
                  <w:pPr>
                    <w:pStyle w:val="59"/>
                    <w:rPr>
                      <w:rFonts w:hint="default" w:ascii="Times New Roman" w:hAnsi="Times New Roman" w:cs="Times New Roman"/>
                    </w:rPr>
                  </w:pPr>
                  <w:r>
                    <w:rPr>
                      <w:rFonts w:hint="default" w:ascii="Times New Roman" w:hAnsi="Times New Roman" w:cs="Times New Roman"/>
                    </w:rPr>
                    <w:t>序号</w:t>
                  </w:r>
                </w:p>
              </w:tc>
              <w:tc>
                <w:tcPr>
                  <w:tcW w:w="3262" w:type="dxa"/>
                  <w:shd w:val="clear" w:color="auto" w:fill="auto"/>
                  <w:vAlign w:val="center"/>
                </w:tcPr>
                <w:p>
                  <w:pPr>
                    <w:pStyle w:val="59"/>
                    <w:rPr>
                      <w:rFonts w:hint="default" w:ascii="Times New Roman" w:hAnsi="Times New Roman" w:cs="Times New Roman"/>
                    </w:rPr>
                  </w:pPr>
                  <w:r>
                    <w:rPr>
                      <w:rFonts w:hint="default" w:ascii="Times New Roman" w:hAnsi="Times New Roman" w:cs="Times New Roman"/>
                    </w:rPr>
                    <w:t>批复要求</w:t>
                  </w:r>
                </w:p>
              </w:tc>
              <w:tc>
                <w:tcPr>
                  <w:tcW w:w="4435" w:type="dxa"/>
                  <w:shd w:val="clear" w:color="auto" w:fill="auto"/>
                  <w:vAlign w:val="center"/>
                </w:tcPr>
                <w:p>
                  <w:pPr>
                    <w:pStyle w:val="59"/>
                    <w:rPr>
                      <w:rFonts w:hint="default" w:ascii="Times New Roman" w:hAnsi="Times New Roman" w:cs="Times New Roman"/>
                    </w:rPr>
                  </w:pPr>
                  <w:r>
                    <w:rPr>
                      <w:rFonts w:hint="default" w:ascii="Times New Roman" w:hAnsi="Times New Roman" w:cs="Times New Roman"/>
                    </w:rPr>
                    <w:t>实际建设情况</w:t>
                  </w:r>
                </w:p>
              </w:tc>
              <w:tc>
                <w:tcPr>
                  <w:tcW w:w="1134" w:type="dxa"/>
                  <w:shd w:val="clear" w:color="auto" w:fill="FFFFFF"/>
                  <w:vAlign w:val="center"/>
                </w:tcPr>
                <w:p>
                  <w:pPr>
                    <w:pStyle w:val="59"/>
                    <w:rPr>
                      <w:rFonts w:hint="default" w:ascii="Times New Roman" w:hAnsi="Times New Roman" w:cs="Times New Roman"/>
                    </w:rPr>
                  </w:pPr>
                  <w:r>
                    <w:rPr>
                      <w:rFonts w:hint="default" w:ascii="Times New Roman" w:hAnsi="Times New Roman" w:cs="Times New Roman"/>
                      <w:bCs/>
                    </w:rPr>
                    <w:t>与环评符合情况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4" w:hRule="atLeast"/>
              </w:trPr>
              <w:tc>
                <w:tcPr>
                  <w:tcW w:w="833" w:type="dxa"/>
                  <w:shd w:val="clear" w:color="auto" w:fill="auto"/>
                  <w:vAlign w:val="center"/>
                </w:tcPr>
                <w:p>
                  <w:pPr>
                    <w:pStyle w:val="59"/>
                    <w:rPr>
                      <w:rFonts w:hint="default" w:ascii="Times New Roman" w:hAnsi="Times New Roman" w:cs="Times New Roman"/>
                    </w:rPr>
                  </w:pPr>
                  <w:r>
                    <w:rPr>
                      <w:rFonts w:hint="default" w:ascii="Times New Roman" w:hAnsi="Times New Roman" w:cs="Times New Roman"/>
                    </w:rPr>
                    <w:t>1</w:t>
                  </w:r>
                </w:p>
              </w:tc>
              <w:tc>
                <w:tcPr>
                  <w:tcW w:w="3262" w:type="dxa"/>
                  <w:shd w:val="clear" w:color="auto" w:fill="auto"/>
                  <w:vAlign w:val="center"/>
                </w:tcPr>
                <w:p>
                  <w:pPr>
                    <w:pStyle w:val="59"/>
                    <w:ind w:firstLine="420" w:firstLineChars="200"/>
                    <w:jc w:val="left"/>
                    <w:rPr>
                      <w:rFonts w:hint="default" w:ascii="Times New Roman" w:hAnsi="Times New Roman" w:cs="Times New Roman"/>
                    </w:rPr>
                  </w:pPr>
                  <w:r>
                    <w:rPr>
                      <w:rFonts w:hint="default" w:ascii="Times New Roman" w:hAnsi="Times New Roman" w:cs="Times New Roman"/>
                    </w:rPr>
                    <w:t>该项目产生的废气主要为天然气锅炉燃烧废气，涂胶、热压工序产生的甲醛废气，切割过程中产生的粉尘。天然气锅炉燃烧废气经15m高排气筒排放，SO、NOx和烟尘排放浓度须满足《山东省区城性大气污染物综合排放标准》(DB37/2376-2013)中表2一般控制区标准限值；甲醛废气经集气罩收集后引入光氧催化装置处理，处理后经15m排气筒排放，排放浓度须满足《大气污染物综合排放标准》(CB16297-1996)表2中新污染源大气污染物排放限值；切割过程中产生的粉尘经集气罩收集后引入脉冲袋式除尘器，经袋式除尘器处理后通过15m排气筒排放，排放浓度须满足《山东省区域性大气污染物综 合排放标准》( DB37/2376-2013) 中第四时段一般控制区标准限值；未捕集到的甲醛废气及粉尘无组织排放，厂界无组织排放浓度须满足《大气污染物综合排放标准》(GB16297-1996)表2无组织排放浓度限值。</w:t>
                  </w:r>
                </w:p>
              </w:tc>
              <w:tc>
                <w:tcPr>
                  <w:tcW w:w="4435" w:type="dxa"/>
                  <w:shd w:val="clear" w:color="auto" w:fill="auto"/>
                </w:tcPr>
                <w:p>
                  <w:pPr>
                    <w:pStyle w:val="59"/>
                    <w:ind w:firstLine="420" w:firstLineChars="200"/>
                    <w:jc w:val="left"/>
                    <w:rPr>
                      <w:rFonts w:hint="default" w:ascii="Times New Roman" w:hAnsi="Times New Roman" w:cs="Times New Roman"/>
                    </w:rPr>
                  </w:pPr>
                  <w:r>
                    <w:rPr>
                      <w:rFonts w:hint="default" w:ascii="Times New Roman" w:hAnsi="Times New Roman" w:cs="Times New Roman"/>
                    </w:rPr>
                    <w:t>该项目产生的废气主要为天然气锅炉燃烧废气，涂胶、热压工序产生的甲醛废气，切割过程中产生的粉尘。天然气锅炉燃烧废气经15m高排气筒排放;甲醛废气经集气罩收集后引入光氧催化装置处理，处理后经15m排气筒排放;切割过程中产生的粉尘经集气罩收集后引入脉冲袋式除尘器，经袋式除尘器处理后通过15m排气筒排放;</w:t>
                  </w:r>
                </w:p>
                <w:p>
                  <w:pPr>
                    <w:pStyle w:val="59"/>
                    <w:ind w:firstLine="420" w:firstLineChars="200"/>
                    <w:jc w:val="left"/>
                    <w:rPr>
                      <w:rFonts w:hint="default" w:ascii="Times New Roman" w:hAnsi="Times New Roman" w:cs="Times New Roman"/>
                    </w:rPr>
                  </w:pPr>
                  <w:r>
                    <w:rPr>
                      <w:rFonts w:hint="default" w:ascii="Times New Roman" w:hAnsi="Times New Roman" w:cs="Times New Roman"/>
                    </w:rPr>
                    <w:t>验收监测期间，UV光氧</w:t>
                  </w:r>
                  <w:r>
                    <w:rPr>
                      <w:rFonts w:hint="default" w:ascii="Times New Roman" w:hAnsi="Times New Roman" w:cs="Times New Roman"/>
                      <w:lang w:eastAsia="zh-CN"/>
                    </w:rPr>
                    <w:t>排气筒</w:t>
                  </w:r>
                  <w:r>
                    <w:rPr>
                      <w:rFonts w:hint="default" w:ascii="Times New Roman" w:hAnsi="Times New Roman" w:cs="Times New Roman"/>
                    </w:rPr>
                    <w:t>出口有组织废气甲醛的最大监测浓度为2.68mg/m3，排放速率为0.0094kg/h，满足《大气污染物综合排放标准》（GB16297-1996）表2中的二级标准（排放浓度≤25mg/m3，排放速率≤0.26kg/h）；氨的最大监测浓度为0.162mg/m3，排放速率为0.0006kg/h，满足《恶臭污染物排放标准》（GB14554-93）表2中排放标准值（4.9kg/h）。</w:t>
                  </w:r>
                </w:p>
                <w:p>
                  <w:pPr>
                    <w:pStyle w:val="59"/>
                    <w:ind w:firstLine="420" w:firstLineChars="200"/>
                    <w:jc w:val="left"/>
                    <w:rPr>
                      <w:rFonts w:hint="default" w:ascii="Times New Roman" w:hAnsi="Times New Roman" w:cs="Times New Roman"/>
                    </w:rPr>
                  </w:pPr>
                  <w:r>
                    <w:rPr>
                      <w:rFonts w:hint="default" w:ascii="Times New Roman" w:hAnsi="Times New Roman" w:cs="Times New Roman"/>
                    </w:rPr>
                    <w:t>验收监测期间，除尘器排气筒1#有组织废气颗粒物的最大监测浓度为9.8mg/m3，满足《山东省区域性大气污染物综合排放标准》(DB37/2376-2013)表2中“一般控制区”的排放限值（颗粒物排放浓度≤20mg/m3），排放速率为0.0563kg/h，</w:t>
                  </w:r>
                  <w:r>
                    <w:rPr>
                      <w:rFonts w:hint="default" w:ascii="Times New Roman" w:hAnsi="Times New Roman" w:cs="Times New Roman"/>
                      <w:lang w:val="zh-CN"/>
                    </w:rPr>
                    <w:t>满足《大气污染物综合排放标准》（GB16297-1996）表2二级标准（排放速率：3.5kg/h）</w:t>
                  </w:r>
                  <w:r>
                    <w:rPr>
                      <w:rFonts w:hint="default" w:ascii="Times New Roman" w:hAnsi="Times New Roman" w:cs="Times New Roman"/>
                    </w:rPr>
                    <w:t>。除尘器排气筒2#有组织废气颗粒物的最大监测浓度为8.9mg/m3，满足《山东省区域性大气污染物综合排放标准》(DB37/2376-2013)表2中“一般控制区”的排放限值（颗粒物排放浓度≤20mg/m3），排放速率为0.0290kg/h，</w:t>
                  </w:r>
                  <w:r>
                    <w:rPr>
                      <w:rFonts w:hint="default" w:ascii="Times New Roman" w:hAnsi="Times New Roman" w:cs="Times New Roman"/>
                      <w:lang w:val="zh-CN"/>
                    </w:rPr>
                    <w:t>满足《大气污染物综合排放标准》（GB16297-1996）表2二级标准（排放速率：3.5kg/h）</w:t>
                  </w:r>
                  <w:r>
                    <w:rPr>
                      <w:rFonts w:hint="default" w:ascii="Times New Roman" w:hAnsi="Times New Roman" w:cs="Times New Roman"/>
                    </w:rPr>
                    <w:t>。</w:t>
                  </w:r>
                </w:p>
                <w:p>
                  <w:pPr>
                    <w:pStyle w:val="59"/>
                    <w:ind w:firstLine="420" w:firstLineChars="200"/>
                    <w:jc w:val="left"/>
                    <w:rPr>
                      <w:rFonts w:hint="default" w:ascii="Times New Roman" w:hAnsi="Times New Roman" w:cs="Times New Roman"/>
                    </w:rPr>
                  </w:pPr>
                  <w:r>
                    <w:rPr>
                      <w:rFonts w:hint="default" w:ascii="Times New Roman" w:hAnsi="Times New Roman" w:cs="Times New Roman"/>
                    </w:rPr>
                    <w:t>两根除尘器排气筒经等校后，有组织废气颗粒物的最大监测浓度为9.1mg/m3，满足《山东省区域性大气污染物综合排放标准》(DB37/2376-2013)表2中“一般控制区”的排放限值（颗粒物排放浓度≤20mg/m3），排放速率为0.0853kg/h，满足《大气污染物综合排放标准》（GB16297-1996）表2二级标准（排放速率：3.5kg/h）。</w:t>
                  </w:r>
                </w:p>
                <w:p>
                  <w:pPr>
                    <w:pStyle w:val="59"/>
                    <w:ind w:firstLine="420" w:firstLineChars="200"/>
                    <w:jc w:val="left"/>
                    <w:rPr>
                      <w:rFonts w:hint="default" w:ascii="Times New Roman" w:hAnsi="Times New Roman" w:cs="Times New Roman"/>
                    </w:rPr>
                  </w:pPr>
                  <w:r>
                    <w:rPr>
                      <w:rFonts w:hint="default" w:ascii="Times New Roman" w:hAnsi="Times New Roman" w:cs="Times New Roman"/>
                    </w:rPr>
                    <w:t>验收监测期间，锅炉排气筒（P4）有组织废气SO2、NOX、烟尘排放浓度最高值分别为10mg/m3、79mg/m3、4.6mg/m3，满足《山东省锅炉大气污染物排放标准》（DB37/2374-2013）表2标准浓度限值（SO2100mg/m3，NOx250mg/m3，颗粒物10mg/m3）；</w:t>
                  </w:r>
                </w:p>
                <w:p>
                  <w:pPr>
                    <w:pStyle w:val="59"/>
                    <w:ind w:firstLine="420" w:firstLineChars="200"/>
                    <w:jc w:val="left"/>
                    <w:rPr>
                      <w:rFonts w:hint="default" w:ascii="Times New Roman" w:hAnsi="Times New Roman" w:cs="Times New Roman"/>
                    </w:rPr>
                  </w:pPr>
                  <w:r>
                    <w:rPr>
                      <w:rFonts w:hint="default" w:ascii="Times New Roman" w:hAnsi="Times New Roman" w:cs="Times New Roman"/>
                    </w:rPr>
                    <w:t>总量指标SO2、NOX年排放量分别为0.0014t/a，0.331t/a。</w:t>
                  </w:r>
                </w:p>
                <w:p>
                  <w:pPr>
                    <w:pStyle w:val="59"/>
                    <w:ind w:firstLine="420" w:firstLineChars="200"/>
                    <w:jc w:val="left"/>
                    <w:rPr>
                      <w:rFonts w:hint="default" w:ascii="Times New Roman" w:hAnsi="Times New Roman" w:cs="Times New Roman"/>
                    </w:rPr>
                  </w:pPr>
                  <w:r>
                    <w:rPr>
                      <w:rFonts w:hint="default" w:ascii="Times New Roman" w:hAnsi="Times New Roman" w:cs="Times New Roman"/>
                    </w:rPr>
                    <w:t>验收监测期间，无组织废气颗粒物及甲醛厂界最大排放浓度分别为0.384mg/m3、</w:t>
                  </w:r>
                  <w:r>
                    <w:rPr>
                      <w:rFonts w:hint="default" w:ascii="Times New Roman" w:hAnsi="Times New Roman" w:cs="Times New Roman"/>
                      <w:lang w:eastAsia="zh-CN"/>
                    </w:rPr>
                    <w:t>0.100mg</w:t>
                  </w:r>
                  <w:r>
                    <w:rPr>
                      <w:rFonts w:hint="default" w:ascii="Times New Roman" w:hAnsi="Times New Roman" w:cs="Times New Roman"/>
                    </w:rPr>
                    <w:t>/m3，满足《大气污染物综合排放标准》（GB16297-1996）表2中的无组织排放标准要求（颗粒物1.0 mg/m3、甲醛0.2mg/m3）；无组织废气氨厂界最大排放浓度为0.081mg/m3，满足</w:t>
                  </w:r>
                  <w:r>
                    <w:rPr>
                      <w:rFonts w:hint="default" w:ascii="Times New Roman" w:hAnsi="Times New Roman" w:cs="Times New Roman"/>
                      <w:lang w:val="zh-CN"/>
                    </w:rPr>
                    <w:t>《恶臭污染物排放标准》（GB14554-93）</w:t>
                  </w:r>
                  <w:r>
                    <w:rPr>
                      <w:rFonts w:hint="default" w:ascii="Times New Roman" w:hAnsi="Times New Roman" w:cs="Times New Roman"/>
                    </w:rPr>
                    <w:t>表1中的厂界标准值（氨1.5mg/m3）。</w:t>
                  </w:r>
                </w:p>
              </w:tc>
              <w:tc>
                <w:tcPr>
                  <w:tcW w:w="1134" w:type="dxa"/>
                  <w:shd w:val="clear" w:color="auto" w:fill="FFFFFF"/>
                  <w:vAlign w:val="center"/>
                </w:tcPr>
                <w:p>
                  <w:pPr>
                    <w:pStyle w:val="59"/>
                    <w:rPr>
                      <w:rFonts w:hint="default" w:ascii="Times New Roman" w:hAnsi="Times New Roman" w:cs="Times New Roman"/>
                      <w:bCs/>
                    </w:rPr>
                  </w:pPr>
                  <w:r>
                    <w:rPr>
                      <w:rFonts w:hint="default" w:ascii="Times New Roman" w:hAnsi="Times New Roman" w:cs="Times New Roman"/>
                      <w:bCs/>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3" w:hRule="atLeast"/>
              </w:trPr>
              <w:tc>
                <w:tcPr>
                  <w:tcW w:w="833" w:type="dxa"/>
                  <w:shd w:val="clear" w:color="auto" w:fill="auto"/>
                  <w:vAlign w:val="center"/>
                </w:tcPr>
                <w:p>
                  <w:pPr>
                    <w:pStyle w:val="59"/>
                    <w:rPr>
                      <w:rFonts w:hint="default" w:ascii="Times New Roman" w:hAnsi="Times New Roman" w:cs="Times New Roman"/>
                    </w:rPr>
                  </w:pPr>
                  <w:r>
                    <w:rPr>
                      <w:rFonts w:hint="default" w:ascii="Times New Roman" w:hAnsi="Times New Roman" w:cs="Times New Roman"/>
                    </w:rPr>
                    <w:t>2</w:t>
                  </w:r>
                </w:p>
              </w:tc>
              <w:tc>
                <w:tcPr>
                  <w:tcW w:w="3262" w:type="dxa"/>
                  <w:shd w:val="clear" w:color="auto" w:fill="auto"/>
                  <w:vAlign w:val="center"/>
                </w:tcPr>
                <w:p>
                  <w:pPr>
                    <w:pStyle w:val="59"/>
                    <w:ind w:firstLine="420" w:firstLineChars="200"/>
                    <w:jc w:val="left"/>
                    <w:rPr>
                      <w:rFonts w:hint="default" w:ascii="Times New Roman" w:hAnsi="Times New Roman" w:cs="Times New Roman"/>
                    </w:rPr>
                  </w:pPr>
                </w:p>
                <w:p>
                  <w:pPr>
                    <w:pStyle w:val="59"/>
                    <w:ind w:firstLine="420" w:firstLineChars="200"/>
                    <w:jc w:val="left"/>
                    <w:rPr>
                      <w:rFonts w:hint="default" w:ascii="Times New Roman" w:hAnsi="Times New Roman" w:cs="Times New Roman"/>
                    </w:rPr>
                  </w:pPr>
                  <w:r>
                    <w:rPr>
                      <w:rFonts w:hint="default" w:ascii="Times New Roman" w:hAnsi="Times New Roman" w:cs="Times New Roman"/>
                    </w:rPr>
                    <w:t>该项目生活污水经化粪池处理后经环卫部门统清运 。</w:t>
                  </w:r>
                </w:p>
              </w:tc>
              <w:tc>
                <w:tcPr>
                  <w:tcW w:w="4435" w:type="dxa"/>
                  <w:shd w:val="clear" w:color="auto" w:fill="auto"/>
                  <w:vAlign w:val="center"/>
                </w:tcPr>
                <w:p>
                  <w:pPr>
                    <w:pStyle w:val="59"/>
                    <w:ind w:firstLine="420" w:firstLineChars="200"/>
                    <w:jc w:val="left"/>
                    <w:rPr>
                      <w:rFonts w:hint="default" w:ascii="Times New Roman" w:hAnsi="Times New Roman" w:cs="Times New Roman"/>
                    </w:rPr>
                  </w:pPr>
                  <w:r>
                    <w:rPr>
                      <w:rFonts w:hint="default" w:ascii="Times New Roman" w:hAnsi="Times New Roman" w:cs="Times New Roman"/>
                    </w:rPr>
                    <w:t>项目生活污水经化粪池处理后经环卫部门统一清运。</w:t>
                  </w:r>
                </w:p>
              </w:tc>
              <w:tc>
                <w:tcPr>
                  <w:tcW w:w="1134" w:type="dxa"/>
                  <w:shd w:val="clear" w:color="auto" w:fill="FFFFFF"/>
                  <w:vAlign w:val="center"/>
                </w:tcPr>
                <w:p>
                  <w:pPr>
                    <w:pStyle w:val="59"/>
                    <w:rPr>
                      <w:rFonts w:hint="default" w:ascii="Times New Roman" w:hAnsi="Times New Roman" w:cs="Times New Roman"/>
                      <w:bCs/>
                    </w:rPr>
                  </w:pPr>
                  <w:r>
                    <w:rPr>
                      <w:rFonts w:hint="default" w:ascii="Times New Roman" w:hAnsi="Times New Roman" w:cs="Times New Roman"/>
                      <w:bCs/>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3" w:hRule="atLeast"/>
              </w:trPr>
              <w:tc>
                <w:tcPr>
                  <w:tcW w:w="833" w:type="dxa"/>
                  <w:shd w:val="clear" w:color="auto" w:fill="auto"/>
                  <w:vAlign w:val="center"/>
                </w:tcPr>
                <w:p>
                  <w:pPr>
                    <w:pStyle w:val="59"/>
                    <w:rPr>
                      <w:rFonts w:hint="default" w:ascii="Times New Roman" w:hAnsi="Times New Roman" w:cs="Times New Roman"/>
                    </w:rPr>
                  </w:pPr>
                  <w:r>
                    <w:rPr>
                      <w:rFonts w:hint="default" w:ascii="Times New Roman" w:hAnsi="Times New Roman" w:cs="Times New Roman"/>
                    </w:rPr>
                    <w:t>3</w:t>
                  </w:r>
                </w:p>
              </w:tc>
              <w:tc>
                <w:tcPr>
                  <w:tcW w:w="3262" w:type="dxa"/>
                  <w:shd w:val="clear" w:color="auto" w:fill="auto"/>
                  <w:vAlign w:val="center"/>
                </w:tcPr>
                <w:p>
                  <w:pPr>
                    <w:pStyle w:val="59"/>
                    <w:ind w:firstLine="420" w:firstLineChars="200"/>
                    <w:jc w:val="left"/>
                    <w:rPr>
                      <w:rFonts w:hint="default" w:ascii="Times New Roman" w:hAnsi="Times New Roman" w:cs="Times New Roman"/>
                    </w:rPr>
                  </w:pPr>
                  <w:r>
                    <w:rPr>
                      <w:rFonts w:hint="default" w:ascii="Times New Roman" w:hAnsi="Times New Roman" w:cs="Times New Roman"/>
                    </w:rPr>
                    <w:t>该项目固体废物主要是木屑和锯末、废胶桶、废导热油以及职工生活垃圾。木屑和锯末收集后外售；废胶桶、废导热油属于危险废物，委托有相应资质单位进行处理；生活垃圾收集后由环卫部门处理。</w:t>
                  </w:r>
                </w:p>
                <w:p>
                  <w:pPr>
                    <w:pStyle w:val="59"/>
                    <w:ind w:firstLine="420" w:firstLineChars="200"/>
                    <w:jc w:val="left"/>
                    <w:rPr>
                      <w:rFonts w:hint="default" w:ascii="Times New Roman" w:hAnsi="Times New Roman" w:cs="Times New Roman"/>
                    </w:rPr>
                  </w:pPr>
                </w:p>
              </w:tc>
              <w:tc>
                <w:tcPr>
                  <w:tcW w:w="4435" w:type="dxa"/>
                  <w:shd w:val="clear" w:color="auto" w:fill="auto"/>
                  <w:vAlign w:val="center"/>
                </w:tcPr>
                <w:p>
                  <w:pPr>
                    <w:pStyle w:val="59"/>
                    <w:ind w:firstLine="420" w:firstLineChars="200"/>
                    <w:jc w:val="left"/>
                    <w:rPr>
                      <w:rFonts w:hint="default" w:ascii="Times New Roman" w:hAnsi="Times New Roman" w:cs="Times New Roman"/>
                    </w:rPr>
                  </w:pPr>
                  <w:r>
                    <w:rPr>
                      <w:rFonts w:hint="default" w:ascii="Times New Roman" w:hAnsi="Times New Roman" w:cs="Times New Roman"/>
                    </w:rPr>
                    <w:t>项目固体废物主要为下脚料、除尘器集尘、废机油、废油桶、废胶桶、废UV灯管、生活垃圾。</w:t>
                  </w:r>
                </w:p>
                <w:p>
                  <w:pPr>
                    <w:pStyle w:val="59"/>
                    <w:ind w:firstLine="420" w:firstLineChars="200"/>
                    <w:jc w:val="left"/>
                    <w:rPr>
                      <w:rFonts w:hint="default" w:ascii="Times New Roman" w:hAnsi="Times New Roman" w:cs="Times New Roman"/>
                    </w:rPr>
                  </w:pPr>
                  <w:r>
                    <w:rPr>
                      <w:rFonts w:hint="default" w:ascii="Times New Roman" w:hAnsi="Times New Roman" w:cs="Times New Roman"/>
                    </w:rPr>
                    <w:t>项目下脚料收集后外售综合利用；除尘器集尘收集后外售综合利用；废机油属于危险废物HW08（危废代码900-217-08），收集后交由危废处理资质的单位处理；废油桶及废胶桶属于危险废物HW49（危废代码900-041-49），收集后交由有危废处理资质的单位处理；废UV灯管属于危险废物HW29（危废代码900-023-29），交由有危废处理资质的单位处理；生活垃圾收集后由环卫部门定期清运。</w:t>
                  </w:r>
                </w:p>
              </w:tc>
              <w:tc>
                <w:tcPr>
                  <w:tcW w:w="1134" w:type="dxa"/>
                  <w:shd w:val="clear" w:color="auto" w:fill="FFFFFF"/>
                  <w:vAlign w:val="center"/>
                </w:tcPr>
                <w:p>
                  <w:pPr>
                    <w:pStyle w:val="59"/>
                    <w:rPr>
                      <w:rFonts w:hint="default" w:ascii="Times New Roman" w:hAnsi="Times New Roman" w:cs="Times New Roman"/>
                      <w:bCs/>
                    </w:rPr>
                  </w:pPr>
                  <w:r>
                    <w:rPr>
                      <w:rFonts w:hint="default" w:ascii="Times New Roman" w:hAnsi="Times New Roman" w:cs="Times New Roman"/>
                      <w:bCs/>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1" w:hRule="atLeast"/>
              </w:trPr>
              <w:tc>
                <w:tcPr>
                  <w:tcW w:w="833" w:type="dxa"/>
                  <w:shd w:val="clear" w:color="auto" w:fill="auto"/>
                  <w:vAlign w:val="center"/>
                </w:tcPr>
                <w:p>
                  <w:pPr>
                    <w:pStyle w:val="59"/>
                    <w:rPr>
                      <w:rFonts w:hint="default" w:ascii="Times New Roman" w:hAnsi="Times New Roman" w:cs="Times New Roman"/>
                    </w:rPr>
                  </w:pPr>
                  <w:r>
                    <w:rPr>
                      <w:rFonts w:hint="default" w:ascii="Times New Roman" w:hAnsi="Times New Roman" w:cs="Times New Roman"/>
                    </w:rPr>
                    <w:t>4</w:t>
                  </w:r>
                </w:p>
              </w:tc>
              <w:tc>
                <w:tcPr>
                  <w:tcW w:w="3262" w:type="dxa"/>
                  <w:shd w:val="clear" w:color="auto" w:fill="auto"/>
                  <w:vAlign w:val="center"/>
                </w:tcPr>
                <w:p>
                  <w:pPr>
                    <w:pStyle w:val="59"/>
                    <w:ind w:firstLine="420" w:firstLineChars="200"/>
                    <w:jc w:val="left"/>
                    <w:rPr>
                      <w:rFonts w:hint="default" w:ascii="Times New Roman" w:hAnsi="Times New Roman" w:cs="Times New Roman"/>
                    </w:rPr>
                  </w:pPr>
                  <w:r>
                    <w:rPr>
                      <w:rFonts w:hint="default" w:ascii="Times New Roman" w:hAnsi="Times New Roman" w:cs="Times New Roman"/>
                    </w:rPr>
                    <w:t>该项目主要噪声源主要为生产设备运行时产生的噪声，在进行设备选型时尽量选用低噪声设备；将产噪设备均布置在车间内，对固定产振设备设置减震基础，经采取一系列隔声降噪措施后，厂界噪声须符合《工业企业厂界环境噪声排放标准》(GB12348-2008)中规定的2类标准限值。</w:t>
                  </w:r>
                </w:p>
              </w:tc>
              <w:tc>
                <w:tcPr>
                  <w:tcW w:w="4435" w:type="dxa"/>
                  <w:shd w:val="clear" w:color="auto" w:fill="auto"/>
                  <w:vAlign w:val="center"/>
                </w:tcPr>
                <w:p>
                  <w:pPr>
                    <w:pStyle w:val="59"/>
                    <w:ind w:firstLine="420" w:firstLineChars="200"/>
                    <w:jc w:val="left"/>
                    <w:rPr>
                      <w:rFonts w:hint="default" w:ascii="Times New Roman" w:hAnsi="Times New Roman" w:cs="Times New Roman"/>
                    </w:rPr>
                  </w:pPr>
                  <w:r>
                    <w:rPr>
                      <w:rFonts w:hint="default" w:ascii="Times New Roman" w:hAnsi="Times New Roman" w:cs="Times New Roman"/>
                    </w:rPr>
                    <w:t>本项目的主要噪声源为生产过程中使用的电锯、预压机、涂胶机、风机等各类机械设备。</w:t>
                  </w:r>
                </w:p>
                <w:p>
                  <w:pPr>
                    <w:pStyle w:val="59"/>
                    <w:ind w:firstLine="420" w:firstLineChars="200"/>
                    <w:jc w:val="left"/>
                    <w:rPr>
                      <w:rFonts w:hint="default" w:ascii="Times New Roman" w:hAnsi="Times New Roman" w:cs="Times New Roman"/>
                    </w:rPr>
                  </w:pPr>
                  <w:r>
                    <w:rPr>
                      <w:rFonts w:hint="default" w:ascii="Times New Roman" w:hAnsi="Times New Roman" w:cs="Times New Roman"/>
                    </w:rPr>
                    <w:t>验收监测期间，各监测点位昼间噪声在55.0dB(A)~56.9dB(A)之间，满足《工业企业厂界环境噪声排放标准》（GB12348－2008）中的2类标准限值要求。</w:t>
                  </w:r>
                </w:p>
                <w:p>
                  <w:pPr>
                    <w:pStyle w:val="59"/>
                    <w:ind w:firstLine="420" w:firstLineChars="200"/>
                    <w:jc w:val="left"/>
                    <w:rPr>
                      <w:rFonts w:hint="default" w:ascii="Times New Roman" w:hAnsi="Times New Roman" w:cs="Times New Roman"/>
                    </w:rPr>
                  </w:pPr>
                </w:p>
              </w:tc>
              <w:tc>
                <w:tcPr>
                  <w:tcW w:w="1134" w:type="dxa"/>
                  <w:shd w:val="clear" w:color="auto" w:fill="FFFFFF"/>
                  <w:vAlign w:val="center"/>
                </w:tcPr>
                <w:p>
                  <w:pPr>
                    <w:pStyle w:val="59"/>
                    <w:rPr>
                      <w:rFonts w:hint="default" w:ascii="Times New Roman" w:hAnsi="Times New Roman" w:cs="Times New Roman"/>
                      <w:bCs/>
                    </w:rPr>
                  </w:pPr>
                  <w:r>
                    <w:rPr>
                      <w:rFonts w:hint="default" w:ascii="Times New Roman" w:hAnsi="Times New Roman" w:cs="Times New Roman"/>
                      <w:bCs/>
                    </w:rPr>
                    <w:t>已落实</w:t>
                  </w:r>
                </w:p>
              </w:tc>
            </w:tr>
          </w:tbl>
          <w:p>
            <w:pPr>
              <w:pStyle w:val="29"/>
              <w:rPr>
                <w:rFonts w:hint="default" w:ascii="Times New Roman" w:hAnsi="Times New Roman" w:cs="Times New Roman"/>
                <w:color w:val="auto"/>
              </w:rPr>
            </w:pPr>
          </w:p>
          <w:p>
            <w:pPr>
              <w:widowControl/>
              <w:shd w:val="clear" w:color="auto" w:fill="FFFFFF"/>
              <w:spacing w:line="360" w:lineRule="auto"/>
              <w:rPr>
                <w:rFonts w:hint="default" w:ascii="Times New Roman" w:hAnsi="Times New Roman" w:eastAsia="宋体" w:cs="Times New Roman"/>
                <w:sz w:val="24"/>
                <w:szCs w:val="24"/>
              </w:rPr>
            </w:pPr>
          </w:p>
        </w:tc>
      </w:tr>
    </w:tbl>
    <w:p>
      <w:pPr>
        <w:pStyle w:val="3"/>
        <w:spacing w:before="0" w:after="0" w:line="240" w:lineRule="auto"/>
        <w:rPr>
          <w:rFonts w:hint="default" w:ascii="Times New Roman" w:hAnsi="Times New Roman" w:eastAsia="宋体" w:cs="Times New Roman"/>
          <w:kern w:val="2"/>
          <w:sz w:val="24"/>
          <w:szCs w:val="24"/>
        </w:rPr>
      </w:pPr>
      <w:bookmarkStart w:id="19" w:name="_Toc29110"/>
      <w:r>
        <w:rPr>
          <w:rFonts w:hint="default" w:ascii="Times New Roman" w:hAnsi="Times New Roman" w:eastAsia="宋体" w:cs="Times New Roman"/>
          <w:kern w:val="2"/>
          <w:sz w:val="24"/>
          <w:szCs w:val="24"/>
        </w:rPr>
        <w:t>表9 结论与建议</w:t>
      </w:r>
      <w:bookmarkEnd w:id="18"/>
      <w:bookmarkEnd w:id="19"/>
    </w:p>
    <w:tbl>
      <w:tblPr>
        <w:tblStyle w:val="21"/>
        <w:tblW w:w="1003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57" w:hRule="atLeast"/>
          <w:jc w:val="center"/>
        </w:trPr>
        <w:tc>
          <w:tcPr>
            <w:tcW w:w="10035" w:type="dxa"/>
          </w:tcPr>
          <w:p>
            <w:pPr>
              <w:spacing w:line="360" w:lineRule="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一、结论：</w:t>
            </w:r>
          </w:p>
          <w:p>
            <w:pPr>
              <w:widowControl/>
              <w:shd w:val="clear" w:color="auto" w:fill="FFFFFF"/>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b/>
                <w:kern w:val="0"/>
                <w:sz w:val="24"/>
                <w:szCs w:val="24"/>
                <w:shd w:val="clear" w:color="auto" w:fill="FFFFFF"/>
                <w:lang w:bidi="ar"/>
              </w:rPr>
              <w:t>1、工况验收情况</w:t>
            </w:r>
          </w:p>
          <w:p>
            <w:pPr>
              <w:widowControl/>
              <w:shd w:val="clear" w:color="auto" w:fill="FFFFFF"/>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验收监测期间，项目生产工况运行状况稳定，生产负荷均在75%以上，符合验收监测应在工况稳定、生产负荷达设计生产能力负荷的75%以上的要求。</w:t>
            </w:r>
          </w:p>
          <w:p>
            <w:pPr>
              <w:spacing w:line="360" w:lineRule="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2、环境影响评价制度和“三同时”执行情况</w:t>
            </w:r>
          </w:p>
          <w:p>
            <w:pPr>
              <w:tabs>
                <w:tab w:val="left" w:pos="5250"/>
              </w:tabs>
              <w:spacing w:line="360" w:lineRule="auto"/>
              <w:ind w:firstLine="480"/>
              <w:rPr>
                <w:rFonts w:hint="default" w:ascii="Times New Roman" w:hAnsi="Times New Roman" w:cs="Times New Roman"/>
                <w:kern w:val="0"/>
                <w:sz w:val="24"/>
                <w:szCs w:val="22"/>
              </w:rPr>
            </w:pPr>
            <w:r>
              <w:rPr>
                <w:rFonts w:hint="default" w:ascii="Times New Roman" w:hAnsi="Times New Roman" w:cs="Times New Roman"/>
                <w:kern w:val="0"/>
                <w:sz w:val="24"/>
              </w:rPr>
              <w:t>冠县恒腾木业有限公司年加工2000立方米生态板、多层板、木条、板皮及11000立方米细木工板项目属于未批先建项目，企业已缴纳罚款。2017年8月冠县恒腾木业有限公司委托宁夏华之洁环境技术有限公司编制完成了《冠县恒腾木业有限公司年加工2000立方米生态板、多层板、木条、板皮及11000立方米细木工板项目环境影响报告表》，2017年10月30日冠县环境保护局对该项目环评进行了批复，批复文号为冠环报告表[2017]729号</w:t>
            </w:r>
            <w:r>
              <w:rPr>
                <w:rFonts w:hint="default" w:ascii="Times New Roman" w:hAnsi="Times New Roman" w:eastAsia="宋体" w:cs="Times New Roman"/>
                <w:sz w:val="24"/>
                <w:szCs w:val="24"/>
              </w:rPr>
              <w:t>。</w:t>
            </w:r>
            <w:r>
              <w:rPr>
                <w:rFonts w:hint="default" w:ascii="Times New Roman" w:hAnsi="Times New Roman" w:cs="Times New Roman"/>
                <w:kern w:val="0"/>
                <w:sz w:val="24"/>
                <w:szCs w:val="22"/>
              </w:rPr>
              <w:t>2018年7月，聊城市科源环保检测服务中心接受冠县恒腾木业有限公司的委托，对</w:t>
            </w:r>
            <w:r>
              <w:rPr>
                <w:rFonts w:hint="default" w:ascii="Times New Roman" w:hAnsi="Times New Roman" w:cs="Times New Roman"/>
                <w:kern w:val="0"/>
                <w:sz w:val="24"/>
              </w:rPr>
              <w:t>冠县恒腾木业有限公司年加工2000立方米生态板、多层板、木条、板皮及11000立方米细木工板项目</w:t>
            </w:r>
            <w:r>
              <w:rPr>
                <w:rFonts w:hint="default" w:ascii="Times New Roman" w:hAnsi="Times New Roman" w:cs="Times New Roman"/>
                <w:kern w:val="0"/>
                <w:sz w:val="24"/>
                <w:szCs w:val="22"/>
              </w:rPr>
              <w:t>进行验收。我公司接受委托后，组织人员到项目建设所在地进行了现场踏勘，收集了与项目有关的资料，在和技术人员进行反复现场交流的基础上进行了初步工程分析，制定了监测方案，于2018年9月21日~9月22日进行了检测，对监测数据进行分析论证，在此基础上完成了项目竣工环境保护验收监测报告表的编制。</w:t>
            </w:r>
          </w:p>
          <w:p>
            <w:pPr>
              <w:numPr>
                <w:ilvl w:val="0"/>
                <w:numId w:val="4"/>
              </w:numPr>
              <w:spacing w:line="360" w:lineRule="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废气监测结论</w:t>
            </w:r>
          </w:p>
          <w:p>
            <w:pPr>
              <w:pStyle w:val="33"/>
              <w:ind w:firstLine="480"/>
              <w:rPr>
                <w:rFonts w:hint="default" w:ascii="Times New Roman" w:hAnsi="Times New Roman" w:cs="Times New Roman"/>
                <w:szCs w:val="24"/>
              </w:rPr>
            </w:pPr>
            <w:r>
              <w:rPr>
                <w:rFonts w:hint="default" w:ascii="Times New Roman" w:hAnsi="Times New Roman" w:cs="Times New Roman"/>
                <w:szCs w:val="24"/>
              </w:rPr>
              <w:t>该项目产生的废气主要为天然气锅炉燃烧废气，涂胶、热压工序产生的甲醛废气，切割过程中产生的粉尘。天然气锅炉燃烧废气经15m高排气筒排放;甲醛废气经集气罩收集后引入光氧催化装置处理，处理后经15m排气筒排放;切割过程中产生的粉尘经集气罩收集后引入脉冲袋式除尘器，经袋式除尘器处理后通过15m排气筒排放。</w:t>
            </w:r>
          </w:p>
          <w:p>
            <w:pPr>
              <w:pStyle w:val="33"/>
              <w:ind w:firstLine="480"/>
              <w:rPr>
                <w:rFonts w:hint="default" w:ascii="Times New Roman" w:hAnsi="Times New Roman" w:cs="Times New Roman"/>
              </w:rPr>
            </w:pPr>
            <w:r>
              <w:rPr>
                <w:rFonts w:hint="default" w:ascii="Times New Roman" w:hAnsi="Times New Roman" w:cs="Times New Roman"/>
              </w:rPr>
              <w:t>验收监测期间，UV光氧</w:t>
            </w:r>
            <w:r>
              <w:rPr>
                <w:rFonts w:hint="default" w:ascii="Times New Roman" w:hAnsi="Times New Roman" w:cs="Times New Roman"/>
                <w:lang w:eastAsia="zh-CN"/>
              </w:rPr>
              <w:t>排气筒</w:t>
            </w:r>
            <w:r>
              <w:rPr>
                <w:rFonts w:hint="default" w:ascii="Times New Roman" w:hAnsi="Times New Roman" w:cs="Times New Roman"/>
              </w:rPr>
              <w:t>出口有组织废气甲醛的最大监测浓度为2.68mg/m</w:t>
            </w:r>
            <w:r>
              <w:rPr>
                <w:rFonts w:hint="default" w:ascii="Times New Roman" w:hAnsi="Times New Roman" w:cs="Times New Roman"/>
                <w:vertAlign w:val="superscript"/>
              </w:rPr>
              <w:t>3</w:t>
            </w:r>
            <w:r>
              <w:rPr>
                <w:rFonts w:hint="default" w:ascii="Times New Roman" w:hAnsi="Times New Roman" w:cs="Times New Roman"/>
              </w:rPr>
              <w:t>，排放速率为0.0094kg/h，满足《大气污染物综合排放标准》（GB16297-1996）表2中的二级标准（排放浓度≤25mg/m</w:t>
            </w:r>
            <w:r>
              <w:rPr>
                <w:rFonts w:hint="default" w:ascii="Times New Roman" w:hAnsi="Times New Roman" w:cs="Times New Roman"/>
                <w:vertAlign w:val="superscript"/>
              </w:rPr>
              <w:t>3</w:t>
            </w:r>
            <w:r>
              <w:rPr>
                <w:rFonts w:hint="default" w:ascii="Times New Roman" w:hAnsi="Times New Roman" w:cs="Times New Roman"/>
              </w:rPr>
              <w:t>，排放速率≤0.26kg/h）；氨的最大监测浓度为0.162mg/m</w:t>
            </w:r>
            <w:r>
              <w:rPr>
                <w:rFonts w:hint="default" w:ascii="Times New Roman" w:hAnsi="Times New Roman" w:cs="Times New Roman"/>
                <w:vertAlign w:val="superscript"/>
              </w:rPr>
              <w:t>3</w:t>
            </w:r>
            <w:r>
              <w:rPr>
                <w:rFonts w:hint="default" w:ascii="Times New Roman" w:hAnsi="Times New Roman" w:cs="Times New Roman"/>
              </w:rPr>
              <w:t>，排放速率为0.0006kg/h，满足《恶臭污染物排放标准》（GB14554-93）表2中排放标准值（4.9kg/h）。</w:t>
            </w:r>
          </w:p>
          <w:p>
            <w:pPr>
              <w:pStyle w:val="33"/>
              <w:ind w:firstLine="480"/>
              <w:rPr>
                <w:rFonts w:hint="default" w:ascii="Times New Roman" w:hAnsi="Times New Roman" w:cs="Times New Roman"/>
              </w:rPr>
            </w:pPr>
            <w:r>
              <w:rPr>
                <w:rFonts w:hint="default" w:ascii="Times New Roman" w:hAnsi="Times New Roman" w:cs="Times New Roman"/>
              </w:rPr>
              <w:t>验收监测期间，除尘器排气筒1#有组织废气颗粒物的最大监测浓度为9.8mg/m</w:t>
            </w:r>
            <w:r>
              <w:rPr>
                <w:rFonts w:hint="default" w:ascii="Times New Roman" w:hAnsi="Times New Roman" w:cs="Times New Roman"/>
                <w:vertAlign w:val="superscript"/>
              </w:rPr>
              <w:t>3</w:t>
            </w:r>
            <w:r>
              <w:rPr>
                <w:rFonts w:hint="default" w:ascii="Times New Roman" w:hAnsi="Times New Roman" w:cs="Times New Roman"/>
              </w:rPr>
              <w:t>，满足《山东省区域性大气污染物综合排放标准》(DB37/2376-2013)表2中“一般控制区”的排放限值（颗粒物排放浓度≤20mg/m</w:t>
            </w:r>
            <w:r>
              <w:rPr>
                <w:rFonts w:hint="default" w:ascii="Times New Roman" w:hAnsi="Times New Roman" w:cs="Times New Roman"/>
                <w:vertAlign w:val="superscript"/>
              </w:rPr>
              <w:t>3</w:t>
            </w:r>
            <w:r>
              <w:rPr>
                <w:rFonts w:hint="default" w:ascii="Times New Roman" w:hAnsi="Times New Roman" w:cs="Times New Roman"/>
              </w:rPr>
              <w:t>），排放速率为0.0563kg/h，</w:t>
            </w:r>
            <w:r>
              <w:rPr>
                <w:rFonts w:hint="default" w:ascii="Times New Roman" w:hAnsi="Times New Roman" w:cs="Times New Roman"/>
                <w:lang w:val="zh-CN"/>
              </w:rPr>
              <w:t>满足《大气污染物综合排放标准》（GB16297-1996）表2二级标准（排放速率：3.5kg/h）</w:t>
            </w:r>
            <w:r>
              <w:rPr>
                <w:rFonts w:hint="default" w:ascii="Times New Roman" w:hAnsi="Times New Roman" w:cs="Times New Roman"/>
              </w:rPr>
              <w:t>。除尘器排气筒2#有组织废气颗粒物的最大监测浓度为8.9mg/m</w:t>
            </w:r>
            <w:r>
              <w:rPr>
                <w:rFonts w:hint="default" w:ascii="Times New Roman" w:hAnsi="Times New Roman" w:cs="Times New Roman"/>
                <w:vertAlign w:val="superscript"/>
              </w:rPr>
              <w:t>3</w:t>
            </w:r>
            <w:r>
              <w:rPr>
                <w:rFonts w:hint="default" w:ascii="Times New Roman" w:hAnsi="Times New Roman" w:cs="Times New Roman"/>
              </w:rPr>
              <w:t>，满足《山东省区域性大气污染物综合排放标准》(DB37/2376-2013)表2中“一般控制区”的排放限值（颗粒物排放浓度≤20mg/m</w:t>
            </w:r>
            <w:r>
              <w:rPr>
                <w:rFonts w:hint="default" w:ascii="Times New Roman" w:hAnsi="Times New Roman" w:cs="Times New Roman"/>
                <w:vertAlign w:val="superscript"/>
              </w:rPr>
              <w:t>3</w:t>
            </w:r>
            <w:r>
              <w:rPr>
                <w:rFonts w:hint="default" w:ascii="Times New Roman" w:hAnsi="Times New Roman" w:cs="Times New Roman"/>
              </w:rPr>
              <w:t>），排放速率为0.0290kg/h，</w:t>
            </w:r>
            <w:r>
              <w:rPr>
                <w:rFonts w:hint="default" w:ascii="Times New Roman" w:hAnsi="Times New Roman" w:cs="Times New Roman"/>
                <w:lang w:val="zh-CN"/>
              </w:rPr>
              <w:t>满足《大气污染物综合排放标准》（GB16297-1996）表2二级标准（排放速率：3.5kg/h）</w:t>
            </w:r>
            <w:r>
              <w:rPr>
                <w:rFonts w:hint="default" w:ascii="Times New Roman" w:hAnsi="Times New Roman" w:cs="Times New Roman"/>
              </w:rPr>
              <w:t>。</w:t>
            </w:r>
          </w:p>
          <w:p>
            <w:pPr>
              <w:pStyle w:val="33"/>
              <w:ind w:firstLine="480"/>
              <w:rPr>
                <w:rFonts w:hint="default" w:ascii="Times New Roman" w:hAnsi="Times New Roman" w:cs="Times New Roman"/>
              </w:rPr>
            </w:pPr>
            <w:r>
              <w:rPr>
                <w:rFonts w:hint="eastAsia" w:cs="Times New Roman"/>
                <w:lang w:val="en-US" w:eastAsia="zh-CN"/>
              </w:rPr>
              <w:t>两根除尘器排气筒经等校后，</w:t>
            </w:r>
            <w:r>
              <w:rPr>
                <w:rFonts w:hint="default" w:ascii="Times New Roman" w:hAnsi="Times New Roman" w:cs="Times New Roman"/>
              </w:rPr>
              <w:t>有组织废气颗粒物的最大监测浓度为</w:t>
            </w:r>
            <w:r>
              <w:rPr>
                <w:rFonts w:hint="eastAsia" w:cs="Times New Roman"/>
                <w:lang w:val="en-US" w:eastAsia="zh-CN"/>
              </w:rPr>
              <w:t>9.1</w:t>
            </w:r>
            <w:r>
              <w:rPr>
                <w:rFonts w:hint="default" w:ascii="Times New Roman" w:hAnsi="Times New Roman" w:cs="Times New Roman"/>
              </w:rPr>
              <w:t>mg/m</w:t>
            </w:r>
            <w:r>
              <w:rPr>
                <w:rFonts w:hint="default" w:ascii="Times New Roman" w:hAnsi="Times New Roman" w:cs="Times New Roman"/>
                <w:vertAlign w:val="superscript"/>
              </w:rPr>
              <w:t>3</w:t>
            </w:r>
            <w:r>
              <w:rPr>
                <w:rFonts w:hint="default" w:ascii="Times New Roman" w:hAnsi="Times New Roman" w:cs="Times New Roman"/>
              </w:rPr>
              <w:t>，满足《山东省区域性大气污染物综合排放标准》(DB37/2376-2013)表2中“一般控制区”的排放限值（颗粒物排放浓度≤20mg/m</w:t>
            </w:r>
            <w:r>
              <w:rPr>
                <w:rFonts w:hint="default" w:ascii="Times New Roman" w:hAnsi="Times New Roman" w:cs="Times New Roman"/>
                <w:vertAlign w:val="superscript"/>
              </w:rPr>
              <w:t>3</w:t>
            </w:r>
            <w:r>
              <w:rPr>
                <w:rFonts w:hint="default" w:ascii="Times New Roman" w:hAnsi="Times New Roman" w:cs="Times New Roman"/>
              </w:rPr>
              <w:t>），排放速率为0.0</w:t>
            </w:r>
            <w:r>
              <w:rPr>
                <w:rFonts w:hint="eastAsia" w:cs="Times New Roman"/>
                <w:lang w:val="en-US" w:eastAsia="zh-CN"/>
              </w:rPr>
              <w:t>853</w:t>
            </w:r>
            <w:r>
              <w:rPr>
                <w:rFonts w:hint="default" w:ascii="Times New Roman" w:hAnsi="Times New Roman" w:cs="Times New Roman"/>
              </w:rPr>
              <w:t>kg/h，</w:t>
            </w:r>
            <w:r>
              <w:rPr>
                <w:rFonts w:hint="default" w:ascii="Times New Roman" w:hAnsi="Times New Roman" w:cs="Times New Roman"/>
                <w:lang w:val="zh-CN"/>
              </w:rPr>
              <w:t>满足《大气污染物综合排放标准》（GB16297-1996）表2二级标准（排放速率：3.5kg/h）</w:t>
            </w:r>
            <w:r>
              <w:rPr>
                <w:rFonts w:hint="default" w:ascii="Times New Roman" w:hAnsi="Times New Roman" w:cs="Times New Roman"/>
              </w:rPr>
              <w:t>。</w:t>
            </w:r>
            <w:bookmarkStart w:id="21" w:name="_GoBack"/>
            <w:bookmarkEnd w:id="21"/>
          </w:p>
          <w:p>
            <w:pPr>
              <w:pStyle w:val="33"/>
              <w:ind w:firstLine="480"/>
              <w:jc w:val="left"/>
              <w:rPr>
                <w:rFonts w:hint="default" w:ascii="Times New Roman" w:hAnsi="Times New Roman" w:cs="Times New Roman"/>
                <w:bCs/>
                <w:szCs w:val="24"/>
              </w:rPr>
            </w:pPr>
            <w:r>
              <w:rPr>
                <w:rFonts w:hint="default" w:ascii="Times New Roman" w:hAnsi="Times New Roman" w:cs="Times New Roman"/>
                <w:bCs/>
              </w:rPr>
              <w:t>验收监测期间，锅炉排气筒（P4）有组织废气SO</w:t>
            </w:r>
            <w:r>
              <w:rPr>
                <w:rFonts w:hint="default" w:ascii="Times New Roman" w:hAnsi="Times New Roman" w:cs="Times New Roman"/>
                <w:bCs/>
                <w:vertAlign w:val="subscript"/>
              </w:rPr>
              <w:t>2</w:t>
            </w:r>
            <w:r>
              <w:rPr>
                <w:rFonts w:hint="default" w:ascii="Times New Roman" w:hAnsi="Times New Roman" w:cs="Times New Roman"/>
                <w:bCs/>
              </w:rPr>
              <w:t>、NO</w:t>
            </w:r>
            <w:r>
              <w:rPr>
                <w:rFonts w:hint="default" w:ascii="Times New Roman" w:hAnsi="Times New Roman" w:cs="Times New Roman"/>
                <w:bCs/>
                <w:vertAlign w:val="subscript"/>
              </w:rPr>
              <w:t>X</w:t>
            </w:r>
            <w:r>
              <w:rPr>
                <w:rFonts w:hint="default" w:ascii="Times New Roman" w:hAnsi="Times New Roman" w:cs="Times New Roman"/>
                <w:bCs/>
              </w:rPr>
              <w:t>、烟尘排放浓度最高值分别为10mg/m</w:t>
            </w:r>
            <w:r>
              <w:rPr>
                <w:rFonts w:hint="default" w:ascii="Times New Roman" w:hAnsi="Times New Roman" w:cs="Times New Roman"/>
                <w:bCs/>
                <w:vertAlign w:val="superscript"/>
              </w:rPr>
              <w:t>3</w:t>
            </w:r>
            <w:r>
              <w:rPr>
                <w:rFonts w:hint="default" w:ascii="Times New Roman" w:hAnsi="Times New Roman" w:cs="Times New Roman"/>
                <w:bCs/>
              </w:rPr>
              <w:t>、79mg/m</w:t>
            </w:r>
            <w:r>
              <w:rPr>
                <w:rFonts w:hint="default" w:ascii="Times New Roman" w:hAnsi="Times New Roman" w:cs="Times New Roman"/>
                <w:bCs/>
                <w:vertAlign w:val="superscript"/>
              </w:rPr>
              <w:t>3</w:t>
            </w:r>
            <w:r>
              <w:rPr>
                <w:rFonts w:hint="default" w:ascii="Times New Roman" w:hAnsi="Times New Roman" w:cs="Times New Roman"/>
                <w:bCs/>
              </w:rPr>
              <w:t>、4.6mg/m</w:t>
            </w:r>
            <w:r>
              <w:rPr>
                <w:rFonts w:hint="default" w:ascii="Times New Roman" w:hAnsi="Times New Roman" w:cs="Times New Roman"/>
                <w:bCs/>
                <w:vertAlign w:val="superscript"/>
              </w:rPr>
              <w:t>3</w:t>
            </w:r>
            <w:r>
              <w:rPr>
                <w:rFonts w:hint="default" w:ascii="Times New Roman" w:hAnsi="Times New Roman" w:cs="Times New Roman"/>
                <w:bCs/>
              </w:rPr>
              <w:t>，满足</w:t>
            </w:r>
            <w:r>
              <w:rPr>
                <w:rFonts w:hint="default" w:ascii="Times New Roman" w:hAnsi="Times New Roman" w:cs="Times New Roman"/>
                <w:bCs/>
                <w:szCs w:val="24"/>
              </w:rPr>
              <w:t>《山东省锅炉大气污染物排放标准》（DB37/2374-2013）表2标准浓度限值（SO</w:t>
            </w:r>
            <w:r>
              <w:rPr>
                <w:rFonts w:hint="default" w:ascii="Times New Roman" w:hAnsi="Times New Roman" w:cs="Times New Roman"/>
                <w:bCs/>
                <w:szCs w:val="24"/>
                <w:vertAlign w:val="subscript"/>
              </w:rPr>
              <w:t>2</w:t>
            </w:r>
            <w:r>
              <w:rPr>
                <w:rFonts w:hint="default" w:ascii="Times New Roman" w:hAnsi="Times New Roman" w:cs="Times New Roman"/>
                <w:bCs/>
                <w:szCs w:val="24"/>
              </w:rPr>
              <w:t>100mg/m</w:t>
            </w:r>
            <w:r>
              <w:rPr>
                <w:rFonts w:hint="default" w:ascii="Times New Roman" w:hAnsi="Times New Roman" w:cs="Times New Roman"/>
                <w:bCs/>
                <w:szCs w:val="24"/>
                <w:vertAlign w:val="superscript"/>
              </w:rPr>
              <w:t>3</w:t>
            </w:r>
            <w:r>
              <w:rPr>
                <w:rFonts w:hint="default" w:ascii="Times New Roman" w:hAnsi="Times New Roman" w:cs="Times New Roman"/>
                <w:bCs/>
                <w:szCs w:val="24"/>
              </w:rPr>
              <w:t>，NOx250mg/m</w:t>
            </w:r>
            <w:r>
              <w:rPr>
                <w:rFonts w:hint="default" w:ascii="Times New Roman" w:hAnsi="Times New Roman" w:cs="Times New Roman"/>
                <w:bCs/>
                <w:szCs w:val="24"/>
                <w:vertAlign w:val="superscript"/>
              </w:rPr>
              <w:t>3</w:t>
            </w:r>
            <w:r>
              <w:rPr>
                <w:rFonts w:hint="default" w:ascii="Times New Roman" w:hAnsi="Times New Roman" w:cs="Times New Roman"/>
                <w:bCs/>
                <w:szCs w:val="24"/>
              </w:rPr>
              <w:t>，颗粒物10mg/m</w:t>
            </w:r>
            <w:r>
              <w:rPr>
                <w:rFonts w:hint="default" w:ascii="Times New Roman" w:hAnsi="Times New Roman" w:cs="Times New Roman"/>
                <w:bCs/>
                <w:szCs w:val="24"/>
                <w:vertAlign w:val="superscript"/>
              </w:rPr>
              <w:t>3</w:t>
            </w:r>
            <w:r>
              <w:rPr>
                <w:rFonts w:hint="default" w:ascii="Times New Roman" w:hAnsi="Times New Roman" w:cs="Times New Roman"/>
                <w:bCs/>
                <w:szCs w:val="24"/>
              </w:rPr>
              <w:t>）；</w:t>
            </w:r>
          </w:p>
          <w:p>
            <w:pPr>
              <w:pStyle w:val="33"/>
              <w:ind w:firstLine="480"/>
              <w:jc w:val="left"/>
              <w:rPr>
                <w:rFonts w:hint="default" w:ascii="Times New Roman" w:hAnsi="Times New Roman" w:cs="Times New Roman"/>
                <w:bCs/>
              </w:rPr>
            </w:pPr>
            <w:r>
              <w:rPr>
                <w:rFonts w:hint="default" w:ascii="Times New Roman" w:hAnsi="Times New Roman" w:cs="Times New Roman"/>
                <w:bCs/>
              </w:rPr>
              <w:t>总量指标SO</w:t>
            </w:r>
            <w:r>
              <w:rPr>
                <w:rFonts w:hint="default" w:ascii="Times New Roman" w:hAnsi="Times New Roman" w:cs="Times New Roman"/>
                <w:bCs/>
                <w:vertAlign w:val="subscript"/>
              </w:rPr>
              <w:t>2</w:t>
            </w:r>
            <w:r>
              <w:rPr>
                <w:rFonts w:hint="default" w:ascii="Times New Roman" w:hAnsi="Times New Roman" w:cs="Times New Roman"/>
                <w:bCs/>
              </w:rPr>
              <w:t>、NO</w:t>
            </w:r>
            <w:r>
              <w:rPr>
                <w:rFonts w:hint="default" w:ascii="Times New Roman" w:hAnsi="Times New Roman" w:cs="Times New Roman"/>
                <w:bCs/>
                <w:vertAlign w:val="subscript"/>
              </w:rPr>
              <w:t>X</w:t>
            </w:r>
            <w:r>
              <w:rPr>
                <w:rFonts w:hint="default" w:ascii="Times New Roman" w:hAnsi="Times New Roman" w:cs="Times New Roman"/>
                <w:szCs w:val="24"/>
              </w:rPr>
              <w:t>年</w:t>
            </w:r>
            <w:r>
              <w:rPr>
                <w:rFonts w:hint="default" w:ascii="Times New Roman" w:hAnsi="Times New Roman" w:cs="Times New Roman"/>
                <w:bCs/>
                <w:szCs w:val="24"/>
              </w:rPr>
              <w:t>排放</w:t>
            </w:r>
            <w:r>
              <w:rPr>
                <w:rFonts w:hint="default" w:ascii="Times New Roman" w:hAnsi="Times New Roman" w:cs="Times New Roman"/>
                <w:bCs/>
              </w:rPr>
              <w:t>量分别为0.0014t/a，0.331t/a。</w:t>
            </w:r>
          </w:p>
          <w:p>
            <w:pPr>
              <w:spacing w:line="360" w:lineRule="auto"/>
              <w:ind w:firstLine="480" w:firstLineChars="200"/>
              <w:rPr>
                <w:rFonts w:hint="default" w:ascii="Times New Roman" w:hAnsi="Times New Roman" w:cs="Times New Roman"/>
                <w:bCs/>
              </w:rPr>
            </w:pPr>
            <w:r>
              <w:rPr>
                <w:rFonts w:hint="default" w:ascii="Times New Roman" w:hAnsi="Times New Roman" w:eastAsia="宋体" w:cs="Times New Roman"/>
                <w:bCs/>
                <w:sz w:val="24"/>
                <w:szCs w:val="24"/>
              </w:rPr>
              <w:t>验收监测期间，无组织废气颗粒物及甲醛厂界最大排放浓度分别为0.384mg/m</w:t>
            </w:r>
            <w:r>
              <w:rPr>
                <w:rFonts w:hint="default" w:ascii="Times New Roman" w:hAnsi="Times New Roman" w:eastAsia="宋体" w:cs="Times New Roman"/>
                <w:bCs/>
                <w:sz w:val="24"/>
                <w:szCs w:val="24"/>
                <w:vertAlign w:val="superscript"/>
              </w:rPr>
              <w:t>3</w:t>
            </w:r>
            <w:r>
              <w:rPr>
                <w:rFonts w:hint="default" w:ascii="Times New Roman" w:hAnsi="Times New Roman" w:eastAsia="宋体" w:cs="Times New Roman"/>
                <w:bCs/>
                <w:sz w:val="24"/>
                <w:szCs w:val="24"/>
              </w:rPr>
              <w:t>、</w:t>
            </w:r>
            <w:r>
              <w:rPr>
                <w:rFonts w:hint="default" w:ascii="Times New Roman" w:hAnsi="Times New Roman" w:eastAsia="宋体" w:cs="Times New Roman"/>
                <w:bCs/>
                <w:sz w:val="24"/>
                <w:szCs w:val="24"/>
                <w:lang w:eastAsia="zh-CN"/>
              </w:rPr>
              <w:t>0.100mg</w:t>
            </w:r>
            <w:r>
              <w:rPr>
                <w:rFonts w:hint="default" w:ascii="Times New Roman" w:hAnsi="Times New Roman" w:eastAsia="宋体" w:cs="Times New Roman"/>
                <w:bCs/>
                <w:sz w:val="24"/>
                <w:szCs w:val="24"/>
              </w:rPr>
              <w:t>/m</w:t>
            </w:r>
            <w:r>
              <w:rPr>
                <w:rFonts w:hint="default" w:ascii="Times New Roman" w:hAnsi="Times New Roman" w:eastAsia="宋体" w:cs="Times New Roman"/>
                <w:bCs/>
                <w:sz w:val="24"/>
                <w:szCs w:val="24"/>
                <w:vertAlign w:val="superscript"/>
              </w:rPr>
              <w:t>3</w:t>
            </w:r>
            <w:r>
              <w:rPr>
                <w:rFonts w:hint="default" w:ascii="Times New Roman" w:hAnsi="Times New Roman" w:eastAsia="宋体" w:cs="Times New Roman"/>
                <w:bCs/>
                <w:sz w:val="24"/>
                <w:szCs w:val="24"/>
              </w:rPr>
              <w:t>，满足《大气污染</w:t>
            </w:r>
            <w:r>
              <w:rPr>
                <w:rFonts w:hint="default" w:ascii="Times New Roman" w:hAnsi="Times New Roman" w:eastAsia="宋体" w:cs="Times New Roman"/>
                <w:sz w:val="24"/>
                <w:szCs w:val="24"/>
              </w:rPr>
              <w:t>物综合排放标准》（GB16297-1996）表2中的无组织排放标准要求（</w:t>
            </w:r>
            <w:r>
              <w:rPr>
                <w:rFonts w:hint="default" w:ascii="Times New Roman" w:hAnsi="Times New Roman" w:eastAsia="宋体" w:cs="Times New Roman"/>
                <w:bCs/>
                <w:sz w:val="24"/>
                <w:szCs w:val="24"/>
              </w:rPr>
              <w:t>颗粒物</w:t>
            </w:r>
            <w:r>
              <w:rPr>
                <w:rFonts w:hint="default" w:ascii="Times New Roman" w:hAnsi="Times New Roman" w:eastAsia="宋体" w:cs="Times New Roman"/>
                <w:sz w:val="24"/>
                <w:szCs w:val="24"/>
              </w:rPr>
              <w:t>1.0 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、甲醛0.2</w:t>
            </w:r>
            <w:r>
              <w:rPr>
                <w:rFonts w:hint="default" w:ascii="Times New Roman" w:hAnsi="Times New Roman" w:eastAsia="宋体" w:cs="Times New Roman"/>
                <w:bCs/>
                <w:sz w:val="24"/>
                <w:szCs w:val="24"/>
              </w:rPr>
              <w:t>mg/m</w:t>
            </w:r>
            <w:r>
              <w:rPr>
                <w:rFonts w:hint="default" w:ascii="Times New Roman" w:hAnsi="Times New Roman" w:eastAsia="宋体" w:cs="Times New Roman"/>
                <w:bCs/>
                <w:sz w:val="28"/>
                <w:szCs w:val="28"/>
                <w:vertAlign w:val="superscript"/>
              </w:rPr>
              <w:t>3</w:t>
            </w:r>
            <w:r>
              <w:rPr>
                <w:rFonts w:hint="default" w:ascii="Times New Roman" w:hAnsi="Times New Roman" w:eastAsia="宋体" w:cs="Times New Roman"/>
                <w:sz w:val="24"/>
                <w:szCs w:val="24"/>
              </w:rPr>
              <w:t>）；</w:t>
            </w:r>
            <w:r>
              <w:rPr>
                <w:rFonts w:hint="default" w:ascii="Times New Roman" w:hAnsi="Times New Roman" w:eastAsia="宋体" w:cs="Times New Roman"/>
                <w:bCs/>
                <w:sz w:val="24"/>
                <w:szCs w:val="24"/>
              </w:rPr>
              <w:t>无组织废气氨厂界最大排放浓度为0.081mg/m</w:t>
            </w:r>
            <w:r>
              <w:rPr>
                <w:rFonts w:hint="default" w:ascii="Times New Roman" w:hAnsi="Times New Roman" w:eastAsia="宋体" w:cs="Times New Roman"/>
                <w:bCs/>
                <w:sz w:val="28"/>
                <w:szCs w:val="28"/>
                <w:vertAlign w:val="superscript"/>
              </w:rPr>
              <w:t>3</w:t>
            </w:r>
            <w:r>
              <w:rPr>
                <w:rFonts w:hint="default" w:ascii="Times New Roman" w:hAnsi="Times New Roman" w:eastAsia="宋体" w:cs="Times New Roman"/>
                <w:bCs/>
                <w:sz w:val="24"/>
                <w:szCs w:val="24"/>
              </w:rPr>
              <w:t>，满足</w:t>
            </w:r>
            <w:r>
              <w:rPr>
                <w:rFonts w:hint="default" w:ascii="Times New Roman" w:hAnsi="Times New Roman" w:eastAsia="宋体" w:cs="Times New Roman"/>
                <w:bCs/>
                <w:sz w:val="24"/>
                <w:szCs w:val="24"/>
                <w:lang w:val="zh-CN"/>
              </w:rPr>
              <w:t>《恶臭污染物排放标准》（GB14554-93）</w:t>
            </w:r>
            <w:r>
              <w:rPr>
                <w:rFonts w:hint="default" w:ascii="Times New Roman" w:hAnsi="Times New Roman" w:eastAsia="宋体" w:cs="Times New Roman"/>
                <w:sz w:val="24"/>
                <w:szCs w:val="24"/>
              </w:rPr>
              <w:t>表1中的厂界标准值（</w:t>
            </w:r>
            <w:r>
              <w:rPr>
                <w:rFonts w:hint="default" w:ascii="Times New Roman" w:hAnsi="Times New Roman" w:eastAsia="宋体" w:cs="Times New Roman"/>
                <w:bCs/>
                <w:sz w:val="24"/>
                <w:szCs w:val="24"/>
              </w:rPr>
              <w:t>氨</w:t>
            </w:r>
            <w:r>
              <w:rPr>
                <w:rFonts w:hint="default" w:ascii="Times New Roman" w:hAnsi="Times New Roman" w:eastAsia="宋体" w:cs="Times New Roman"/>
                <w:sz w:val="24"/>
                <w:szCs w:val="24"/>
              </w:rPr>
              <w:t>1.5mg/m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p>
          <w:p>
            <w:pPr>
              <w:spacing w:line="360" w:lineRule="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4、废水监测结论</w:t>
            </w:r>
          </w:p>
          <w:p>
            <w:pPr>
              <w:spacing w:line="360" w:lineRule="auto"/>
              <w:ind w:firstLine="480" w:firstLineChars="200"/>
              <w:jc w:val="left"/>
              <w:rPr>
                <w:rFonts w:hint="default" w:ascii="Times New Roman" w:hAnsi="Times New Roman" w:eastAsia="宋体" w:cs="Times New Roman"/>
                <w:bCs/>
                <w:sz w:val="24"/>
                <w:szCs w:val="24"/>
              </w:rPr>
            </w:pPr>
            <w:bookmarkStart w:id="20" w:name="_Hlk505948901"/>
            <w:r>
              <w:rPr>
                <w:rFonts w:hint="default" w:ascii="Times New Roman" w:hAnsi="Times New Roman" w:eastAsia="宋体" w:cs="Times New Roman"/>
                <w:bCs/>
                <w:sz w:val="24"/>
                <w:szCs w:val="24"/>
              </w:rPr>
              <w:t>项目生活污水经化粪池处理后经环卫部门统一清运。</w:t>
            </w:r>
          </w:p>
          <w:bookmarkEnd w:id="20"/>
          <w:p>
            <w:pPr>
              <w:spacing w:line="360" w:lineRule="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5、噪声监测结论</w:t>
            </w:r>
          </w:p>
          <w:p>
            <w:pPr>
              <w:pStyle w:val="29"/>
              <w:spacing w:line="360" w:lineRule="auto"/>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企业夜间不生产，故只对昼间噪声环境进行了监测，验收监测期间，各监测点位昼间噪声在55.0dB(A)~56.9dB(A)之间，满足《工业企业厂界环境噪声排放标准》（GB12348－2008）中的2类标准限值要求。</w:t>
            </w:r>
          </w:p>
          <w:p>
            <w:pPr>
              <w:spacing w:line="360" w:lineRule="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6、固体废物</w:t>
            </w:r>
          </w:p>
          <w:p>
            <w:pPr>
              <w:pStyle w:val="2"/>
              <w:ind w:firstLine="480"/>
              <w:rPr>
                <w:rFonts w:hint="default" w:ascii="Times New Roman" w:hAnsi="Times New Roman" w:cs="Times New Roman"/>
              </w:rPr>
            </w:pPr>
            <w:r>
              <w:rPr>
                <w:rFonts w:hint="default" w:ascii="Times New Roman" w:hAnsi="Times New Roman" w:cs="Times New Roman"/>
              </w:rPr>
              <w:t>项目固体废物主要为下脚料、除尘器集尘、废机油、废油桶、废胶桶、废UV灯管、生活垃圾。</w:t>
            </w:r>
          </w:p>
          <w:p>
            <w:pPr>
              <w:pStyle w:val="2"/>
              <w:ind w:firstLine="480"/>
              <w:rPr>
                <w:rFonts w:hint="default" w:ascii="Times New Roman" w:hAnsi="Times New Roman" w:cs="Times New Roman"/>
              </w:rPr>
            </w:pPr>
            <w:r>
              <w:rPr>
                <w:rFonts w:hint="default" w:ascii="Times New Roman" w:hAnsi="Times New Roman" w:cs="Times New Roman"/>
              </w:rPr>
              <w:t xml:space="preserve">项目下脚料收集后外售综合利用；除尘器集尘收集后外售综合利用；废机油属于危险废物HW08（危废代码900-217-08），收集后交由危废处理资质的单位处理；废油桶及废胶桶属于危险废物HW49（危废代码900-041-49），收集后交由有危废处理资质的单位处理；废UV灯管属于危险废物HW29（危废代码900-023-29），交由有危废处理资质的单位处理；生活垃圾收集后由环卫部门定期清运。 </w:t>
            </w:r>
          </w:p>
          <w:p>
            <w:pPr>
              <w:pStyle w:val="2"/>
              <w:ind w:firstLine="0" w:firstLineChars="0"/>
              <w:rPr>
                <w:rFonts w:hint="default" w:ascii="Times New Roman" w:hAnsi="Times New Roman" w:cs="Times New Roman"/>
                <w:b/>
              </w:rPr>
            </w:pPr>
            <w:r>
              <w:rPr>
                <w:rFonts w:hint="default" w:ascii="Times New Roman" w:hAnsi="Times New Roman" w:cs="Times New Roman"/>
                <w:b/>
              </w:rPr>
              <w:t>7、总体结论</w:t>
            </w:r>
          </w:p>
          <w:p>
            <w:pPr>
              <w:pStyle w:val="2"/>
              <w:ind w:firstLine="480"/>
              <w:rPr>
                <w:rFonts w:hint="default" w:ascii="Times New Roman" w:hAnsi="Times New Roman" w:cs="Times New Roman"/>
              </w:rPr>
            </w:pPr>
            <w:r>
              <w:rPr>
                <w:rFonts w:hint="default" w:ascii="Times New Roman" w:hAnsi="Times New Roman" w:cs="Times New Roman"/>
              </w:rPr>
              <w:t>冠县恒腾木业有限公司年加工2000立方米生态板、多层板、木条、板皮及11000立方米细木工板项目环评审批手续齐全，环保设施已安装，并正常运行，监测数据满足排放要求，成立了环境保护领导小组，制定了相应环保管理制度，无重大变更，基本落实了环评批复要求，具备竣工环境保护验收条件。</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二、建议：</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w:t>
            </w:r>
            <w:r>
              <w:rPr>
                <w:rFonts w:hint="default" w:ascii="Times New Roman" w:hAnsi="Times New Roman" w:cs="Times New Roman"/>
              </w:rPr>
              <w:t xml:space="preserve"> </w:t>
            </w:r>
            <w:r>
              <w:rPr>
                <w:rFonts w:hint="default" w:ascii="Times New Roman" w:hAnsi="Times New Roman" w:eastAsia="宋体" w:cs="Times New Roman"/>
                <w:sz w:val="24"/>
                <w:szCs w:val="24"/>
              </w:rPr>
              <w:t>1、加强对废气处理装置维护和保养，规范设置废气排放口标识。</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2、加强对固废暂存处的管理，及时清运处理固体废物。</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3、完善厂区环保管理制度。</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4、健全环境风险防范管理体系，加强应急演练工作，确保在发生污染事故时能及时、准确予以处置，减少污染事故对周围环境的影响。</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5、进一步加强厂区及周边绿化，减轻无组织排放对周边环境的影响。</w:t>
            </w:r>
          </w:p>
          <w:p>
            <w:pPr>
              <w:spacing w:line="360" w:lineRule="auto"/>
              <w:ind w:firstLine="480" w:firstLineChars="200"/>
              <w:rPr>
                <w:rFonts w:hint="default" w:ascii="Times New Roman" w:hAnsi="Times New Roman" w:eastAsia="宋体" w:cs="Times New Roman"/>
                <w:sz w:val="24"/>
                <w:szCs w:val="24"/>
              </w:rPr>
            </w:pPr>
          </w:p>
        </w:tc>
      </w:tr>
    </w:tbl>
    <w:p>
      <w:pPr>
        <w:ind w:firstLine="900" w:firstLineChars="250"/>
        <w:jc w:val="center"/>
        <w:rPr>
          <w:rFonts w:hint="eastAsia"/>
          <w:sz w:val="36"/>
          <w:szCs w:val="36"/>
        </w:rPr>
      </w:pPr>
    </w:p>
    <w:p>
      <w:pPr>
        <w:ind w:firstLine="900" w:firstLineChars="250"/>
        <w:jc w:val="center"/>
        <w:rPr>
          <w:rFonts w:hint="eastAsia"/>
          <w:sz w:val="36"/>
          <w:szCs w:val="36"/>
        </w:rPr>
      </w:pPr>
    </w:p>
    <w:p>
      <w:pPr>
        <w:ind w:firstLine="900" w:firstLineChars="250"/>
        <w:jc w:val="center"/>
        <w:rPr>
          <w:rFonts w:hint="eastAsia"/>
          <w:sz w:val="36"/>
          <w:szCs w:val="36"/>
        </w:rPr>
      </w:pPr>
      <w:r>
        <w:rPr>
          <w:rFonts w:hint="eastAsia"/>
          <w:sz w:val="36"/>
          <w:szCs w:val="36"/>
        </w:rPr>
        <w:t>关于委托聊城市科源环保检测服务中心</w:t>
      </w:r>
    </w:p>
    <w:p>
      <w:pPr>
        <w:jc w:val="center"/>
        <w:rPr>
          <w:rFonts w:hint="eastAsia"/>
          <w:sz w:val="36"/>
          <w:szCs w:val="36"/>
          <w:lang w:eastAsia="zh-CN"/>
        </w:rPr>
      </w:pPr>
      <w:r>
        <w:rPr>
          <w:rFonts w:hint="eastAsia"/>
          <w:sz w:val="36"/>
          <w:szCs w:val="36"/>
          <w:lang w:val="en-US" w:eastAsia="zh-CN"/>
        </w:rPr>
        <w:t xml:space="preserve"> </w:t>
      </w:r>
      <w:r>
        <w:rPr>
          <w:rFonts w:hint="eastAsia"/>
          <w:sz w:val="36"/>
          <w:szCs w:val="36"/>
        </w:rPr>
        <w:t>开展</w:t>
      </w:r>
      <w:r>
        <w:rPr>
          <w:rFonts w:hint="eastAsia"/>
          <w:sz w:val="36"/>
          <w:szCs w:val="36"/>
          <w:lang w:eastAsia="zh-CN"/>
        </w:rPr>
        <w:t>年加工2000立方米生态板、多层板、木条、板皮及11000立方米细木工板项目（一期）</w:t>
      </w:r>
    </w:p>
    <w:p>
      <w:pPr>
        <w:jc w:val="center"/>
        <w:rPr>
          <w:rFonts w:hint="eastAsia"/>
          <w:sz w:val="36"/>
          <w:szCs w:val="36"/>
        </w:rPr>
      </w:pPr>
      <w:r>
        <w:rPr>
          <w:rFonts w:hint="eastAsia"/>
          <w:sz w:val="36"/>
          <w:szCs w:val="36"/>
        </w:rPr>
        <w:t>竣工环境保护验收监测的函</w:t>
      </w:r>
    </w:p>
    <w:p>
      <w:pPr>
        <w:ind w:firstLine="1260" w:firstLineChars="450"/>
        <w:rPr>
          <w:rFonts w:hint="eastAsia"/>
          <w:sz w:val="28"/>
          <w:szCs w:val="28"/>
        </w:rPr>
      </w:pPr>
    </w:p>
    <w:p>
      <w:pPr>
        <w:rPr>
          <w:rFonts w:hint="eastAsia"/>
          <w:sz w:val="28"/>
          <w:szCs w:val="28"/>
        </w:rPr>
      </w:pPr>
      <w:r>
        <w:rPr>
          <w:rFonts w:hint="eastAsia"/>
          <w:sz w:val="28"/>
          <w:szCs w:val="28"/>
        </w:rPr>
        <w:t>聊城市科源环保检测服务中心：</w:t>
      </w:r>
    </w:p>
    <w:p>
      <w:pPr>
        <w:spacing w:line="360" w:lineRule="auto"/>
        <w:ind w:firstLine="560" w:firstLineChars="200"/>
        <w:rPr>
          <w:rFonts w:hint="eastAsia"/>
          <w:sz w:val="28"/>
          <w:szCs w:val="28"/>
        </w:rPr>
      </w:pPr>
      <w:r>
        <w:rPr>
          <w:rFonts w:hint="eastAsia"/>
          <w:sz w:val="28"/>
          <w:szCs w:val="28"/>
        </w:rPr>
        <w:t>我公</w:t>
      </w:r>
      <w:r>
        <w:rPr>
          <w:rFonts w:hint="eastAsia"/>
          <w:sz w:val="28"/>
          <w:szCs w:val="28"/>
          <w:lang w:eastAsia="zh-CN"/>
        </w:rPr>
        <w:t>司冠县恒腾木业有限公司年加工2000立方米生态板、多层板、木条、板皮及11000立方米细木工板项目（一期）</w:t>
      </w:r>
      <w:r>
        <w:rPr>
          <w:rFonts w:hint="eastAsia"/>
          <w:sz w:val="28"/>
          <w:szCs w:val="28"/>
        </w:rPr>
        <w:t>现已建成并投入运行，运行状况稳定、良好，具备了验收监测条件。现委托你公司开展竣工环境保护验收监测。</w:t>
      </w:r>
    </w:p>
    <w:p>
      <w:pPr>
        <w:rPr>
          <w:rFonts w:hint="eastAsia"/>
          <w:sz w:val="28"/>
          <w:szCs w:val="28"/>
        </w:rPr>
      </w:pPr>
    </w:p>
    <w:p>
      <w:pPr>
        <w:rPr>
          <w:rFonts w:hint="eastAsia"/>
          <w:sz w:val="28"/>
          <w:szCs w:val="28"/>
        </w:rPr>
      </w:pPr>
    </w:p>
    <w:p>
      <w:pPr>
        <w:jc w:val="right"/>
        <w:rPr>
          <w:rFonts w:hint="eastAsia"/>
          <w:sz w:val="28"/>
          <w:szCs w:val="28"/>
          <w:lang w:val="en-US" w:eastAsia="zh-CN"/>
        </w:rPr>
      </w:pPr>
      <w:r>
        <w:rPr>
          <w:rFonts w:hint="eastAsia"/>
          <w:sz w:val="28"/>
          <w:szCs w:val="28"/>
          <w:lang w:val="en-US" w:eastAsia="zh-CN"/>
        </w:rPr>
        <w:t xml:space="preserve">  </w:t>
      </w:r>
    </w:p>
    <w:p>
      <w:pPr>
        <w:jc w:val="right"/>
        <w:rPr>
          <w:rFonts w:hint="eastAsia"/>
          <w:sz w:val="28"/>
          <w:szCs w:val="28"/>
          <w:lang w:val="en-US" w:eastAsia="zh-CN"/>
        </w:rPr>
      </w:pPr>
    </w:p>
    <w:p>
      <w:pPr>
        <w:jc w:val="right"/>
        <w:rPr>
          <w:rFonts w:hint="eastAsia"/>
          <w:sz w:val="28"/>
          <w:szCs w:val="28"/>
          <w:lang w:val="en-US" w:eastAsia="zh-CN"/>
        </w:rPr>
      </w:pPr>
    </w:p>
    <w:p>
      <w:pPr>
        <w:jc w:val="right"/>
        <w:rPr>
          <w:rFonts w:hint="eastAsia"/>
          <w:sz w:val="28"/>
          <w:szCs w:val="28"/>
          <w:lang w:val="en-US" w:eastAsia="zh-CN"/>
        </w:rPr>
      </w:pPr>
    </w:p>
    <w:p>
      <w:pPr>
        <w:jc w:val="right"/>
        <w:rPr>
          <w:rFonts w:hint="eastAsia"/>
          <w:sz w:val="28"/>
          <w:szCs w:val="28"/>
          <w:lang w:val="en-US" w:eastAsia="zh-CN"/>
        </w:rPr>
      </w:pPr>
    </w:p>
    <w:p>
      <w:pPr>
        <w:jc w:val="right"/>
        <w:rPr>
          <w:rFonts w:hint="eastAsia"/>
          <w:sz w:val="28"/>
          <w:szCs w:val="28"/>
          <w:lang w:val="en-US" w:eastAsia="zh-CN"/>
        </w:rPr>
      </w:pPr>
    </w:p>
    <w:p>
      <w:pPr>
        <w:jc w:val="right"/>
        <w:rPr>
          <w:rFonts w:hint="eastAsia"/>
          <w:sz w:val="28"/>
          <w:szCs w:val="28"/>
          <w:lang w:val="en-US" w:eastAsia="zh-CN"/>
        </w:rPr>
      </w:pPr>
    </w:p>
    <w:p>
      <w:pPr>
        <w:jc w:val="right"/>
        <w:rPr>
          <w:rFonts w:hint="eastAsia"/>
          <w:sz w:val="28"/>
          <w:szCs w:val="28"/>
          <w:lang w:val="en-US" w:eastAsia="zh-CN"/>
        </w:rPr>
      </w:pPr>
      <w:r>
        <w:rPr>
          <w:rFonts w:hint="eastAsia"/>
          <w:sz w:val="28"/>
          <w:szCs w:val="28"/>
          <w:lang w:eastAsia="zh-CN"/>
        </w:rPr>
        <w:t>冠县恒腾木业有限公司</w:t>
      </w:r>
      <w:r>
        <w:rPr>
          <w:rFonts w:hint="eastAsia"/>
          <w:sz w:val="28"/>
          <w:szCs w:val="28"/>
          <w:lang w:val="en-US" w:eastAsia="zh-CN"/>
        </w:rPr>
        <w:t xml:space="preserve">                          </w:t>
      </w:r>
    </w:p>
    <w:p>
      <w:pPr>
        <w:jc w:val="right"/>
        <w:rPr>
          <w:rFonts w:hint="eastAsia"/>
          <w:sz w:val="28"/>
          <w:szCs w:val="28"/>
        </w:rPr>
      </w:pPr>
      <w:r>
        <w:rPr>
          <w:rFonts w:hint="eastAsia"/>
          <w:sz w:val="28"/>
          <w:szCs w:val="28"/>
          <w:lang w:val="en-US" w:eastAsia="zh-CN"/>
        </w:rPr>
        <w:t xml:space="preserve"> 2018年7月15日</w:t>
      </w:r>
    </w:p>
    <w:p>
      <w:pPr>
        <w:jc w:val="center"/>
        <w:rPr>
          <w:rFonts w:hint="eastAsia" w:ascii="Times New Roman" w:hAnsi="Times New Roman" w:eastAsia="宋体" w:cs="Times New Roman"/>
          <w:color w:val="auto"/>
          <w:kern w:val="2"/>
          <w:szCs w:val="20"/>
          <w:lang w:eastAsia="zh-CN"/>
        </w:rPr>
      </w:pPr>
      <w:r>
        <w:rPr>
          <w:rFonts w:hint="eastAsia" w:ascii="Times New Roman" w:hAnsi="Times New Roman" w:eastAsia="宋体" w:cs="Times New Roman"/>
          <w:color w:val="auto"/>
          <w:kern w:val="2"/>
          <w:szCs w:val="20"/>
          <w:lang w:eastAsia="zh-CN"/>
        </w:rPr>
        <w:drawing>
          <wp:inline distT="0" distB="0" distL="114300" distR="114300">
            <wp:extent cx="5830570" cy="7774305"/>
            <wp:effectExtent l="0" t="0" r="17780" b="17145"/>
            <wp:docPr id="2" name="图片 2" descr="腾飞1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腾飞1_看图王"/>
                    <pic:cNvPicPr>
                      <a:picLocks noChangeAspect="1"/>
                    </pic:cNvPicPr>
                  </pic:nvPicPr>
                  <pic:blipFill>
                    <a:blip r:embed="rId19"/>
                    <a:stretch>
                      <a:fillRect/>
                    </a:stretch>
                  </pic:blipFill>
                  <pic:spPr>
                    <a:xfrm>
                      <a:off x="0" y="0"/>
                      <a:ext cx="5830570" cy="7774305"/>
                    </a:xfrm>
                    <a:prstGeom prst="rect">
                      <a:avLst/>
                    </a:prstGeom>
                  </pic:spPr>
                </pic:pic>
              </a:graphicData>
            </a:graphic>
          </wp:inline>
        </w:drawing>
      </w:r>
      <w:r>
        <w:rPr>
          <w:rFonts w:hint="eastAsia" w:ascii="Times New Roman" w:hAnsi="Times New Roman" w:eastAsia="宋体" w:cs="Times New Roman"/>
          <w:color w:val="auto"/>
          <w:kern w:val="2"/>
          <w:szCs w:val="20"/>
          <w:lang w:eastAsia="zh-CN"/>
        </w:rPr>
        <w:drawing>
          <wp:inline distT="0" distB="0" distL="114300" distR="114300">
            <wp:extent cx="5830570" cy="7774305"/>
            <wp:effectExtent l="0" t="0" r="17780" b="17145"/>
            <wp:docPr id="76" name="图片 76" descr="腾飞2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腾飞2_看图王"/>
                    <pic:cNvPicPr>
                      <a:picLocks noChangeAspect="1"/>
                    </pic:cNvPicPr>
                  </pic:nvPicPr>
                  <pic:blipFill>
                    <a:blip r:embed="rId20"/>
                    <a:stretch>
                      <a:fillRect/>
                    </a:stretch>
                  </pic:blipFill>
                  <pic:spPr>
                    <a:xfrm>
                      <a:off x="0" y="0"/>
                      <a:ext cx="5830570" cy="7774305"/>
                    </a:xfrm>
                    <a:prstGeom prst="rect">
                      <a:avLst/>
                    </a:prstGeom>
                  </pic:spPr>
                </pic:pic>
              </a:graphicData>
            </a:graphic>
          </wp:inline>
        </w:drawing>
      </w:r>
    </w:p>
    <w:p>
      <w:pPr>
        <w:jc w:val="center"/>
        <w:rPr>
          <w:rFonts w:hint="eastAsia" w:ascii="Times New Roman" w:hAnsi="Times New Roman" w:eastAsia="宋体" w:cs="Times New Roman"/>
          <w:color w:val="auto"/>
          <w:kern w:val="2"/>
          <w:szCs w:val="20"/>
          <w:lang w:eastAsia="zh-CN"/>
        </w:rPr>
      </w:pPr>
      <w:r>
        <w:rPr>
          <w:rFonts w:hint="eastAsia" w:ascii="Times New Roman" w:hAnsi="Times New Roman" w:eastAsia="宋体" w:cs="Times New Roman"/>
          <w:color w:val="auto"/>
          <w:kern w:val="2"/>
          <w:szCs w:val="20"/>
          <w:lang w:eastAsia="zh-CN"/>
        </w:rPr>
        <w:br w:type="page"/>
      </w:r>
    </w:p>
    <w:p>
      <w:pPr>
        <w:jc w:val="center"/>
        <w:rPr>
          <w:rFonts w:hint="eastAsia"/>
          <w:b/>
          <w:sz w:val="36"/>
          <w:szCs w:val="36"/>
          <w:lang w:eastAsia="zh-CN"/>
        </w:rPr>
      </w:pPr>
    </w:p>
    <w:p>
      <w:pPr>
        <w:jc w:val="center"/>
        <w:rPr>
          <w:rFonts w:hint="eastAsia"/>
          <w:b/>
          <w:sz w:val="36"/>
          <w:szCs w:val="36"/>
          <w:lang w:eastAsia="zh-CN"/>
        </w:rPr>
      </w:pPr>
    </w:p>
    <w:p>
      <w:pPr>
        <w:jc w:val="center"/>
        <w:rPr>
          <w:rFonts w:hint="eastAsia"/>
          <w:b/>
          <w:sz w:val="36"/>
          <w:szCs w:val="36"/>
          <w:lang w:eastAsia="zh-CN"/>
        </w:rPr>
      </w:pPr>
      <w:r>
        <w:rPr>
          <w:rFonts w:hint="eastAsia"/>
          <w:b/>
          <w:sz w:val="36"/>
          <w:szCs w:val="36"/>
          <w:lang w:eastAsia="zh-CN"/>
        </w:rPr>
        <w:t>冠县恒腾木业有限公司</w:t>
      </w:r>
    </w:p>
    <w:p>
      <w:pPr>
        <w:jc w:val="center"/>
        <w:rPr>
          <w:b/>
          <w:sz w:val="36"/>
          <w:szCs w:val="36"/>
        </w:rPr>
      </w:pPr>
      <w:r>
        <w:rPr>
          <w:rFonts w:hint="eastAsia"/>
          <w:b/>
          <w:sz w:val="36"/>
          <w:szCs w:val="36"/>
        </w:rPr>
        <w:t>环境保护管理组织机构成立</w:t>
      </w:r>
    </w:p>
    <w:p>
      <w:pPr>
        <w:ind w:firstLine="640" w:firstLineChars="200"/>
        <w:rPr>
          <w:rFonts w:ascii="宋体" w:hAnsi="宋体"/>
          <w:b/>
          <w:bCs/>
          <w:sz w:val="32"/>
          <w:szCs w:val="32"/>
        </w:rPr>
      </w:pPr>
    </w:p>
    <w:p>
      <w:pPr>
        <w:spacing w:line="360" w:lineRule="auto"/>
        <w:ind w:firstLine="560" w:firstLineChars="200"/>
        <w:rPr>
          <w:rFonts w:ascii="宋体" w:hAnsi="宋体"/>
          <w:sz w:val="28"/>
          <w:szCs w:val="28"/>
        </w:rPr>
      </w:pPr>
      <w:r>
        <w:rPr>
          <w:rFonts w:hint="eastAsia" w:ascii="宋体" w:hAnsi="宋体"/>
          <w:sz w:val="28"/>
          <w:szCs w:val="28"/>
        </w:rPr>
        <w:t>为加强项目部环境保护的管理，防治因建设施工对环境的污染，依据《中华人民共和国环境保护法》等有关规定制定本环保管理体系，</w:t>
      </w:r>
      <w:r>
        <w:rPr>
          <w:rFonts w:hint="eastAsia"/>
          <w:sz w:val="30"/>
        </w:rPr>
        <w:t>认真贯彻执行“ 安全第一、预防为主”的安全工作方针，我公司自投建以来就秉承“保护环境，建设国家”的生产发展理念，严格遵守“三同时”建设及相关国家法律法规，将“建设发展与绿色环保并重”，建立完善的企业环保组织机构，并配置相应的设施设备，加强对环境的保护和治理。</w:t>
      </w:r>
    </w:p>
    <w:p>
      <w:pPr>
        <w:spacing w:line="360" w:lineRule="auto"/>
        <w:jc w:val="center"/>
        <w:rPr>
          <w:rFonts w:hint="eastAsia"/>
          <w:sz w:val="28"/>
          <w:szCs w:val="28"/>
        </w:rPr>
      </w:pPr>
    </w:p>
    <w:p>
      <w:pPr>
        <w:jc w:val="center"/>
        <w:rPr>
          <w:rFonts w:hint="eastAsia"/>
          <w:sz w:val="28"/>
          <w:szCs w:val="28"/>
        </w:rPr>
      </w:pPr>
    </w:p>
    <w:p>
      <w:pPr>
        <w:jc w:val="center"/>
        <w:rPr>
          <w:rFonts w:hint="eastAsia"/>
          <w:sz w:val="28"/>
          <w:szCs w:val="28"/>
        </w:rPr>
      </w:pPr>
      <w:r>
        <w:rPr>
          <w:rFonts w:hint="eastAsia"/>
          <w:sz w:val="28"/>
          <w:szCs w:val="28"/>
        </w:rPr>
        <w:t xml:space="preserve">      </w:t>
      </w:r>
    </w:p>
    <w:p>
      <w:pPr>
        <w:jc w:val="center"/>
        <w:rPr>
          <w:rFonts w:hint="eastAsia"/>
          <w:sz w:val="28"/>
          <w:szCs w:val="28"/>
        </w:rPr>
      </w:pPr>
      <w:r>
        <w:rPr>
          <w:rFonts w:hint="eastAsia"/>
          <w:sz w:val="28"/>
          <w:szCs w:val="28"/>
        </w:rPr>
        <w:t xml:space="preserve">                </w:t>
      </w:r>
    </w:p>
    <w:p>
      <w:pPr>
        <w:jc w:val="center"/>
        <w:rPr>
          <w:rFonts w:hint="eastAsia"/>
          <w:sz w:val="28"/>
          <w:szCs w:val="28"/>
        </w:rPr>
      </w:pPr>
    </w:p>
    <w:p>
      <w:pPr>
        <w:jc w:val="center"/>
        <w:rPr>
          <w:rFonts w:hint="eastAsia" w:eastAsia="宋体"/>
          <w:b/>
          <w:sz w:val="36"/>
          <w:szCs w:val="36"/>
          <w:lang w:val="en-US" w:eastAsia="zh-CN"/>
        </w:rPr>
      </w:pPr>
      <w:r>
        <w:rPr>
          <w:rFonts w:hint="eastAsia"/>
          <w:b/>
          <w:sz w:val="36"/>
          <w:szCs w:val="36"/>
          <w:lang w:val="en-US" w:eastAsia="zh-CN"/>
        </w:rPr>
        <w:t xml:space="preserve">                      冠县恒腾木业有限公司</w:t>
      </w:r>
    </w:p>
    <w:p>
      <w:pPr>
        <w:ind w:firstLine="560" w:firstLineChars="200"/>
        <w:rPr>
          <w:rFonts w:hint="eastAsia" w:ascii="宋体" w:hAnsi="宋体" w:eastAsia="宋体"/>
          <w:color w:val="auto"/>
          <w:sz w:val="28"/>
          <w:szCs w:val="28"/>
          <w:lang w:val="en-US" w:eastAsia="zh-CN"/>
        </w:rPr>
      </w:pPr>
      <w:r>
        <w:rPr>
          <w:rFonts w:hint="eastAsia" w:ascii="宋体" w:hAnsi="宋体"/>
          <w:sz w:val="28"/>
          <w:szCs w:val="28"/>
          <w:lang w:val="en-US" w:eastAsia="zh-CN"/>
        </w:rPr>
        <w:t xml:space="preserve">                                   </w:t>
      </w:r>
      <w:r>
        <w:rPr>
          <w:rFonts w:hint="eastAsia" w:ascii="宋体" w:hAnsi="宋体"/>
          <w:color w:val="FF0000"/>
          <w:sz w:val="28"/>
          <w:szCs w:val="28"/>
          <w:lang w:val="en-US" w:eastAsia="zh-CN"/>
        </w:rPr>
        <w:t xml:space="preserve">   </w:t>
      </w:r>
      <w:r>
        <w:rPr>
          <w:rFonts w:hint="eastAsia" w:ascii="宋体" w:hAnsi="宋体"/>
          <w:color w:val="auto"/>
          <w:sz w:val="28"/>
          <w:szCs w:val="28"/>
          <w:lang w:val="en-US" w:eastAsia="zh-CN"/>
        </w:rPr>
        <w:t>2018年 7月 20日</w:t>
      </w:r>
    </w:p>
    <w:p/>
    <w:p>
      <w:pPr>
        <w:pStyle w:val="29"/>
        <w:rPr>
          <w:rFonts w:hint="eastAsia" w:ascii="Times New Roman" w:hAnsi="Times New Roman" w:eastAsia="宋体" w:cs="Times New Roman"/>
          <w:color w:val="auto"/>
          <w:kern w:val="2"/>
          <w:szCs w:val="20"/>
          <w:lang w:eastAsia="zh-CN"/>
        </w:rPr>
      </w:pPr>
      <w:r>
        <w:rPr>
          <w:rFonts w:hint="eastAsia" w:ascii="Times New Roman" w:hAnsi="Times New Roman" w:eastAsia="宋体" w:cs="Times New Roman"/>
          <w:color w:val="auto"/>
          <w:kern w:val="2"/>
          <w:szCs w:val="20"/>
          <w:lang w:eastAsia="zh-CN"/>
        </w:rPr>
        <w:br w:type="page"/>
      </w:r>
    </w:p>
    <w:p>
      <w:pPr>
        <w:jc w:val="center"/>
        <w:rPr>
          <w:rFonts w:hint="eastAsia"/>
          <w:bCs/>
          <w:color w:val="auto"/>
          <w:sz w:val="36"/>
          <w:szCs w:val="36"/>
          <w:lang w:val="en-US" w:eastAsia="zh-CN"/>
        </w:rPr>
      </w:pPr>
    </w:p>
    <w:p>
      <w:pPr>
        <w:jc w:val="center"/>
        <w:rPr>
          <w:rFonts w:hint="eastAsia"/>
          <w:bCs/>
          <w:color w:val="auto"/>
          <w:sz w:val="36"/>
          <w:szCs w:val="36"/>
          <w:lang w:val="en-US" w:eastAsia="zh-CN"/>
        </w:rPr>
      </w:pPr>
      <w:r>
        <w:rPr>
          <w:rFonts w:hint="eastAsia"/>
          <w:bCs/>
          <w:color w:val="auto"/>
          <w:sz w:val="36"/>
          <w:szCs w:val="36"/>
          <w:lang w:val="en-US" w:eastAsia="zh-CN"/>
        </w:rPr>
        <w:t>冠县恒腾木业有限公司</w:t>
      </w:r>
    </w:p>
    <w:p>
      <w:pPr>
        <w:jc w:val="center"/>
        <w:rPr>
          <w:rFonts w:hint="eastAsia"/>
          <w:bCs/>
          <w:color w:val="auto"/>
          <w:sz w:val="36"/>
          <w:szCs w:val="36"/>
          <w:lang w:val="en-US" w:eastAsia="zh-CN"/>
        </w:rPr>
      </w:pPr>
      <w:r>
        <w:rPr>
          <w:rFonts w:hint="eastAsia"/>
          <w:bCs/>
          <w:color w:val="auto"/>
          <w:sz w:val="36"/>
          <w:szCs w:val="36"/>
          <w:lang w:val="en-US" w:eastAsia="zh-CN"/>
        </w:rPr>
        <w:t>年加工2000立方米生态板、多层板、木条、板皮及11000立方米细木工板项目（一期）</w:t>
      </w:r>
    </w:p>
    <w:p>
      <w:pPr>
        <w:jc w:val="center"/>
        <w:rPr>
          <w:rFonts w:hint="eastAsia"/>
          <w:bCs/>
          <w:color w:val="auto"/>
          <w:sz w:val="36"/>
          <w:szCs w:val="36"/>
          <w:lang w:val="en-US" w:eastAsia="zh-CN"/>
        </w:rPr>
      </w:pPr>
      <w:r>
        <w:rPr>
          <w:rFonts w:hint="eastAsia"/>
          <w:bCs/>
          <w:color w:val="auto"/>
          <w:sz w:val="36"/>
          <w:szCs w:val="36"/>
          <w:lang w:val="en-US" w:eastAsia="zh-CN"/>
        </w:rPr>
        <w:t>验收期间生产负荷证明</w:t>
      </w:r>
    </w:p>
    <w:p>
      <w:pPr>
        <w:pStyle w:val="10"/>
        <w:spacing w:line="360" w:lineRule="auto"/>
        <w:ind w:firstLine="556"/>
        <w:rPr>
          <w:rFonts w:hint="eastAsia" w:hAnsi="宋体" w:cs="宋体"/>
          <w:color w:val="auto"/>
          <w:sz w:val="24"/>
          <w:szCs w:val="24"/>
        </w:rPr>
      </w:pPr>
    </w:p>
    <w:p>
      <w:pPr>
        <w:spacing w:line="360" w:lineRule="auto"/>
        <w:ind w:firstLine="560" w:firstLineChars="200"/>
        <w:rPr>
          <w:rFonts w:hint="eastAsia" w:ascii="楷体" w:hAnsi="楷体" w:eastAsia="楷体" w:cs="楷体"/>
          <w:color w:val="auto"/>
          <w:sz w:val="28"/>
          <w:szCs w:val="28"/>
        </w:rPr>
      </w:pPr>
      <w:r>
        <w:rPr>
          <w:rFonts w:hint="eastAsia" w:ascii="楷体" w:hAnsi="楷体" w:eastAsia="楷体" w:cs="楷体"/>
          <w:color w:val="auto"/>
          <w:sz w:val="28"/>
          <w:szCs w:val="28"/>
        </w:rPr>
        <w:t>验收监测期间，项目生产工况稳定，生产负荷为</w:t>
      </w:r>
      <w:r>
        <w:rPr>
          <w:rFonts w:hint="eastAsia" w:ascii="楷体" w:hAnsi="楷体" w:eastAsia="楷体" w:cs="楷体"/>
          <w:color w:val="auto"/>
          <w:sz w:val="28"/>
          <w:szCs w:val="28"/>
          <w:lang w:val="en-US" w:eastAsia="zh-CN"/>
        </w:rPr>
        <w:t>90</w:t>
      </w:r>
      <w:r>
        <w:rPr>
          <w:rFonts w:hint="eastAsia" w:ascii="楷体" w:hAnsi="楷体" w:eastAsia="楷体" w:cs="楷体"/>
          <w:color w:val="auto"/>
          <w:sz w:val="28"/>
          <w:szCs w:val="28"/>
        </w:rPr>
        <w:t>%,符合国家相关要求。因此，本次监测为有效工况，监测结果能作为该项目竣工环境保护验收依据。</w:t>
      </w:r>
    </w:p>
    <w:p>
      <w:pPr>
        <w:spacing w:line="360" w:lineRule="auto"/>
        <w:ind w:right="-288" w:rightChars="-137"/>
        <w:jc w:val="center"/>
        <w:rPr>
          <w:b/>
          <w:color w:val="auto"/>
          <w:sz w:val="24"/>
        </w:rPr>
      </w:pPr>
      <w:r>
        <w:rPr>
          <w:rFonts w:hint="eastAsia" w:ascii="楷体" w:hAnsi="楷体" w:eastAsia="楷体" w:cs="楷体"/>
          <w:b/>
          <w:bCs/>
          <w:color w:val="auto"/>
          <w:szCs w:val="21"/>
          <w:lang w:val="zh-CN"/>
        </w:rPr>
        <w:t>表</w:t>
      </w:r>
      <w:r>
        <w:rPr>
          <w:rFonts w:hint="eastAsia" w:ascii="楷体" w:hAnsi="楷体" w:eastAsia="楷体" w:cs="楷体"/>
          <w:b/>
          <w:bCs/>
          <w:color w:val="auto"/>
          <w:szCs w:val="21"/>
          <w:lang w:val="en-US" w:eastAsia="zh-CN"/>
        </w:rPr>
        <w:t>4</w:t>
      </w:r>
      <w:r>
        <w:rPr>
          <w:rFonts w:hint="eastAsia" w:ascii="楷体" w:hAnsi="楷体" w:eastAsia="楷体" w:cs="楷体"/>
          <w:b/>
          <w:bCs/>
          <w:color w:val="auto"/>
          <w:szCs w:val="21"/>
          <w:lang w:val="zh-CN"/>
        </w:rPr>
        <w:t>-1    监测期间生产负荷统计表</w:t>
      </w:r>
    </w:p>
    <w:tbl>
      <w:tblPr>
        <w:tblStyle w:val="21"/>
        <w:tblpPr w:leftFromText="180" w:rightFromText="180" w:vertAnchor="text" w:horzAnchor="page" w:tblpXSpec="center" w:tblpY="312"/>
        <w:tblOverlap w:val="never"/>
        <w:tblW w:w="975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7"/>
        <w:gridCol w:w="1685"/>
        <w:gridCol w:w="2482"/>
        <w:gridCol w:w="2139"/>
        <w:gridCol w:w="1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jc w:val="center"/>
        </w:trPr>
        <w:tc>
          <w:tcPr>
            <w:tcW w:w="1597" w:type="dxa"/>
            <w:vAlign w:val="center"/>
          </w:tcPr>
          <w:p>
            <w:pPr>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监测日期</w:t>
            </w:r>
          </w:p>
        </w:tc>
        <w:tc>
          <w:tcPr>
            <w:tcW w:w="1685" w:type="dxa"/>
            <w:vAlign w:val="center"/>
          </w:tcPr>
          <w:p>
            <w:pPr>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产品</w:t>
            </w:r>
          </w:p>
        </w:tc>
        <w:tc>
          <w:tcPr>
            <w:tcW w:w="2482" w:type="dxa"/>
            <w:vAlign w:val="center"/>
          </w:tcPr>
          <w:p>
            <w:pPr>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设计能力（吨/天）</w:t>
            </w:r>
          </w:p>
        </w:tc>
        <w:tc>
          <w:tcPr>
            <w:tcW w:w="2139" w:type="dxa"/>
            <w:vAlign w:val="center"/>
          </w:tcPr>
          <w:p>
            <w:pPr>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实际能力（吨/天）</w:t>
            </w:r>
          </w:p>
        </w:tc>
        <w:tc>
          <w:tcPr>
            <w:tcW w:w="1849" w:type="dxa"/>
            <w:vAlign w:val="center"/>
          </w:tcPr>
          <w:p>
            <w:pPr>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生产负荷（%）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jc w:val="center"/>
        </w:trPr>
        <w:tc>
          <w:tcPr>
            <w:tcW w:w="1597"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2018.09.21</w:t>
            </w:r>
          </w:p>
        </w:tc>
        <w:tc>
          <w:tcPr>
            <w:tcW w:w="1685" w:type="dxa"/>
            <w:vMerge w:val="restar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生态板、多层板、木条、板皮</w:t>
            </w:r>
          </w:p>
        </w:tc>
        <w:tc>
          <w:tcPr>
            <w:tcW w:w="2482"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3.33</w:t>
            </w:r>
          </w:p>
        </w:tc>
        <w:tc>
          <w:tcPr>
            <w:tcW w:w="2139"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3</w:t>
            </w:r>
          </w:p>
        </w:tc>
        <w:tc>
          <w:tcPr>
            <w:tcW w:w="1849"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jc w:val="center"/>
        </w:trPr>
        <w:tc>
          <w:tcPr>
            <w:tcW w:w="1597"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2018.09.22</w:t>
            </w:r>
          </w:p>
        </w:tc>
        <w:tc>
          <w:tcPr>
            <w:tcW w:w="1685" w:type="dxa"/>
            <w:vMerge w:val="continue"/>
            <w:vAlign w:val="center"/>
          </w:tcPr>
          <w:p>
            <w:pPr>
              <w:jc w:val="center"/>
              <w:rPr>
                <w:rFonts w:hint="default" w:ascii="Times New Roman" w:hAnsi="Times New Roman" w:eastAsia="宋体" w:cs="Times New Roman"/>
                <w:szCs w:val="21"/>
              </w:rPr>
            </w:pPr>
          </w:p>
        </w:tc>
        <w:tc>
          <w:tcPr>
            <w:tcW w:w="2482"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3.33</w:t>
            </w:r>
          </w:p>
        </w:tc>
        <w:tc>
          <w:tcPr>
            <w:tcW w:w="2139"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3</w:t>
            </w:r>
          </w:p>
        </w:tc>
        <w:tc>
          <w:tcPr>
            <w:tcW w:w="1849"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jc w:val="center"/>
        </w:trPr>
        <w:tc>
          <w:tcPr>
            <w:tcW w:w="1597"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2018.09.21</w:t>
            </w:r>
          </w:p>
        </w:tc>
        <w:tc>
          <w:tcPr>
            <w:tcW w:w="1685" w:type="dxa"/>
            <w:vMerge w:val="restart"/>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细木工板</w:t>
            </w:r>
          </w:p>
        </w:tc>
        <w:tc>
          <w:tcPr>
            <w:tcW w:w="2482"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18.33</w:t>
            </w:r>
          </w:p>
        </w:tc>
        <w:tc>
          <w:tcPr>
            <w:tcW w:w="2139"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17</w:t>
            </w:r>
          </w:p>
        </w:tc>
        <w:tc>
          <w:tcPr>
            <w:tcW w:w="1849"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jc w:val="center"/>
        </w:trPr>
        <w:tc>
          <w:tcPr>
            <w:tcW w:w="1597"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2018.09.22</w:t>
            </w:r>
          </w:p>
        </w:tc>
        <w:tc>
          <w:tcPr>
            <w:tcW w:w="1685" w:type="dxa"/>
            <w:vMerge w:val="continue"/>
            <w:vAlign w:val="center"/>
          </w:tcPr>
          <w:p>
            <w:pPr>
              <w:jc w:val="center"/>
              <w:rPr>
                <w:rFonts w:hint="default" w:ascii="Times New Roman" w:hAnsi="Times New Roman" w:eastAsia="宋体" w:cs="Times New Roman"/>
                <w:szCs w:val="21"/>
              </w:rPr>
            </w:pPr>
          </w:p>
        </w:tc>
        <w:tc>
          <w:tcPr>
            <w:tcW w:w="2482"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18.33</w:t>
            </w:r>
          </w:p>
        </w:tc>
        <w:tc>
          <w:tcPr>
            <w:tcW w:w="2139"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17</w:t>
            </w:r>
          </w:p>
        </w:tc>
        <w:tc>
          <w:tcPr>
            <w:tcW w:w="1849"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92.7</w:t>
            </w:r>
          </w:p>
        </w:tc>
      </w:tr>
    </w:tbl>
    <w:p>
      <w:pPr>
        <w:jc w:val="center"/>
        <w:rPr>
          <w:rFonts w:hint="eastAsia"/>
          <w:bCs/>
          <w:color w:val="auto"/>
          <w:sz w:val="36"/>
          <w:szCs w:val="36"/>
          <w:lang w:val="en-US" w:eastAsia="zh-CN"/>
        </w:rPr>
      </w:pPr>
    </w:p>
    <w:p>
      <w:pPr>
        <w:jc w:val="both"/>
        <w:rPr>
          <w:rFonts w:hint="eastAsia"/>
          <w:bCs/>
          <w:color w:val="auto"/>
          <w:sz w:val="28"/>
          <w:szCs w:val="28"/>
          <w:lang w:val="en-US" w:eastAsia="zh-CN"/>
        </w:rPr>
      </w:pPr>
      <w:r>
        <w:rPr>
          <w:rFonts w:hint="eastAsia"/>
          <w:bCs/>
          <w:color w:val="auto"/>
          <w:sz w:val="28"/>
          <w:szCs w:val="28"/>
          <w:lang w:val="en-US" w:eastAsia="zh-CN"/>
        </w:rPr>
        <w:t>以上叙述属实，特此证明。</w:t>
      </w:r>
    </w:p>
    <w:p>
      <w:pPr>
        <w:jc w:val="both"/>
        <w:rPr>
          <w:rFonts w:hint="eastAsia"/>
          <w:bCs/>
          <w:color w:val="auto"/>
          <w:sz w:val="36"/>
          <w:szCs w:val="36"/>
          <w:lang w:val="en-US" w:eastAsia="zh-CN"/>
        </w:rPr>
      </w:pPr>
    </w:p>
    <w:p>
      <w:pPr>
        <w:jc w:val="both"/>
        <w:rPr>
          <w:rFonts w:hint="eastAsia"/>
          <w:bCs/>
          <w:color w:val="auto"/>
          <w:sz w:val="36"/>
          <w:szCs w:val="36"/>
          <w:lang w:val="en-US" w:eastAsia="zh-CN"/>
        </w:rPr>
      </w:pPr>
    </w:p>
    <w:p>
      <w:pPr>
        <w:jc w:val="right"/>
        <w:rPr>
          <w:rFonts w:hint="eastAsia"/>
          <w:bCs/>
          <w:color w:val="auto"/>
          <w:sz w:val="28"/>
          <w:szCs w:val="28"/>
          <w:lang w:val="en-US" w:eastAsia="zh-CN"/>
        </w:rPr>
      </w:pPr>
    </w:p>
    <w:p>
      <w:pPr>
        <w:jc w:val="right"/>
        <w:rPr>
          <w:rFonts w:hint="eastAsia"/>
          <w:bCs/>
          <w:color w:val="auto"/>
          <w:sz w:val="28"/>
          <w:szCs w:val="28"/>
          <w:lang w:val="en-US" w:eastAsia="zh-CN"/>
        </w:rPr>
      </w:pPr>
      <w:r>
        <w:rPr>
          <w:rFonts w:hint="eastAsia"/>
          <w:bCs/>
          <w:color w:val="auto"/>
          <w:sz w:val="28"/>
          <w:szCs w:val="28"/>
          <w:lang w:val="en-US" w:eastAsia="zh-CN"/>
        </w:rPr>
        <w:t xml:space="preserve">                  冠县恒腾木业有限公司</w:t>
      </w:r>
    </w:p>
    <w:p>
      <w:pPr>
        <w:jc w:val="right"/>
        <w:rPr>
          <w:rFonts w:hint="eastAsia"/>
          <w:bCs/>
          <w:color w:val="auto"/>
          <w:sz w:val="28"/>
          <w:szCs w:val="28"/>
          <w:lang w:val="en-US" w:eastAsia="zh-CN"/>
        </w:rPr>
      </w:pPr>
      <w:r>
        <w:rPr>
          <w:rFonts w:hint="eastAsia"/>
          <w:bCs/>
          <w:color w:val="auto"/>
          <w:sz w:val="28"/>
          <w:szCs w:val="28"/>
          <w:lang w:val="en-US" w:eastAsia="zh-CN"/>
        </w:rPr>
        <w:t xml:space="preserve">                              2018年9月15日</w:t>
      </w:r>
    </w:p>
    <w:p>
      <w:pPr>
        <w:rPr>
          <w:color w:val="auto"/>
        </w:rPr>
      </w:pPr>
    </w:p>
    <w:p>
      <w:pPr>
        <w:pStyle w:val="29"/>
        <w:rPr>
          <w:rFonts w:hint="eastAsia" w:ascii="Times New Roman" w:hAnsi="Times New Roman" w:eastAsia="宋体" w:cs="Times New Roman"/>
          <w:color w:val="auto"/>
          <w:kern w:val="2"/>
          <w:szCs w:val="20"/>
          <w:lang w:eastAsia="zh-CN"/>
        </w:rPr>
      </w:pPr>
      <w:r>
        <w:rPr>
          <w:rFonts w:hint="eastAsia" w:ascii="Times New Roman" w:hAnsi="Times New Roman" w:eastAsia="宋体" w:cs="Times New Roman"/>
          <w:color w:val="auto"/>
          <w:kern w:val="2"/>
          <w:szCs w:val="20"/>
          <w:lang w:eastAsia="zh-CN"/>
        </w:rPr>
        <w:br w:type="page"/>
      </w:r>
    </w:p>
    <w:p>
      <w:pPr>
        <w:pStyle w:val="82"/>
        <w:snapToGrid w:val="0"/>
        <w:spacing w:before="0" w:beforeAutospacing="0" w:afterLines="50" w:afterAutospacing="0" w:line="240" w:lineRule="auto"/>
        <w:jc w:val="distribute"/>
        <w:rPr>
          <w:rFonts w:hint="eastAsia"/>
          <w:sz w:val="52"/>
          <w:szCs w:val="52"/>
          <w:lang w:eastAsia="zh-CN"/>
        </w:rPr>
      </w:pPr>
    </w:p>
    <w:p>
      <w:pPr>
        <w:pStyle w:val="82"/>
        <w:snapToGrid w:val="0"/>
        <w:spacing w:before="0" w:beforeAutospacing="0" w:afterLines="50" w:afterAutospacing="0" w:line="240" w:lineRule="auto"/>
        <w:jc w:val="distribute"/>
        <w:rPr>
          <w:rFonts w:hint="eastAsia"/>
          <w:sz w:val="52"/>
          <w:szCs w:val="52"/>
          <w:lang w:eastAsia="zh-CN"/>
        </w:rPr>
      </w:pPr>
    </w:p>
    <w:p>
      <w:pPr>
        <w:pStyle w:val="82"/>
        <w:snapToGrid w:val="0"/>
        <w:spacing w:before="0" w:beforeAutospacing="0" w:afterLines="50" w:afterAutospacing="0" w:line="240" w:lineRule="auto"/>
        <w:rPr>
          <w:rFonts w:hint="eastAsia"/>
          <w:sz w:val="72"/>
          <w:szCs w:val="72"/>
        </w:rPr>
      </w:pPr>
      <w:r>
        <w:rPr>
          <w:rFonts w:hint="eastAsia"/>
          <w:sz w:val="72"/>
          <w:szCs w:val="72"/>
          <w:lang w:eastAsia="zh-CN"/>
        </w:rPr>
        <w:t>冠县恒腾木业有限公司</w:t>
      </w:r>
    </w:p>
    <w:p>
      <w:pPr>
        <w:pStyle w:val="82"/>
        <w:snapToGrid w:val="0"/>
        <w:spacing w:before="0" w:beforeAutospacing="0" w:afterLines="50" w:afterAutospacing="0" w:line="240" w:lineRule="auto"/>
        <w:rPr>
          <w:rFonts w:hint="eastAsia"/>
          <w:sz w:val="72"/>
          <w:szCs w:val="72"/>
        </w:rPr>
      </w:pPr>
    </w:p>
    <w:p>
      <w:pPr>
        <w:pStyle w:val="82"/>
        <w:snapToGrid w:val="0"/>
        <w:spacing w:before="0" w:beforeAutospacing="0" w:afterLines="50" w:afterAutospacing="0" w:line="240" w:lineRule="auto"/>
        <w:rPr>
          <w:sz w:val="72"/>
          <w:szCs w:val="72"/>
        </w:rPr>
      </w:pPr>
      <w:r>
        <w:rPr>
          <w:rFonts w:hint="eastAsia"/>
          <w:sz w:val="72"/>
          <w:szCs w:val="72"/>
        </w:rPr>
        <w:t>环保管理制度</w:t>
      </w:r>
    </w:p>
    <w:p>
      <w:pPr>
        <w:spacing w:line="220" w:lineRule="atLeast"/>
      </w:pPr>
    </w:p>
    <w:p/>
    <w:p>
      <w:pPr>
        <w:pStyle w:val="29"/>
        <w:rPr>
          <w:rFonts w:hint="eastAsia" w:ascii="Times New Roman" w:hAnsi="Times New Roman" w:eastAsia="宋体" w:cs="Times New Roman"/>
          <w:color w:val="auto"/>
          <w:kern w:val="2"/>
          <w:szCs w:val="20"/>
          <w:lang w:eastAsia="zh-CN"/>
        </w:rPr>
        <w:sectPr>
          <w:pgSz w:w="11850" w:h="16783"/>
          <w:pgMar w:top="1247" w:right="1247" w:bottom="1247" w:left="1247" w:header="851" w:footer="992" w:gutter="170"/>
          <w:pgNumType w:start="1"/>
          <w:cols w:space="720" w:num="1"/>
          <w:docGrid w:linePitch="312" w:charSpace="0"/>
        </w:sectPr>
      </w:pPr>
    </w:p>
    <w:p>
      <w:pPr>
        <w:tabs>
          <w:tab w:val="left" w:pos="1413"/>
        </w:tabs>
        <w:rPr>
          <w:rFonts w:ascii="Times New Roman" w:hAnsi="Times New Roman"/>
          <w:highlight w:val="none"/>
        </w:rPr>
      </w:pPr>
      <w:r>
        <w:rPr>
          <w:rFonts w:hint="eastAsia" w:ascii="Times New Roman" w:hAnsi="Times New Roman" w:eastAsia="宋体"/>
          <w:highlight w:val="none"/>
        </w:rPr>
        <w:t>附表：</w:t>
      </w:r>
      <w:r>
        <w:rPr>
          <w:rFonts w:hint="eastAsia" w:ascii="Times New Roman" w:hAnsi="Times New Roman" w:eastAsia="宋体"/>
          <w:caps/>
          <w:szCs w:val="24"/>
          <w:highlight w:val="none"/>
        </w:rPr>
        <w:t>建设项目工程竣工环境保护</w:t>
      </w:r>
      <w:r>
        <w:rPr>
          <w:rFonts w:ascii="Times New Roman" w:hAnsi="Times New Roman" w:eastAsia="宋体"/>
          <w:caps/>
          <w:szCs w:val="24"/>
          <w:highlight w:val="none"/>
        </w:rPr>
        <w:t>“</w:t>
      </w:r>
      <w:r>
        <w:rPr>
          <w:rFonts w:hint="eastAsia" w:ascii="Times New Roman" w:hAnsi="Times New Roman" w:eastAsia="宋体"/>
          <w:caps/>
          <w:szCs w:val="24"/>
          <w:highlight w:val="none"/>
        </w:rPr>
        <w:t>三同时</w:t>
      </w:r>
      <w:r>
        <w:rPr>
          <w:rFonts w:ascii="Times New Roman" w:hAnsi="Times New Roman" w:eastAsia="宋体"/>
          <w:caps/>
          <w:szCs w:val="24"/>
          <w:highlight w:val="none"/>
        </w:rPr>
        <w:t>”</w:t>
      </w:r>
      <w:r>
        <w:rPr>
          <w:rFonts w:hint="eastAsia" w:ascii="Times New Roman" w:hAnsi="Times New Roman" w:eastAsia="宋体"/>
          <w:caps/>
          <w:szCs w:val="24"/>
          <w:highlight w:val="none"/>
        </w:rPr>
        <w:t>验收登记表</w:t>
      </w:r>
    </w:p>
    <w:p>
      <w:pPr>
        <w:pBdr>
          <w:top w:val="none" w:color="auto" w:sz="0" w:space="1"/>
          <w:left w:val="none" w:color="auto" w:sz="0" w:space="4"/>
          <w:bottom w:val="none" w:color="auto" w:sz="0" w:space="1"/>
          <w:right w:val="none" w:color="auto" w:sz="0" w:space="4"/>
        </w:pBdr>
        <w:spacing w:before="48" w:beforeLines="20" w:after="120" w:afterLines="50" w:line="400" w:lineRule="exact"/>
        <w:jc w:val="center"/>
        <w:rPr>
          <w:rFonts w:ascii="Times New Roman" w:hAnsi="Times New Roman" w:eastAsia="楷体"/>
          <w:b/>
          <w:sz w:val="36"/>
          <w:szCs w:val="36"/>
          <w:highlight w:val="none"/>
        </w:rPr>
      </w:pPr>
      <w:r>
        <w:rPr>
          <w:rFonts w:hint="eastAsia" w:ascii="Times New Roman" w:hAnsi="Times New Roman" w:eastAsia="宋体"/>
          <w:b/>
          <w:sz w:val="36"/>
          <w:szCs w:val="36"/>
          <w:highlight w:val="none"/>
        </w:rPr>
        <w:t>建设项目工程竣工环境保护</w:t>
      </w:r>
      <w:r>
        <w:rPr>
          <w:rFonts w:ascii="Times New Roman" w:hAnsi="Times New Roman" w:eastAsia="宋体"/>
          <w:b/>
          <w:sz w:val="36"/>
          <w:szCs w:val="36"/>
          <w:highlight w:val="none"/>
        </w:rPr>
        <w:t>“</w:t>
      </w:r>
      <w:r>
        <w:rPr>
          <w:rFonts w:hint="eastAsia" w:ascii="Times New Roman" w:hAnsi="Times New Roman" w:eastAsia="宋体"/>
          <w:b/>
          <w:sz w:val="36"/>
          <w:szCs w:val="36"/>
          <w:highlight w:val="none"/>
        </w:rPr>
        <w:t>三同时</w:t>
      </w:r>
      <w:r>
        <w:rPr>
          <w:rFonts w:ascii="Times New Roman" w:hAnsi="Times New Roman" w:eastAsia="宋体"/>
          <w:b/>
          <w:sz w:val="36"/>
          <w:szCs w:val="36"/>
          <w:highlight w:val="none"/>
        </w:rPr>
        <w:t>”</w:t>
      </w:r>
      <w:r>
        <w:rPr>
          <w:rFonts w:hint="eastAsia" w:ascii="Times New Roman" w:hAnsi="Times New Roman" w:eastAsia="宋体"/>
          <w:b/>
          <w:sz w:val="36"/>
          <w:szCs w:val="36"/>
          <w:highlight w:val="none"/>
        </w:rPr>
        <w:t>验收登记表</w:t>
      </w:r>
    </w:p>
    <w:p>
      <w:pPr>
        <w:spacing w:line="400" w:lineRule="exact"/>
        <w:jc w:val="center"/>
        <w:rPr>
          <w:rFonts w:ascii="Times New Roman" w:hAnsi="Times New Roman" w:eastAsia="楷体"/>
          <w:b/>
          <w:szCs w:val="21"/>
          <w:highlight w:val="none"/>
        </w:rPr>
      </w:pPr>
      <w:r>
        <w:rPr>
          <w:rFonts w:hint="eastAsia" w:ascii="Times New Roman" w:hAnsi="Times New Roman" w:eastAsia="宋体"/>
          <w:b/>
          <w:szCs w:val="21"/>
          <w:highlight w:val="none"/>
        </w:rPr>
        <w:t>填表单位</w:t>
      </w:r>
      <w:r>
        <w:rPr>
          <w:rFonts w:ascii="Times New Roman" w:hAnsi="Times New Roman" w:eastAsia="宋体"/>
          <w:b/>
          <w:szCs w:val="21"/>
          <w:highlight w:val="none"/>
        </w:rPr>
        <w:t>(</w:t>
      </w:r>
      <w:r>
        <w:rPr>
          <w:rFonts w:hint="eastAsia" w:ascii="Times New Roman" w:hAnsi="Times New Roman" w:eastAsia="宋体"/>
          <w:b/>
          <w:szCs w:val="21"/>
          <w:highlight w:val="none"/>
        </w:rPr>
        <w:t>盖章</w:t>
      </w:r>
      <w:r>
        <w:rPr>
          <w:rFonts w:ascii="Times New Roman" w:hAnsi="Times New Roman" w:eastAsia="宋体"/>
          <w:b/>
          <w:szCs w:val="21"/>
          <w:highlight w:val="none"/>
        </w:rPr>
        <w:t>):</w:t>
      </w:r>
      <w:r>
        <w:rPr>
          <w:rFonts w:ascii="Times New Roman" w:hAnsi="Times New Roman" w:eastAsia="宋体"/>
          <w:bCs/>
          <w:szCs w:val="21"/>
          <w:highlight w:val="none"/>
        </w:rPr>
        <w:t xml:space="preserve"> </w:t>
      </w:r>
      <w:r>
        <w:rPr>
          <w:rFonts w:hint="eastAsia" w:ascii="Times New Roman" w:hAnsi="Times New Roman" w:eastAsia="宋体"/>
          <w:b/>
          <w:bCs/>
          <w:szCs w:val="21"/>
          <w:highlight w:val="none"/>
        </w:rPr>
        <w:t>冠县翔昊木业有限公司</w:t>
      </w:r>
      <w:r>
        <w:rPr>
          <w:rFonts w:ascii="Times New Roman" w:hAnsi="Times New Roman" w:eastAsia="宋体"/>
          <w:b/>
          <w:bCs/>
          <w:szCs w:val="21"/>
          <w:highlight w:val="none"/>
        </w:rPr>
        <w:t xml:space="preserve">          </w:t>
      </w:r>
      <w:r>
        <w:rPr>
          <w:rFonts w:ascii="Times New Roman" w:hAnsi="Times New Roman" w:eastAsia="宋体"/>
          <w:b/>
          <w:szCs w:val="21"/>
          <w:highlight w:val="none"/>
        </w:rPr>
        <w:t xml:space="preserve">                          </w:t>
      </w:r>
      <w:r>
        <w:rPr>
          <w:rFonts w:hint="eastAsia" w:ascii="Times New Roman" w:hAnsi="Times New Roman" w:eastAsia="宋体"/>
          <w:b/>
          <w:szCs w:val="21"/>
          <w:highlight w:val="none"/>
        </w:rPr>
        <w:t>填表人</w:t>
      </w:r>
      <w:r>
        <w:rPr>
          <w:rFonts w:ascii="Times New Roman" w:hAnsi="Times New Roman" w:eastAsia="宋体"/>
          <w:b/>
          <w:szCs w:val="21"/>
          <w:highlight w:val="none"/>
        </w:rPr>
        <w:t>(</w:t>
      </w:r>
      <w:r>
        <w:rPr>
          <w:rFonts w:hint="eastAsia" w:ascii="Times New Roman" w:hAnsi="Times New Roman" w:eastAsia="宋体"/>
          <w:b/>
          <w:szCs w:val="21"/>
          <w:highlight w:val="none"/>
        </w:rPr>
        <w:t>签字</w:t>
      </w:r>
      <w:r>
        <w:rPr>
          <w:rFonts w:ascii="Times New Roman" w:hAnsi="Times New Roman" w:eastAsia="宋体"/>
          <w:b/>
          <w:szCs w:val="21"/>
          <w:highlight w:val="none"/>
        </w:rPr>
        <w:t xml:space="preserve">):                        </w:t>
      </w:r>
      <w:r>
        <w:rPr>
          <w:rFonts w:hint="eastAsia" w:ascii="Times New Roman" w:hAnsi="Times New Roman" w:eastAsia="宋体"/>
          <w:b/>
          <w:szCs w:val="21"/>
          <w:highlight w:val="none"/>
        </w:rPr>
        <w:t>专案经办人</w:t>
      </w:r>
      <w:r>
        <w:rPr>
          <w:rFonts w:ascii="Times New Roman" w:hAnsi="Times New Roman" w:eastAsia="宋体"/>
          <w:b/>
          <w:szCs w:val="21"/>
          <w:highlight w:val="none"/>
        </w:rPr>
        <w:t>(</w:t>
      </w:r>
      <w:r>
        <w:rPr>
          <w:rFonts w:hint="eastAsia" w:ascii="Times New Roman" w:hAnsi="Times New Roman" w:eastAsia="宋体"/>
          <w:b/>
          <w:szCs w:val="21"/>
          <w:highlight w:val="none"/>
        </w:rPr>
        <w:t>签字</w:t>
      </w:r>
      <w:r>
        <w:rPr>
          <w:rFonts w:ascii="Times New Roman" w:hAnsi="Times New Roman" w:eastAsia="宋体"/>
          <w:b/>
          <w:szCs w:val="21"/>
          <w:highlight w:val="none"/>
        </w:rPr>
        <w:t>):</w:t>
      </w:r>
    </w:p>
    <w:tbl>
      <w:tblPr>
        <w:tblStyle w:val="21"/>
        <w:tblW w:w="1574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00"/>
        <w:gridCol w:w="747"/>
        <w:gridCol w:w="948"/>
        <w:gridCol w:w="69"/>
        <w:gridCol w:w="806"/>
        <w:gridCol w:w="575"/>
        <w:gridCol w:w="443"/>
        <w:gridCol w:w="595"/>
        <w:gridCol w:w="526"/>
        <w:gridCol w:w="104"/>
        <w:gridCol w:w="231"/>
        <w:gridCol w:w="329"/>
        <w:gridCol w:w="150"/>
        <w:gridCol w:w="261"/>
        <w:gridCol w:w="64"/>
        <w:gridCol w:w="783"/>
        <w:gridCol w:w="214"/>
        <w:gridCol w:w="714"/>
        <w:gridCol w:w="243"/>
        <w:gridCol w:w="275"/>
        <w:gridCol w:w="768"/>
        <w:gridCol w:w="465"/>
        <w:gridCol w:w="150"/>
        <w:gridCol w:w="709"/>
        <w:gridCol w:w="425"/>
        <w:gridCol w:w="166"/>
        <w:gridCol w:w="309"/>
        <w:gridCol w:w="840"/>
        <w:gridCol w:w="60"/>
        <w:gridCol w:w="222"/>
        <w:gridCol w:w="797"/>
        <w:gridCol w:w="459"/>
        <w:gridCol w:w="619"/>
        <w:gridCol w:w="1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19" w:hRule="atLeast"/>
          <w:jc w:val="center"/>
        </w:trPr>
        <w:tc>
          <w:tcPr>
            <w:tcW w:w="600" w:type="dxa"/>
            <w:vMerge w:val="restart"/>
            <w:vAlign w:val="center"/>
          </w:tcPr>
          <w:p>
            <w:pPr>
              <w:jc w:val="center"/>
              <w:rPr>
                <w:rFonts w:ascii="Times New Roman" w:hAnsi="Times New Roman" w:eastAsia="楷体"/>
                <w:b/>
                <w:sz w:val="18"/>
                <w:szCs w:val="18"/>
                <w:highlight w:val="none"/>
              </w:rPr>
            </w:pPr>
            <w:r>
              <w:rPr>
                <w:rFonts w:hint="eastAsia" w:ascii="Times New Roman" w:hAnsi="Times New Roman" w:eastAsia="宋体"/>
                <w:b/>
                <w:sz w:val="18"/>
                <w:szCs w:val="18"/>
                <w:highlight w:val="none"/>
              </w:rPr>
              <w:t>建设</w:t>
            </w:r>
          </w:p>
          <w:p>
            <w:pPr>
              <w:jc w:val="center"/>
              <w:rPr>
                <w:rFonts w:ascii="Times New Roman" w:hAnsi="Times New Roman" w:eastAsia="楷体"/>
                <w:b/>
                <w:sz w:val="18"/>
                <w:szCs w:val="18"/>
                <w:highlight w:val="none"/>
              </w:rPr>
            </w:pPr>
            <w:r>
              <w:rPr>
                <w:rFonts w:hint="eastAsia" w:ascii="Times New Roman" w:hAnsi="Times New Roman" w:eastAsia="宋体"/>
                <w:b/>
                <w:sz w:val="18"/>
                <w:szCs w:val="18"/>
                <w:highlight w:val="none"/>
              </w:rPr>
              <w:t>项目</w:t>
            </w:r>
          </w:p>
        </w:tc>
        <w:tc>
          <w:tcPr>
            <w:tcW w:w="1764" w:type="dxa"/>
            <w:gridSpan w:val="3"/>
            <w:vAlign w:val="center"/>
          </w:tcPr>
          <w:p>
            <w:pPr>
              <w:jc w:val="center"/>
              <w:rPr>
                <w:rFonts w:ascii="Times New Roman" w:hAnsi="Times New Roman" w:eastAsia="楷体"/>
                <w:b/>
                <w:sz w:val="18"/>
                <w:szCs w:val="18"/>
                <w:highlight w:val="none"/>
              </w:rPr>
            </w:pPr>
            <w:r>
              <w:rPr>
                <w:rFonts w:hint="eastAsia" w:ascii="Times New Roman" w:hAnsi="Times New Roman" w:eastAsia="宋体"/>
                <w:b/>
                <w:sz w:val="18"/>
                <w:szCs w:val="18"/>
                <w:highlight w:val="none"/>
              </w:rPr>
              <w:t>项目名称</w:t>
            </w:r>
          </w:p>
        </w:tc>
        <w:tc>
          <w:tcPr>
            <w:tcW w:w="7081" w:type="dxa"/>
            <w:gridSpan w:val="17"/>
            <w:vAlign w:val="center"/>
          </w:tcPr>
          <w:p>
            <w:pPr>
              <w:jc w:val="center"/>
              <w:rPr>
                <w:rFonts w:ascii="Times New Roman" w:hAnsi="Times New Roman" w:eastAsia="楷体"/>
                <w:bCs/>
                <w:sz w:val="18"/>
                <w:szCs w:val="18"/>
                <w:highlight w:val="none"/>
              </w:rPr>
            </w:pPr>
            <w:r>
              <w:rPr>
                <w:rFonts w:hint="eastAsia" w:ascii="Times New Roman" w:hAnsi="Times New Roman" w:eastAsia="宋体"/>
                <w:bCs/>
                <w:sz w:val="18"/>
                <w:szCs w:val="18"/>
                <w:highlight w:val="none"/>
              </w:rPr>
              <w:t>年加工2000立方米生态板、多层板、木条、板皮及11000立方米细木工板项目（一期）</w:t>
            </w:r>
          </w:p>
        </w:tc>
        <w:tc>
          <w:tcPr>
            <w:tcW w:w="1749" w:type="dxa"/>
            <w:gridSpan w:val="4"/>
            <w:vAlign w:val="center"/>
          </w:tcPr>
          <w:p>
            <w:pPr>
              <w:jc w:val="center"/>
              <w:rPr>
                <w:rFonts w:ascii="Times New Roman" w:hAnsi="Times New Roman" w:eastAsia="楷体"/>
                <w:b/>
                <w:sz w:val="18"/>
                <w:szCs w:val="18"/>
                <w:highlight w:val="none"/>
              </w:rPr>
            </w:pPr>
            <w:r>
              <w:rPr>
                <w:rFonts w:hint="eastAsia" w:ascii="Times New Roman" w:hAnsi="Times New Roman" w:eastAsia="宋体"/>
                <w:b/>
                <w:sz w:val="18"/>
                <w:szCs w:val="18"/>
                <w:highlight w:val="none"/>
              </w:rPr>
              <w:t>建设地点</w:t>
            </w:r>
          </w:p>
        </w:tc>
        <w:tc>
          <w:tcPr>
            <w:tcW w:w="4547" w:type="dxa"/>
            <w:gridSpan w:val="9"/>
            <w:vAlign w:val="center"/>
          </w:tcPr>
          <w:p>
            <w:pPr>
              <w:jc w:val="center"/>
              <w:rPr>
                <w:rFonts w:ascii="Times New Roman" w:hAnsi="Times New Roman" w:eastAsia="楷体"/>
                <w:b/>
                <w:sz w:val="18"/>
                <w:szCs w:val="18"/>
                <w:highlight w:val="none"/>
              </w:rPr>
            </w:pPr>
            <w:r>
              <w:rPr>
                <w:rFonts w:hint="eastAsia" w:ascii="Times New Roman" w:hAnsi="Times New Roman" w:eastAsia="宋体"/>
                <w:bCs/>
                <w:sz w:val="18"/>
                <w:szCs w:val="18"/>
                <w:highlight w:val="none"/>
              </w:rPr>
              <w:t>冠县梁堂镇胡闫村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19" w:hRule="atLeast"/>
          <w:jc w:val="center"/>
        </w:trPr>
        <w:tc>
          <w:tcPr>
            <w:tcW w:w="600" w:type="dxa"/>
            <w:vMerge w:val="continue"/>
            <w:vAlign w:val="center"/>
          </w:tcPr>
          <w:p>
            <w:pPr>
              <w:jc w:val="center"/>
              <w:rPr>
                <w:rFonts w:ascii="Times New Roman" w:hAnsi="Times New Roman" w:eastAsia="楷体"/>
                <w:b/>
                <w:sz w:val="18"/>
                <w:szCs w:val="18"/>
                <w:highlight w:val="none"/>
              </w:rPr>
            </w:pPr>
          </w:p>
        </w:tc>
        <w:tc>
          <w:tcPr>
            <w:tcW w:w="1764" w:type="dxa"/>
            <w:gridSpan w:val="3"/>
            <w:vAlign w:val="center"/>
          </w:tcPr>
          <w:p>
            <w:pPr>
              <w:jc w:val="center"/>
              <w:rPr>
                <w:rFonts w:ascii="Times New Roman" w:hAnsi="Times New Roman" w:eastAsia="楷体"/>
                <w:b/>
                <w:sz w:val="18"/>
                <w:szCs w:val="18"/>
                <w:highlight w:val="none"/>
              </w:rPr>
            </w:pPr>
            <w:r>
              <w:rPr>
                <w:rFonts w:hint="eastAsia" w:ascii="Times New Roman" w:hAnsi="Times New Roman" w:eastAsia="宋体"/>
                <w:b/>
                <w:sz w:val="18"/>
                <w:szCs w:val="18"/>
                <w:highlight w:val="none"/>
              </w:rPr>
              <w:t>建设单位</w:t>
            </w:r>
          </w:p>
        </w:tc>
        <w:tc>
          <w:tcPr>
            <w:tcW w:w="7081" w:type="dxa"/>
            <w:gridSpan w:val="17"/>
            <w:vAlign w:val="center"/>
          </w:tcPr>
          <w:p>
            <w:pPr>
              <w:jc w:val="center"/>
              <w:rPr>
                <w:rFonts w:ascii="Times New Roman" w:hAnsi="Times New Roman" w:eastAsia="楷体"/>
                <w:bCs/>
                <w:sz w:val="18"/>
                <w:szCs w:val="18"/>
                <w:highlight w:val="none"/>
              </w:rPr>
            </w:pPr>
            <w:r>
              <w:rPr>
                <w:rFonts w:hint="eastAsia" w:ascii="Times New Roman" w:hAnsi="Times New Roman" w:eastAsia="宋体"/>
                <w:bCs/>
                <w:sz w:val="18"/>
                <w:szCs w:val="18"/>
                <w:highlight w:val="none"/>
              </w:rPr>
              <w:t>冠县</w:t>
            </w:r>
            <w:r>
              <w:rPr>
                <w:rFonts w:hint="eastAsia" w:ascii="Times New Roman" w:hAnsi="Times New Roman" w:eastAsia="宋体"/>
                <w:bCs/>
                <w:sz w:val="18"/>
                <w:szCs w:val="18"/>
                <w:highlight w:val="none"/>
                <w:lang w:eastAsia="zh-CN"/>
              </w:rPr>
              <w:t>恒腾</w:t>
            </w:r>
            <w:r>
              <w:rPr>
                <w:rFonts w:hint="eastAsia" w:ascii="Times New Roman" w:hAnsi="Times New Roman" w:eastAsia="宋体"/>
                <w:bCs/>
                <w:sz w:val="18"/>
                <w:szCs w:val="18"/>
                <w:highlight w:val="none"/>
              </w:rPr>
              <w:t>木业有限公司</w:t>
            </w:r>
          </w:p>
        </w:tc>
        <w:tc>
          <w:tcPr>
            <w:tcW w:w="1749" w:type="dxa"/>
            <w:gridSpan w:val="4"/>
            <w:vAlign w:val="center"/>
          </w:tcPr>
          <w:p>
            <w:pPr>
              <w:jc w:val="center"/>
              <w:rPr>
                <w:rFonts w:ascii="Times New Roman" w:hAnsi="Times New Roman" w:eastAsia="楷体"/>
                <w:b/>
                <w:sz w:val="18"/>
                <w:szCs w:val="18"/>
                <w:highlight w:val="none"/>
              </w:rPr>
            </w:pPr>
            <w:r>
              <w:rPr>
                <w:rFonts w:hint="eastAsia" w:ascii="Times New Roman" w:hAnsi="Times New Roman" w:eastAsia="宋体"/>
                <w:b/>
                <w:sz w:val="18"/>
                <w:szCs w:val="18"/>
                <w:highlight w:val="none"/>
              </w:rPr>
              <w:t>邮编</w:t>
            </w:r>
          </w:p>
        </w:tc>
        <w:tc>
          <w:tcPr>
            <w:tcW w:w="1375" w:type="dxa"/>
            <w:gridSpan w:val="4"/>
            <w:vAlign w:val="center"/>
          </w:tcPr>
          <w:p>
            <w:pPr>
              <w:jc w:val="center"/>
              <w:rPr>
                <w:rFonts w:ascii="Times New Roman" w:hAnsi="Times New Roman" w:eastAsia="楷体"/>
                <w:b/>
                <w:sz w:val="18"/>
                <w:szCs w:val="18"/>
                <w:highlight w:val="none"/>
              </w:rPr>
            </w:pPr>
            <w:r>
              <w:rPr>
                <w:rFonts w:ascii="Times New Roman" w:hAnsi="Times New Roman" w:eastAsia="宋体"/>
                <w:bCs/>
                <w:sz w:val="18"/>
                <w:szCs w:val="18"/>
                <w:highlight w:val="none"/>
              </w:rPr>
              <w:t>252500</w:t>
            </w:r>
          </w:p>
        </w:tc>
        <w:tc>
          <w:tcPr>
            <w:tcW w:w="1478" w:type="dxa"/>
            <w:gridSpan w:val="3"/>
            <w:vAlign w:val="center"/>
          </w:tcPr>
          <w:p>
            <w:pPr>
              <w:jc w:val="center"/>
              <w:rPr>
                <w:rFonts w:ascii="Times New Roman" w:hAnsi="Times New Roman" w:eastAsia="楷体"/>
                <w:b/>
                <w:sz w:val="18"/>
                <w:szCs w:val="18"/>
                <w:highlight w:val="none"/>
              </w:rPr>
            </w:pPr>
            <w:r>
              <w:rPr>
                <w:rFonts w:hint="eastAsia" w:ascii="Times New Roman" w:hAnsi="Times New Roman" w:eastAsia="宋体"/>
                <w:b/>
                <w:sz w:val="18"/>
                <w:szCs w:val="18"/>
                <w:highlight w:val="none"/>
              </w:rPr>
              <w:t>联系电话</w:t>
            </w:r>
          </w:p>
        </w:tc>
        <w:tc>
          <w:tcPr>
            <w:tcW w:w="1694" w:type="dxa"/>
            <w:gridSpan w:val="2"/>
            <w:vAlign w:val="center"/>
          </w:tcPr>
          <w:p>
            <w:pPr>
              <w:jc w:val="center"/>
              <w:rPr>
                <w:rFonts w:ascii="Times New Roman" w:hAnsi="Times New Roman" w:eastAsia="楷体"/>
                <w:b/>
                <w:sz w:val="18"/>
                <w:szCs w:val="18"/>
                <w:highlight w:val="none"/>
              </w:rPr>
            </w:pPr>
            <w:r>
              <w:rPr>
                <w:rFonts w:ascii="Times New Roman" w:hAnsi="Times New Roman" w:eastAsia="宋体"/>
                <w:bCs/>
                <w:sz w:val="18"/>
                <w:szCs w:val="18"/>
                <w:highlight w:val="none"/>
              </w:rPr>
              <w:t>15969606879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19" w:hRule="atLeast"/>
          <w:jc w:val="center"/>
        </w:trPr>
        <w:tc>
          <w:tcPr>
            <w:tcW w:w="600" w:type="dxa"/>
            <w:vMerge w:val="continue"/>
            <w:vAlign w:val="center"/>
          </w:tcPr>
          <w:p>
            <w:pPr>
              <w:jc w:val="center"/>
              <w:rPr>
                <w:rFonts w:ascii="Times New Roman" w:hAnsi="Times New Roman" w:eastAsia="楷体"/>
                <w:b/>
                <w:sz w:val="18"/>
                <w:szCs w:val="18"/>
                <w:highlight w:val="none"/>
              </w:rPr>
            </w:pPr>
          </w:p>
        </w:tc>
        <w:tc>
          <w:tcPr>
            <w:tcW w:w="1764" w:type="dxa"/>
            <w:gridSpan w:val="3"/>
            <w:vAlign w:val="center"/>
          </w:tcPr>
          <w:p>
            <w:pPr>
              <w:jc w:val="center"/>
              <w:rPr>
                <w:rFonts w:ascii="Times New Roman" w:hAnsi="Times New Roman" w:eastAsia="楷体"/>
                <w:b/>
                <w:sz w:val="18"/>
                <w:szCs w:val="18"/>
                <w:highlight w:val="none"/>
              </w:rPr>
            </w:pPr>
            <w:r>
              <w:rPr>
                <w:rFonts w:hint="eastAsia" w:ascii="Times New Roman" w:hAnsi="Times New Roman" w:eastAsia="宋体"/>
                <w:b/>
                <w:sz w:val="18"/>
                <w:szCs w:val="18"/>
                <w:highlight w:val="none"/>
              </w:rPr>
              <w:t>行业类别</w:t>
            </w:r>
          </w:p>
        </w:tc>
        <w:tc>
          <w:tcPr>
            <w:tcW w:w="3049" w:type="dxa"/>
            <w:gridSpan w:val="6"/>
            <w:vAlign w:val="center"/>
          </w:tcPr>
          <w:p>
            <w:pPr>
              <w:jc w:val="center"/>
              <w:rPr>
                <w:rFonts w:ascii="Times New Roman" w:hAnsi="Times New Roman" w:eastAsia="楷体"/>
                <w:sz w:val="18"/>
                <w:szCs w:val="18"/>
                <w:highlight w:val="none"/>
              </w:rPr>
            </w:pPr>
            <w:r>
              <w:rPr>
                <w:rFonts w:hint="default" w:ascii="Times New Roman" w:hAnsi="Times New Roman" w:eastAsia="楷体" w:cs="Times New Roman"/>
                <w:sz w:val="18"/>
                <w:szCs w:val="18"/>
              </w:rPr>
              <w:t>C</w:t>
            </w:r>
            <w:r>
              <w:rPr>
                <w:rFonts w:hint="default" w:ascii="Times New Roman" w:hAnsi="Times New Roman" w:eastAsia="楷体" w:cs="Times New Roman"/>
                <w:sz w:val="18"/>
                <w:szCs w:val="18"/>
                <w:lang w:val="en-US" w:eastAsia="zh-CN"/>
              </w:rPr>
              <w:t>20</w:t>
            </w:r>
            <w:r>
              <w:rPr>
                <w:rFonts w:hint="default" w:ascii="Times New Roman" w:hAnsi="Times New Roman" w:eastAsia="楷体" w:cs="Times New Roman"/>
                <w:sz w:val="18"/>
                <w:szCs w:val="18"/>
                <w:lang w:eastAsia="zh-CN"/>
              </w:rPr>
              <w:t>木材加工和木、竹、藤、棕、草制品业</w:t>
            </w:r>
          </w:p>
        </w:tc>
        <w:tc>
          <w:tcPr>
            <w:tcW w:w="971" w:type="dxa"/>
            <w:gridSpan w:val="4"/>
            <w:vAlign w:val="center"/>
          </w:tcPr>
          <w:p>
            <w:pPr>
              <w:jc w:val="center"/>
              <w:rPr>
                <w:rFonts w:ascii="Times New Roman" w:hAnsi="Times New Roman" w:eastAsia="楷体"/>
                <w:b/>
                <w:sz w:val="18"/>
                <w:szCs w:val="18"/>
                <w:highlight w:val="none"/>
              </w:rPr>
            </w:pPr>
            <w:r>
              <w:rPr>
                <w:rFonts w:hint="eastAsia" w:ascii="Times New Roman" w:hAnsi="Times New Roman" w:eastAsia="宋体"/>
                <w:b/>
                <w:sz w:val="18"/>
                <w:szCs w:val="18"/>
                <w:highlight w:val="none"/>
              </w:rPr>
              <w:t>建设性质</w:t>
            </w:r>
          </w:p>
        </w:tc>
        <w:tc>
          <w:tcPr>
            <w:tcW w:w="3061" w:type="dxa"/>
            <w:gridSpan w:val="7"/>
            <w:vAlign w:val="center"/>
          </w:tcPr>
          <w:p>
            <w:pPr>
              <w:jc w:val="center"/>
              <w:rPr>
                <w:rFonts w:ascii="Times New Roman" w:hAnsi="Times New Roman" w:eastAsia="楷体"/>
                <w:b/>
                <w:sz w:val="18"/>
                <w:szCs w:val="18"/>
                <w:highlight w:val="none"/>
              </w:rPr>
            </w:pPr>
            <w:r>
              <w:rPr>
                <w:rFonts w:hint="eastAsia" w:ascii="Times New Roman" w:hAnsi="Times New Roman" w:eastAsia="宋体"/>
                <w:sz w:val="18"/>
                <w:szCs w:val="18"/>
                <w:highlight w:val="none"/>
              </w:rPr>
              <w:t>√</w:t>
            </w:r>
            <w:r>
              <w:rPr>
                <w:rFonts w:hint="eastAsia" w:ascii="Times New Roman" w:hAnsi="Times New Roman" w:eastAsia="宋体"/>
                <w:b/>
                <w:sz w:val="18"/>
                <w:szCs w:val="18"/>
                <w:highlight w:val="none"/>
              </w:rPr>
              <w:t>新建</w:t>
            </w:r>
            <w:r>
              <w:rPr>
                <w:rFonts w:ascii="Times New Roman" w:hAnsi="Times New Roman" w:eastAsia="宋体"/>
                <w:b/>
                <w:sz w:val="18"/>
                <w:szCs w:val="18"/>
                <w:highlight w:val="none"/>
              </w:rPr>
              <w:t xml:space="preserve">  </w:t>
            </w:r>
            <w:r>
              <w:rPr>
                <w:rFonts w:hint="eastAsia" w:ascii="Times New Roman" w:hAnsi="Times New Roman" w:eastAsia="宋体"/>
                <w:b/>
                <w:sz w:val="18"/>
                <w:szCs w:val="18"/>
                <w:highlight w:val="none"/>
              </w:rPr>
              <w:t>□改扩建</w:t>
            </w:r>
            <w:r>
              <w:rPr>
                <w:rFonts w:ascii="Times New Roman" w:hAnsi="Times New Roman" w:eastAsia="宋体"/>
                <w:b/>
                <w:sz w:val="18"/>
                <w:szCs w:val="18"/>
                <w:highlight w:val="none"/>
              </w:rPr>
              <w:t xml:space="preserve">  </w:t>
            </w:r>
            <w:r>
              <w:rPr>
                <w:rFonts w:hint="eastAsia" w:ascii="Times New Roman" w:hAnsi="Times New Roman" w:eastAsia="宋体"/>
                <w:b/>
                <w:sz w:val="18"/>
                <w:szCs w:val="18"/>
                <w:highlight w:val="none"/>
              </w:rPr>
              <w:t>□技术改造</w:t>
            </w:r>
          </w:p>
        </w:tc>
        <w:tc>
          <w:tcPr>
            <w:tcW w:w="1749" w:type="dxa"/>
            <w:gridSpan w:val="4"/>
            <w:vAlign w:val="center"/>
          </w:tcPr>
          <w:p>
            <w:pPr>
              <w:jc w:val="center"/>
              <w:rPr>
                <w:rFonts w:ascii="Times New Roman" w:hAnsi="Times New Roman" w:eastAsia="楷体"/>
                <w:b/>
                <w:sz w:val="18"/>
                <w:szCs w:val="18"/>
                <w:highlight w:val="none"/>
              </w:rPr>
            </w:pPr>
            <w:r>
              <w:rPr>
                <w:rFonts w:hint="eastAsia" w:ascii="Times New Roman" w:hAnsi="Times New Roman" w:eastAsia="宋体"/>
                <w:b/>
                <w:sz w:val="18"/>
                <w:szCs w:val="18"/>
                <w:highlight w:val="none"/>
              </w:rPr>
              <w:t>建设项目开工日期</w:t>
            </w:r>
          </w:p>
        </w:tc>
        <w:tc>
          <w:tcPr>
            <w:tcW w:w="1375" w:type="dxa"/>
            <w:gridSpan w:val="4"/>
            <w:vAlign w:val="center"/>
          </w:tcPr>
          <w:p>
            <w:pPr>
              <w:jc w:val="center"/>
              <w:rPr>
                <w:rFonts w:ascii="Times New Roman" w:hAnsi="Times New Roman" w:eastAsia="楷体"/>
                <w:b/>
                <w:sz w:val="18"/>
                <w:szCs w:val="18"/>
                <w:highlight w:val="none"/>
              </w:rPr>
            </w:pPr>
            <w:r>
              <w:rPr>
                <w:rFonts w:ascii="Times New Roman" w:hAnsi="Times New Roman" w:eastAsia="宋体"/>
                <w:bCs/>
                <w:sz w:val="18"/>
                <w:szCs w:val="18"/>
                <w:highlight w:val="none"/>
              </w:rPr>
              <w:t>2017</w:t>
            </w:r>
            <w:r>
              <w:rPr>
                <w:rFonts w:hint="eastAsia" w:ascii="Times New Roman" w:hAnsi="Times New Roman" w:eastAsia="宋体"/>
                <w:bCs/>
                <w:sz w:val="18"/>
                <w:szCs w:val="18"/>
                <w:highlight w:val="none"/>
              </w:rPr>
              <w:t>年</w:t>
            </w:r>
          </w:p>
        </w:tc>
        <w:tc>
          <w:tcPr>
            <w:tcW w:w="1478" w:type="dxa"/>
            <w:gridSpan w:val="3"/>
            <w:vAlign w:val="center"/>
          </w:tcPr>
          <w:p>
            <w:pPr>
              <w:jc w:val="center"/>
              <w:rPr>
                <w:rFonts w:ascii="Times New Roman" w:hAnsi="Times New Roman" w:eastAsia="楷体"/>
                <w:b/>
                <w:sz w:val="18"/>
                <w:szCs w:val="18"/>
                <w:highlight w:val="none"/>
              </w:rPr>
            </w:pPr>
            <w:r>
              <w:rPr>
                <w:rFonts w:hint="eastAsia" w:ascii="Times New Roman" w:hAnsi="Times New Roman" w:eastAsia="宋体"/>
                <w:b/>
                <w:sz w:val="18"/>
                <w:szCs w:val="18"/>
                <w:highlight w:val="none"/>
              </w:rPr>
              <w:t>投入试运行日期</w:t>
            </w:r>
          </w:p>
        </w:tc>
        <w:tc>
          <w:tcPr>
            <w:tcW w:w="1694" w:type="dxa"/>
            <w:gridSpan w:val="2"/>
            <w:vAlign w:val="center"/>
          </w:tcPr>
          <w:p>
            <w:pPr>
              <w:jc w:val="center"/>
              <w:rPr>
                <w:rFonts w:ascii="Times New Roman" w:hAnsi="Times New Roman" w:eastAsia="楷体"/>
                <w:b/>
                <w:sz w:val="18"/>
                <w:szCs w:val="18"/>
                <w:highlight w:val="none"/>
              </w:rPr>
            </w:pPr>
            <w:r>
              <w:rPr>
                <w:rFonts w:ascii="Times New Roman" w:hAnsi="Times New Roman" w:eastAsia="宋体"/>
                <w:bCs/>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19" w:hRule="atLeast"/>
          <w:jc w:val="center"/>
        </w:trPr>
        <w:tc>
          <w:tcPr>
            <w:tcW w:w="600" w:type="dxa"/>
            <w:vMerge w:val="continue"/>
            <w:vAlign w:val="center"/>
          </w:tcPr>
          <w:p>
            <w:pPr>
              <w:jc w:val="center"/>
              <w:rPr>
                <w:rFonts w:ascii="Times New Roman" w:hAnsi="Times New Roman" w:eastAsia="楷体"/>
                <w:b/>
                <w:sz w:val="18"/>
                <w:szCs w:val="18"/>
                <w:highlight w:val="none"/>
              </w:rPr>
            </w:pPr>
          </w:p>
        </w:tc>
        <w:tc>
          <w:tcPr>
            <w:tcW w:w="1764" w:type="dxa"/>
            <w:gridSpan w:val="3"/>
            <w:vAlign w:val="center"/>
          </w:tcPr>
          <w:p>
            <w:pPr>
              <w:jc w:val="center"/>
              <w:rPr>
                <w:rFonts w:ascii="Times New Roman" w:hAnsi="Times New Roman" w:eastAsia="楷体"/>
                <w:b/>
                <w:sz w:val="18"/>
                <w:szCs w:val="18"/>
                <w:highlight w:val="none"/>
              </w:rPr>
            </w:pPr>
            <w:r>
              <w:rPr>
                <w:rFonts w:hint="eastAsia" w:ascii="Times New Roman" w:hAnsi="Times New Roman" w:eastAsia="宋体"/>
                <w:b/>
                <w:sz w:val="18"/>
                <w:szCs w:val="18"/>
                <w:highlight w:val="none"/>
              </w:rPr>
              <w:t>设计生产能力</w:t>
            </w:r>
          </w:p>
        </w:tc>
        <w:tc>
          <w:tcPr>
            <w:tcW w:w="7081" w:type="dxa"/>
            <w:gridSpan w:val="17"/>
            <w:vAlign w:val="center"/>
          </w:tcPr>
          <w:p>
            <w:pPr>
              <w:jc w:val="center"/>
              <w:rPr>
                <w:rFonts w:ascii="Times New Roman" w:hAnsi="Times New Roman" w:eastAsia="楷体"/>
                <w:sz w:val="18"/>
                <w:szCs w:val="18"/>
                <w:highlight w:val="none"/>
              </w:rPr>
            </w:pPr>
            <w:r>
              <w:rPr>
                <w:rFonts w:hint="eastAsia" w:ascii="Times New Roman" w:hAnsi="Times New Roman" w:eastAsia="宋体"/>
                <w:bCs/>
                <w:sz w:val="18"/>
                <w:szCs w:val="18"/>
                <w:highlight w:val="none"/>
              </w:rPr>
              <w:t>年加工</w:t>
            </w:r>
            <w:r>
              <w:rPr>
                <w:rFonts w:ascii="Times New Roman" w:hAnsi="Times New Roman" w:eastAsia="宋体"/>
                <w:bCs/>
                <w:sz w:val="18"/>
                <w:szCs w:val="18"/>
                <w:highlight w:val="none"/>
              </w:rPr>
              <w:t>16000</w:t>
            </w:r>
            <w:r>
              <w:rPr>
                <w:rFonts w:hint="eastAsia" w:ascii="Times New Roman" w:hAnsi="Times New Roman" w:eastAsia="宋体"/>
                <w:bCs/>
                <w:sz w:val="18"/>
                <w:szCs w:val="18"/>
                <w:highlight w:val="none"/>
              </w:rPr>
              <w:t>立方米胶合板</w:t>
            </w:r>
          </w:p>
        </w:tc>
        <w:tc>
          <w:tcPr>
            <w:tcW w:w="1749" w:type="dxa"/>
            <w:gridSpan w:val="4"/>
            <w:vAlign w:val="center"/>
          </w:tcPr>
          <w:p>
            <w:pPr>
              <w:jc w:val="center"/>
              <w:rPr>
                <w:rFonts w:ascii="Times New Roman" w:hAnsi="Times New Roman" w:eastAsia="楷体"/>
                <w:b/>
                <w:sz w:val="18"/>
                <w:szCs w:val="18"/>
                <w:highlight w:val="none"/>
              </w:rPr>
            </w:pPr>
            <w:r>
              <w:rPr>
                <w:rFonts w:hint="eastAsia" w:ascii="Times New Roman" w:hAnsi="Times New Roman" w:eastAsia="宋体"/>
                <w:b/>
                <w:sz w:val="18"/>
                <w:szCs w:val="18"/>
                <w:highlight w:val="none"/>
              </w:rPr>
              <w:t>实际生产能力</w:t>
            </w:r>
          </w:p>
        </w:tc>
        <w:tc>
          <w:tcPr>
            <w:tcW w:w="4547" w:type="dxa"/>
            <w:gridSpan w:val="9"/>
            <w:vAlign w:val="center"/>
          </w:tcPr>
          <w:p>
            <w:pPr>
              <w:jc w:val="center"/>
              <w:rPr>
                <w:rFonts w:ascii="Times New Roman" w:hAnsi="Times New Roman" w:eastAsia="楷体"/>
                <w:b/>
                <w:sz w:val="18"/>
                <w:szCs w:val="18"/>
                <w:highlight w:val="none"/>
              </w:rPr>
            </w:pPr>
            <w:r>
              <w:rPr>
                <w:rFonts w:ascii="Times New Roman" w:hAnsi="Times New Roman" w:eastAsia="宋体"/>
                <w:b/>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42" w:hRule="atLeast"/>
          <w:jc w:val="center"/>
        </w:trPr>
        <w:tc>
          <w:tcPr>
            <w:tcW w:w="600" w:type="dxa"/>
            <w:vMerge w:val="continue"/>
            <w:vAlign w:val="center"/>
          </w:tcPr>
          <w:p>
            <w:pPr>
              <w:jc w:val="center"/>
              <w:rPr>
                <w:rFonts w:ascii="Times New Roman" w:hAnsi="Times New Roman" w:eastAsia="楷体"/>
                <w:b/>
                <w:sz w:val="18"/>
                <w:szCs w:val="18"/>
                <w:highlight w:val="none"/>
              </w:rPr>
            </w:pPr>
          </w:p>
        </w:tc>
        <w:tc>
          <w:tcPr>
            <w:tcW w:w="1764" w:type="dxa"/>
            <w:gridSpan w:val="3"/>
            <w:vAlign w:val="center"/>
          </w:tcPr>
          <w:p>
            <w:pPr>
              <w:jc w:val="center"/>
              <w:rPr>
                <w:rFonts w:ascii="Times New Roman" w:hAnsi="Times New Roman" w:eastAsia="楷体"/>
                <w:b/>
                <w:sz w:val="18"/>
                <w:szCs w:val="18"/>
                <w:highlight w:val="none"/>
              </w:rPr>
            </w:pPr>
            <w:r>
              <w:rPr>
                <w:rFonts w:hint="eastAsia" w:ascii="Times New Roman" w:hAnsi="Times New Roman" w:eastAsia="宋体"/>
                <w:b/>
                <w:sz w:val="18"/>
                <w:szCs w:val="18"/>
                <w:highlight w:val="none"/>
              </w:rPr>
              <w:t>投资总概算</w:t>
            </w:r>
            <w:r>
              <w:rPr>
                <w:rFonts w:ascii="Times New Roman" w:hAnsi="Times New Roman" w:eastAsia="宋体"/>
                <w:b/>
                <w:sz w:val="18"/>
                <w:szCs w:val="18"/>
                <w:highlight w:val="none"/>
              </w:rPr>
              <w:t>(</w:t>
            </w:r>
            <w:r>
              <w:rPr>
                <w:rFonts w:hint="eastAsia" w:ascii="Times New Roman" w:hAnsi="Times New Roman" w:eastAsia="宋体"/>
                <w:b/>
                <w:sz w:val="18"/>
                <w:szCs w:val="18"/>
                <w:highlight w:val="none"/>
              </w:rPr>
              <w:t>万元</w:t>
            </w:r>
            <w:r>
              <w:rPr>
                <w:rFonts w:ascii="Times New Roman" w:hAnsi="Times New Roman" w:eastAsia="宋体"/>
                <w:b/>
                <w:sz w:val="18"/>
                <w:szCs w:val="18"/>
                <w:highlight w:val="none"/>
              </w:rPr>
              <w:t>)</w:t>
            </w:r>
          </w:p>
        </w:tc>
        <w:tc>
          <w:tcPr>
            <w:tcW w:w="1381" w:type="dxa"/>
            <w:gridSpan w:val="2"/>
            <w:vAlign w:val="center"/>
          </w:tcPr>
          <w:p>
            <w:pPr>
              <w:jc w:val="center"/>
              <w:rPr>
                <w:rFonts w:hint="eastAsia" w:ascii="Times New Roman" w:hAnsi="Times New Roman" w:eastAsia="楷体"/>
                <w:bCs/>
                <w:sz w:val="18"/>
                <w:szCs w:val="18"/>
                <w:highlight w:val="none"/>
                <w:lang w:val="en-US" w:eastAsia="zh-CN"/>
              </w:rPr>
            </w:pPr>
            <w:r>
              <w:rPr>
                <w:rFonts w:hint="eastAsia" w:ascii="Times New Roman" w:hAnsi="Times New Roman" w:eastAsia="宋体"/>
                <w:bCs/>
                <w:sz w:val="18"/>
                <w:szCs w:val="18"/>
                <w:highlight w:val="none"/>
                <w:lang w:val="en-US" w:eastAsia="zh-CN"/>
              </w:rPr>
              <w:t>600</w:t>
            </w:r>
          </w:p>
        </w:tc>
        <w:tc>
          <w:tcPr>
            <w:tcW w:w="2378" w:type="dxa"/>
            <w:gridSpan w:val="7"/>
            <w:vAlign w:val="center"/>
          </w:tcPr>
          <w:p>
            <w:pPr>
              <w:jc w:val="center"/>
              <w:rPr>
                <w:rFonts w:ascii="Times New Roman" w:hAnsi="Times New Roman" w:eastAsia="楷体"/>
                <w:b/>
                <w:sz w:val="18"/>
                <w:szCs w:val="18"/>
                <w:highlight w:val="none"/>
              </w:rPr>
            </w:pPr>
            <w:r>
              <w:rPr>
                <w:rFonts w:hint="eastAsia" w:ascii="Times New Roman" w:hAnsi="Times New Roman" w:eastAsia="宋体"/>
                <w:b/>
                <w:sz w:val="18"/>
                <w:szCs w:val="18"/>
                <w:highlight w:val="none"/>
              </w:rPr>
              <w:t>环保投资总概算</w:t>
            </w:r>
            <w:r>
              <w:rPr>
                <w:rFonts w:ascii="Times New Roman" w:hAnsi="Times New Roman" w:eastAsia="宋体"/>
                <w:b/>
                <w:sz w:val="18"/>
                <w:szCs w:val="18"/>
                <w:highlight w:val="none"/>
              </w:rPr>
              <w:t>(</w:t>
            </w:r>
            <w:r>
              <w:rPr>
                <w:rFonts w:hint="eastAsia" w:ascii="Times New Roman" w:hAnsi="Times New Roman" w:eastAsia="宋体"/>
                <w:b/>
                <w:sz w:val="18"/>
                <w:szCs w:val="18"/>
                <w:highlight w:val="none"/>
              </w:rPr>
              <w:t>万元</w:t>
            </w:r>
            <w:r>
              <w:rPr>
                <w:rFonts w:ascii="Times New Roman" w:hAnsi="Times New Roman" w:eastAsia="宋体"/>
                <w:b/>
                <w:sz w:val="18"/>
                <w:szCs w:val="18"/>
                <w:highlight w:val="none"/>
              </w:rPr>
              <w:t>)</w:t>
            </w:r>
          </w:p>
        </w:tc>
        <w:tc>
          <w:tcPr>
            <w:tcW w:w="1108" w:type="dxa"/>
            <w:gridSpan w:val="3"/>
            <w:vAlign w:val="center"/>
          </w:tcPr>
          <w:p>
            <w:pPr>
              <w:jc w:val="center"/>
              <w:rPr>
                <w:rFonts w:hint="eastAsia" w:ascii="Times New Roman" w:hAnsi="Times New Roman" w:eastAsia="楷体"/>
                <w:bCs/>
                <w:sz w:val="18"/>
                <w:szCs w:val="18"/>
                <w:highlight w:val="none"/>
                <w:lang w:eastAsia="zh-CN"/>
              </w:rPr>
            </w:pPr>
            <w:r>
              <w:rPr>
                <w:rFonts w:hint="eastAsia" w:ascii="Times New Roman" w:hAnsi="Times New Roman" w:eastAsia="宋体"/>
                <w:bCs/>
                <w:sz w:val="18"/>
                <w:szCs w:val="18"/>
                <w:highlight w:val="none"/>
                <w:lang w:val="en-US" w:eastAsia="zh-CN"/>
              </w:rPr>
              <w:t>6</w:t>
            </w:r>
          </w:p>
        </w:tc>
        <w:tc>
          <w:tcPr>
            <w:tcW w:w="1446" w:type="dxa"/>
            <w:gridSpan w:val="4"/>
            <w:vAlign w:val="center"/>
          </w:tcPr>
          <w:p>
            <w:pPr>
              <w:jc w:val="center"/>
              <w:rPr>
                <w:rFonts w:ascii="Times New Roman" w:hAnsi="Times New Roman" w:eastAsia="楷体"/>
                <w:b/>
                <w:sz w:val="18"/>
                <w:szCs w:val="18"/>
                <w:highlight w:val="none"/>
              </w:rPr>
            </w:pPr>
            <w:r>
              <w:rPr>
                <w:rFonts w:hint="eastAsia" w:ascii="Times New Roman" w:hAnsi="Times New Roman" w:eastAsia="宋体"/>
                <w:b/>
                <w:sz w:val="18"/>
                <w:szCs w:val="18"/>
                <w:highlight w:val="none"/>
              </w:rPr>
              <w:t>所占比例</w:t>
            </w:r>
            <w:r>
              <w:rPr>
                <w:rFonts w:ascii="Times New Roman" w:hAnsi="Times New Roman" w:eastAsia="宋体"/>
                <w:b/>
                <w:sz w:val="18"/>
                <w:szCs w:val="18"/>
                <w:highlight w:val="none"/>
              </w:rPr>
              <w:t>%</w:t>
            </w:r>
          </w:p>
        </w:tc>
        <w:tc>
          <w:tcPr>
            <w:tcW w:w="2092" w:type="dxa"/>
            <w:gridSpan w:val="4"/>
            <w:vAlign w:val="center"/>
          </w:tcPr>
          <w:p>
            <w:pPr>
              <w:jc w:val="center"/>
              <w:rPr>
                <w:rFonts w:ascii="Times New Roman" w:hAnsi="Times New Roman" w:eastAsia="楷体"/>
                <w:bCs/>
                <w:sz w:val="18"/>
                <w:szCs w:val="18"/>
                <w:highlight w:val="none"/>
              </w:rPr>
            </w:pPr>
            <w:r>
              <w:rPr>
                <w:rFonts w:hint="eastAsia" w:ascii="Times New Roman" w:hAnsi="Times New Roman" w:eastAsia="宋体"/>
                <w:bCs/>
                <w:sz w:val="18"/>
                <w:szCs w:val="18"/>
                <w:highlight w:val="none"/>
                <w:lang w:val="en-US" w:eastAsia="zh-CN"/>
              </w:rPr>
              <w:t>1</w:t>
            </w:r>
            <w:r>
              <w:rPr>
                <w:rFonts w:ascii="Times New Roman" w:hAnsi="Times New Roman" w:eastAsia="宋体"/>
                <w:bCs/>
                <w:sz w:val="18"/>
                <w:szCs w:val="18"/>
                <w:highlight w:val="none"/>
              </w:rPr>
              <w:t>%</w:t>
            </w:r>
          </w:p>
        </w:tc>
        <w:tc>
          <w:tcPr>
            <w:tcW w:w="2022" w:type="dxa"/>
            <w:gridSpan w:val="6"/>
            <w:vAlign w:val="center"/>
          </w:tcPr>
          <w:p>
            <w:pPr>
              <w:jc w:val="center"/>
              <w:rPr>
                <w:rFonts w:ascii="Times New Roman" w:hAnsi="Times New Roman" w:eastAsia="楷体"/>
                <w:b/>
                <w:sz w:val="18"/>
                <w:szCs w:val="18"/>
                <w:highlight w:val="none"/>
              </w:rPr>
            </w:pPr>
            <w:r>
              <w:rPr>
                <w:rFonts w:hint="eastAsia" w:ascii="Times New Roman" w:hAnsi="Times New Roman" w:eastAsia="宋体"/>
                <w:b/>
                <w:sz w:val="18"/>
                <w:szCs w:val="18"/>
                <w:highlight w:val="none"/>
              </w:rPr>
              <w:t>环保设施设计单位</w:t>
            </w:r>
          </w:p>
        </w:tc>
        <w:tc>
          <w:tcPr>
            <w:tcW w:w="2950" w:type="dxa"/>
            <w:gridSpan w:val="4"/>
            <w:vAlign w:val="center"/>
          </w:tcPr>
          <w:p>
            <w:pPr>
              <w:jc w:val="center"/>
              <w:rPr>
                <w:rFonts w:ascii="Times New Roman" w:hAnsi="Times New Roman" w:eastAsia="楷体"/>
                <w:b/>
                <w:sz w:val="18"/>
                <w:szCs w:val="18"/>
                <w:highlight w:val="none"/>
              </w:rPr>
            </w:pPr>
            <w:r>
              <w:rPr>
                <w:rFonts w:ascii="Times New Roman" w:hAnsi="Times New Roman" w:eastAsia="宋体"/>
                <w:b/>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19" w:hRule="atLeast"/>
          <w:jc w:val="center"/>
        </w:trPr>
        <w:tc>
          <w:tcPr>
            <w:tcW w:w="600" w:type="dxa"/>
            <w:vMerge w:val="continue"/>
            <w:vAlign w:val="center"/>
          </w:tcPr>
          <w:p>
            <w:pPr>
              <w:jc w:val="center"/>
              <w:rPr>
                <w:rFonts w:ascii="Times New Roman" w:hAnsi="Times New Roman" w:eastAsia="楷体"/>
                <w:b/>
                <w:sz w:val="18"/>
                <w:szCs w:val="18"/>
                <w:highlight w:val="none"/>
              </w:rPr>
            </w:pPr>
          </w:p>
        </w:tc>
        <w:tc>
          <w:tcPr>
            <w:tcW w:w="1764" w:type="dxa"/>
            <w:gridSpan w:val="3"/>
            <w:vAlign w:val="center"/>
          </w:tcPr>
          <w:p>
            <w:pPr>
              <w:jc w:val="center"/>
              <w:rPr>
                <w:rFonts w:ascii="Times New Roman" w:hAnsi="Times New Roman" w:eastAsia="楷体"/>
                <w:b/>
                <w:sz w:val="18"/>
                <w:szCs w:val="18"/>
                <w:highlight w:val="none"/>
              </w:rPr>
            </w:pPr>
            <w:r>
              <w:rPr>
                <w:rFonts w:hint="eastAsia" w:ascii="Times New Roman" w:hAnsi="Times New Roman" w:eastAsia="宋体"/>
                <w:b/>
                <w:sz w:val="18"/>
                <w:szCs w:val="18"/>
                <w:highlight w:val="none"/>
              </w:rPr>
              <w:t>实际总投资</w:t>
            </w:r>
            <w:r>
              <w:rPr>
                <w:rFonts w:ascii="Times New Roman" w:hAnsi="Times New Roman" w:eastAsia="宋体"/>
                <w:b/>
                <w:sz w:val="18"/>
                <w:szCs w:val="18"/>
                <w:highlight w:val="none"/>
              </w:rPr>
              <w:t>(</w:t>
            </w:r>
            <w:r>
              <w:rPr>
                <w:rFonts w:hint="eastAsia" w:ascii="Times New Roman" w:hAnsi="Times New Roman" w:eastAsia="宋体"/>
                <w:b/>
                <w:sz w:val="18"/>
                <w:szCs w:val="18"/>
                <w:highlight w:val="none"/>
              </w:rPr>
              <w:t>万元</w:t>
            </w:r>
            <w:r>
              <w:rPr>
                <w:rFonts w:ascii="Times New Roman" w:hAnsi="Times New Roman" w:eastAsia="宋体"/>
                <w:b/>
                <w:sz w:val="18"/>
                <w:szCs w:val="18"/>
                <w:highlight w:val="none"/>
              </w:rPr>
              <w:t>)</w:t>
            </w:r>
          </w:p>
        </w:tc>
        <w:tc>
          <w:tcPr>
            <w:tcW w:w="1381" w:type="dxa"/>
            <w:gridSpan w:val="2"/>
            <w:vAlign w:val="center"/>
          </w:tcPr>
          <w:p>
            <w:pPr>
              <w:jc w:val="center"/>
              <w:rPr>
                <w:rFonts w:hint="eastAsia" w:ascii="Times New Roman" w:hAnsi="Times New Roman" w:eastAsia="楷体"/>
                <w:bCs/>
                <w:sz w:val="18"/>
                <w:szCs w:val="18"/>
                <w:highlight w:val="none"/>
                <w:lang w:val="en-US" w:eastAsia="zh-CN"/>
              </w:rPr>
            </w:pPr>
            <w:r>
              <w:rPr>
                <w:rFonts w:hint="eastAsia" w:ascii="Times New Roman" w:hAnsi="Times New Roman" w:eastAsia="宋体"/>
                <w:bCs/>
                <w:sz w:val="18"/>
                <w:szCs w:val="18"/>
                <w:highlight w:val="none"/>
                <w:lang w:val="en-US" w:eastAsia="zh-CN"/>
              </w:rPr>
              <w:t>400</w:t>
            </w:r>
          </w:p>
        </w:tc>
        <w:tc>
          <w:tcPr>
            <w:tcW w:w="2378" w:type="dxa"/>
            <w:gridSpan w:val="7"/>
            <w:vAlign w:val="center"/>
          </w:tcPr>
          <w:p>
            <w:pPr>
              <w:jc w:val="center"/>
              <w:rPr>
                <w:rFonts w:ascii="Times New Roman" w:hAnsi="Times New Roman" w:eastAsia="楷体"/>
                <w:b/>
                <w:sz w:val="18"/>
                <w:szCs w:val="18"/>
                <w:highlight w:val="none"/>
              </w:rPr>
            </w:pPr>
            <w:r>
              <w:rPr>
                <w:rFonts w:hint="eastAsia" w:ascii="Times New Roman" w:hAnsi="Times New Roman" w:eastAsia="宋体"/>
                <w:b/>
                <w:sz w:val="18"/>
                <w:szCs w:val="18"/>
                <w:highlight w:val="none"/>
              </w:rPr>
              <w:t>实际环保投资</w:t>
            </w:r>
            <w:r>
              <w:rPr>
                <w:rFonts w:ascii="Times New Roman" w:hAnsi="Times New Roman" w:eastAsia="宋体"/>
                <w:b/>
                <w:sz w:val="18"/>
                <w:szCs w:val="18"/>
                <w:highlight w:val="none"/>
              </w:rPr>
              <w:t>(</w:t>
            </w:r>
            <w:r>
              <w:rPr>
                <w:rFonts w:hint="eastAsia" w:ascii="Times New Roman" w:hAnsi="Times New Roman" w:eastAsia="宋体"/>
                <w:b/>
                <w:sz w:val="18"/>
                <w:szCs w:val="18"/>
                <w:highlight w:val="none"/>
              </w:rPr>
              <w:t>万元</w:t>
            </w:r>
            <w:r>
              <w:rPr>
                <w:rFonts w:ascii="Times New Roman" w:hAnsi="Times New Roman" w:eastAsia="宋体"/>
                <w:b/>
                <w:sz w:val="18"/>
                <w:szCs w:val="18"/>
                <w:highlight w:val="none"/>
              </w:rPr>
              <w:t>)</w:t>
            </w:r>
          </w:p>
        </w:tc>
        <w:tc>
          <w:tcPr>
            <w:tcW w:w="1108" w:type="dxa"/>
            <w:gridSpan w:val="3"/>
            <w:vAlign w:val="center"/>
          </w:tcPr>
          <w:p>
            <w:pPr>
              <w:jc w:val="center"/>
              <w:rPr>
                <w:rFonts w:hint="eastAsia" w:ascii="Times New Roman" w:hAnsi="Times New Roman" w:eastAsia="楷体"/>
                <w:bCs/>
                <w:sz w:val="18"/>
                <w:szCs w:val="18"/>
                <w:highlight w:val="none"/>
                <w:lang w:eastAsia="zh-CN"/>
              </w:rPr>
            </w:pPr>
            <w:r>
              <w:rPr>
                <w:rFonts w:hint="eastAsia" w:ascii="Times New Roman" w:hAnsi="Times New Roman" w:eastAsia="宋体"/>
                <w:bCs/>
                <w:sz w:val="18"/>
                <w:szCs w:val="18"/>
                <w:highlight w:val="none"/>
                <w:lang w:val="en-US" w:eastAsia="zh-CN"/>
              </w:rPr>
              <w:t>4</w:t>
            </w:r>
          </w:p>
        </w:tc>
        <w:tc>
          <w:tcPr>
            <w:tcW w:w="1446" w:type="dxa"/>
            <w:gridSpan w:val="4"/>
            <w:vAlign w:val="center"/>
          </w:tcPr>
          <w:p>
            <w:pPr>
              <w:jc w:val="center"/>
              <w:rPr>
                <w:rFonts w:ascii="Times New Roman" w:hAnsi="Times New Roman" w:eastAsia="楷体"/>
                <w:b/>
                <w:sz w:val="18"/>
                <w:szCs w:val="18"/>
                <w:highlight w:val="none"/>
              </w:rPr>
            </w:pPr>
            <w:r>
              <w:rPr>
                <w:rFonts w:hint="eastAsia" w:ascii="Times New Roman" w:hAnsi="Times New Roman" w:eastAsia="宋体"/>
                <w:b/>
                <w:sz w:val="18"/>
                <w:szCs w:val="18"/>
                <w:highlight w:val="none"/>
              </w:rPr>
              <w:t>所占比例</w:t>
            </w:r>
            <w:r>
              <w:rPr>
                <w:rFonts w:ascii="Times New Roman" w:hAnsi="Times New Roman" w:eastAsia="宋体"/>
                <w:b/>
                <w:sz w:val="18"/>
                <w:szCs w:val="18"/>
                <w:highlight w:val="none"/>
              </w:rPr>
              <w:t>%</w:t>
            </w:r>
          </w:p>
        </w:tc>
        <w:tc>
          <w:tcPr>
            <w:tcW w:w="2092" w:type="dxa"/>
            <w:gridSpan w:val="4"/>
            <w:vAlign w:val="center"/>
          </w:tcPr>
          <w:p>
            <w:pPr>
              <w:jc w:val="center"/>
              <w:rPr>
                <w:rFonts w:ascii="Times New Roman" w:hAnsi="Times New Roman" w:eastAsia="楷体"/>
                <w:bCs/>
                <w:sz w:val="18"/>
                <w:szCs w:val="18"/>
                <w:highlight w:val="none"/>
              </w:rPr>
            </w:pPr>
            <w:r>
              <w:rPr>
                <w:rFonts w:hint="eastAsia" w:ascii="Times New Roman" w:hAnsi="Times New Roman" w:eastAsia="宋体"/>
                <w:bCs/>
                <w:sz w:val="18"/>
                <w:szCs w:val="18"/>
                <w:highlight w:val="none"/>
                <w:lang w:val="en-US" w:eastAsia="zh-CN"/>
              </w:rPr>
              <w:t>1</w:t>
            </w:r>
            <w:r>
              <w:rPr>
                <w:rFonts w:ascii="Times New Roman" w:hAnsi="Times New Roman" w:eastAsia="宋体"/>
                <w:bCs/>
                <w:sz w:val="18"/>
                <w:szCs w:val="18"/>
                <w:highlight w:val="none"/>
              </w:rPr>
              <w:t>%</w:t>
            </w:r>
          </w:p>
        </w:tc>
        <w:tc>
          <w:tcPr>
            <w:tcW w:w="2022" w:type="dxa"/>
            <w:gridSpan w:val="6"/>
            <w:vAlign w:val="center"/>
          </w:tcPr>
          <w:p>
            <w:pPr>
              <w:jc w:val="center"/>
              <w:rPr>
                <w:rFonts w:ascii="Times New Roman" w:hAnsi="Times New Roman" w:eastAsia="楷体"/>
                <w:b/>
                <w:sz w:val="18"/>
                <w:szCs w:val="18"/>
                <w:highlight w:val="none"/>
              </w:rPr>
            </w:pPr>
            <w:r>
              <w:rPr>
                <w:rFonts w:hint="eastAsia" w:ascii="Times New Roman" w:hAnsi="Times New Roman" w:eastAsia="宋体"/>
                <w:b/>
                <w:sz w:val="18"/>
                <w:szCs w:val="18"/>
                <w:highlight w:val="none"/>
              </w:rPr>
              <w:t>环保设施施工单位</w:t>
            </w:r>
          </w:p>
        </w:tc>
        <w:tc>
          <w:tcPr>
            <w:tcW w:w="2950" w:type="dxa"/>
            <w:gridSpan w:val="4"/>
            <w:vAlign w:val="center"/>
          </w:tcPr>
          <w:p>
            <w:pPr>
              <w:jc w:val="center"/>
              <w:rPr>
                <w:rFonts w:ascii="Times New Roman" w:hAnsi="Times New Roman" w:eastAsia="楷体"/>
                <w:b/>
                <w:sz w:val="18"/>
                <w:szCs w:val="18"/>
                <w:highlight w:val="none"/>
              </w:rPr>
            </w:pPr>
            <w:r>
              <w:rPr>
                <w:rFonts w:ascii="Times New Roman" w:hAnsi="Times New Roman" w:eastAsia="宋体"/>
                <w:b/>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557" w:hRule="atLeast"/>
          <w:jc w:val="center"/>
        </w:trPr>
        <w:tc>
          <w:tcPr>
            <w:tcW w:w="600" w:type="dxa"/>
            <w:vMerge w:val="continue"/>
            <w:vAlign w:val="center"/>
          </w:tcPr>
          <w:p>
            <w:pPr>
              <w:jc w:val="center"/>
              <w:rPr>
                <w:rFonts w:ascii="Times New Roman" w:hAnsi="Times New Roman" w:eastAsia="楷体"/>
                <w:b/>
                <w:sz w:val="18"/>
                <w:szCs w:val="18"/>
                <w:highlight w:val="none"/>
              </w:rPr>
            </w:pPr>
          </w:p>
        </w:tc>
        <w:tc>
          <w:tcPr>
            <w:tcW w:w="1764" w:type="dxa"/>
            <w:gridSpan w:val="3"/>
            <w:vAlign w:val="center"/>
          </w:tcPr>
          <w:p>
            <w:pPr>
              <w:jc w:val="center"/>
              <w:rPr>
                <w:rFonts w:ascii="Times New Roman" w:hAnsi="Times New Roman" w:eastAsia="楷体"/>
                <w:b/>
                <w:sz w:val="18"/>
                <w:szCs w:val="18"/>
                <w:highlight w:val="none"/>
              </w:rPr>
            </w:pPr>
            <w:r>
              <w:rPr>
                <w:rFonts w:hint="eastAsia" w:ascii="Times New Roman" w:hAnsi="Times New Roman" w:eastAsia="宋体"/>
                <w:b/>
                <w:sz w:val="18"/>
                <w:szCs w:val="18"/>
                <w:highlight w:val="none"/>
              </w:rPr>
              <w:t>环评审批部门</w:t>
            </w:r>
          </w:p>
        </w:tc>
        <w:tc>
          <w:tcPr>
            <w:tcW w:w="2419" w:type="dxa"/>
            <w:gridSpan w:val="4"/>
            <w:vAlign w:val="center"/>
          </w:tcPr>
          <w:p>
            <w:pPr>
              <w:spacing w:line="0" w:lineRule="atLeast"/>
              <w:jc w:val="center"/>
              <w:rPr>
                <w:rFonts w:ascii="Times New Roman" w:hAnsi="Times New Roman" w:eastAsia="楷体"/>
                <w:b/>
                <w:sz w:val="18"/>
                <w:szCs w:val="18"/>
                <w:highlight w:val="none"/>
              </w:rPr>
            </w:pPr>
            <w:r>
              <w:rPr>
                <w:rFonts w:hint="eastAsia" w:ascii="Times New Roman" w:hAnsi="Times New Roman" w:eastAsia="宋体"/>
                <w:bCs/>
                <w:sz w:val="18"/>
                <w:szCs w:val="18"/>
                <w:highlight w:val="none"/>
              </w:rPr>
              <w:t>冠县环境保护局</w:t>
            </w:r>
          </w:p>
        </w:tc>
        <w:tc>
          <w:tcPr>
            <w:tcW w:w="861" w:type="dxa"/>
            <w:gridSpan w:val="3"/>
            <w:vAlign w:val="center"/>
          </w:tcPr>
          <w:p>
            <w:pPr>
              <w:spacing w:line="0" w:lineRule="atLeast"/>
              <w:jc w:val="center"/>
              <w:rPr>
                <w:rFonts w:ascii="Times New Roman" w:hAnsi="Times New Roman" w:eastAsia="楷体"/>
                <w:b/>
                <w:sz w:val="18"/>
                <w:szCs w:val="18"/>
                <w:highlight w:val="none"/>
              </w:rPr>
            </w:pPr>
            <w:r>
              <w:rPr>
                <w:rFonts w:hint="eastAsia" w:ascii="Times New Roman" w:hAnsi="Times New Roman" w:eastAsia="宋体"/>
                <w:b/>
                <w:sz w:val="18"/>
                <w:szCs w:val="18"/>
                <w:highlight w:val="none"/>
              </w:rPr>
              <w:t>批准文号</w:t>
            </w:r>
          </w:p>
        </w:tc>
        <w:tc>
          <w:tcPr>
            <w:tcW w:w="1587" w:type="dxa"/>
            <w:gridSpan w:val="5"/>
            <w:vAlign w:val="center"/>
          </w:tcPr>
          <w:p>
            <w:pPr>
              <w:spacing w:line="0" w:lineRule="atLeast"/>
              <w:jc w:val="center"/>
              <w:rPr>
                <w:rFonts w:ascii="Times New Roman" w:hAnsi="Times New Roman" w:eastAsia="楷体"/>
                <w:sz w:val="18"/>
                <w:szCs w:val="18"/>
                <w:highlight w:val="none"/>
              </w:rPr>
            </w:pPr>
            <w:r>
              <w:rPr>
                <w:rFonts w:hint="eastAsia" w:ascii="Times New Roman" w:hAnsi="Times New Roman" w:eastAsia="宋体"/>
                <w:bCs/>
                <w:sz w:val="18"/>
                <w:szCs w:val="18"/>
                <w:highlight w:val="none"/>
              </w:rPr>
              <w:t>冠环报告表【</w:t>
            </w:r>
            <w:r>
              <w:rPr>
                <w:rFonts w:ascii="Times New Roman" w:hAnsi="Times New Roman" w:eastAsia="宋体"/>
                <w:bCs/>
                <w:sz w:val="18"/>
                <w:szCs w:val="18"/>
                <w:highlight w:val="none"/>
              </w:rPr>
              <w:t>2017</w:t>
            </w:r>
            <w:r>
              <w:rPr>
                <w:rFonts w:hint="eastAsia" w:ascii="Times New Roman" w:hAnsi="Times New Roman" w:eastAsia="宋体"/>
                <w:bCs/>
                <w:sz w:val="18"/>
                <w:szCs w:val="18"/>
                <w:highlight w:val="none"/>
              </w:rPr>
              <w:t>】</w:t>
            </w:r>
            <w:r>
              <w:rPr>
                <w:rFonts w:hint="eastAsia" w:ascii="Times New Roman" w:hAnsi="Times New Roman" w:eastAsia="宋体"/>
                <w:bCs/>
                <w:sz w:val="18"/>
                <w:szCs w:val="18"/>
                <w:highlight w:val="none"/>
                <w:lang w:val="en-US" w:eastAsia="zh-CN"/>
              </w:rPr>
              <w:t>834</w:t>
            </w:r>
            <w:r>
              <w:rPr>
                <w:rFonts w:hint="eastAsia" w:ascii="Times New Roman" w:hAnsi="Times New Roman" w:eastAsia="宋体"/>
                <w:bCs/>
                <w:sz w:val="18"/>
                <w:szCs w:val="18"/>
                <w:highlight w:val="none"/>
              </w:rPr>
              <w:t>号</w:t>
            </w:r>
          </w:p>
        </w:tc>
        <w:tc>
          <w:tcPr>
            <w:tcW w:w="1446" w:type="dxa"/>
            <w:gridSpan w:val="4"/>
            <w:vAlign w:val="center"/>
          </w:tcPr>
          <w:p>
            <w:pPr>
              <w:jc w:val="center"/>
              <w:rPr>
                <w:rFonts w:ascii="Times New Roman" w:hAnsi="Times New Roman" w:eastAsia="楷体"/>
                <w:b/>
                <w:sz w:val="18"/>
                <w:szCs w:val="18"/>
                <w:highlight w:val="none"/>
              </w:rPr>
            </w:pPr>
            <w:r>
              <w:rPr>
                <w:rFonts w:hint="eastAsia" w:ascii="Times New Roman" w:hAnsi="Times New Roman" w:eastAsia="宋体"/>
                <w:b/>
                <w:sz w:val="18"/>
                <w:szCs w:val="18"/>
                <w:highlight w:val="none"/>
              </w:rPr>
              <w:t>批准时间</w:t>
            </w:r>
          </w:p>
        </w:tc>
        <w:tc>
          <w:tcPr>
            <w:tcW w:w="2092" w:type="dxa"/>
            <w:gridSpan w:val="4"/>
            <w:vAlign w:val="center"/>
          </w:tcPr>
          <w:p>
            <w:pPr>
              <w:jc w:val="center"/>
              <w:rPr>
                <w:rFonts w:hint="eastAsia" w:ascii="Times New Roman" w:hAnsi="Times New Roman" w:eastAsia="宋体"/>
                <w:sz w:val="18"/>
                <w:szCs w:val="18"/>
                <w:highlight w:val="none"/>
                <w:lang w:val="en-US" w:eastAsia="zh-CN"/>
              </w:rPr>
            </w:pPr>
            <w:r>
              <w:rPr>
                <w:rFonts w:ascii="Times New Roman" w:hAnsi="Times New Roman" w:eastAsia="宋体"/>
                <w:sz w:val="18"/>
                <w:szCs w:val="18"/>
                <w:highlight w:val="none"/>
              </w:rPr>
              <w:t>2017.</w:t>
            </w:r>
            <w:r>
              <w:rPr>
                <w:rFonts w:hint="eastAsia" w:ascii="Times New Roman" w:hAnsi="Times New Roman" w:eastAsia="宋体"/>
                <w:sz w:val="18"/>
                <w:szCs w:val="18"/>
                <w:highlight w:val="none"/>
                <w:lang w:val="en-US" w:eastAsia="zh-CN"/>
              </w:rPr>
              <w:t>11.16</w:t>
            </w:r>
          </w:p>
        </w:tc>
        <w:tc>
          <w:tcPr>
            <w:tcW w:w="2022" w:type="dxa"/>
            <w:gridSpan w:val="6"/>
            <w:vAlign w:val="center"/>
          </w:tcPr>
          <w:p>
            <w:pPr>
              <w:jc w:val="center"/>
              <w:rPr>
                <w:rFonts w:ascii="Times New Roman" w:hAnsi="Times New Roman" w:eastAsia="楷体"/>
                <w:b/>
                <w:sz w:val="18"/>
                <w:szCs w:val="18"/>
                <w:highlight w:val="none"/>
              </w:rPr>
            </w:pPr>
            <w:r>
              <w:rPr>
                <w:rFonts w:hint="eastAsia" w:ascii="Times New Roman" w:hAnsi="Times New Roman" w:eastAsia="宋体"/>
                <w:b/>
                <w:sz w:val="18"/>
                <w:szCs w:val="18"/>
                <w:highlight w:val="none"/>
              </w:rPr>
              <w:t>环评单位</w:t>
            </w:r>
          </w:p>
        </w:tc>
        <w:tc>
          <w:tcPr>
            <w:tcW w:w="2950" w:type="dxa"/>
            <w:gridSpan w:val="4"/>
            <w:vAlign w:val="center"/>
          </w:tcPr>
          <w:p>
            <w:pPr>
              <w:jc w:val="center"/>
              <w:rPr>
                <w:rFonts w:ascii="Times New Roman" w:hAnsi="Times New Roman" w:eastAsia="楷体"/>
                <w:sz w:val="18"/>
                <w:szCs w:val="18"/>
                <w:highlight w:val="none"/>
              </w:rPr>
            </w:pPr>
            <w:r>
              <w:rPr>
                <w:rFonts w:hint="eastAsia" w:ascii="Times New Roman" w:hAnsi="Times New Roman" w:eastAsia="宋体"/>
                <w:sz w:val="18"/>
                <w:szCs w:val="18"/>
                <w:highlight w:val="none"/>
              </w:rPr>
              <w:t>宁夏华之洁环境技术有限公司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19" w:hRule="atLeast"/>
          <w:jc w:val="center"/>
        </w:trPr>
        <w:tc>
          <w:tcPr>
            <w:tcW w:w="600" w:type="dxa"/>
            <w:vMerge w:val="continue"/>
            <w:vAlign w:val="center"/>
          </w:tcPr>
          <w:p>
            <w:pPr>
              <w:jc w:val="center"/>
              <w:rPr>
                <w:rFonts w:ascii="Times New Roman" w:hAnsi="Times New Roman" w:eastAsia="楷体"/>
                <w:b/>
                <w:sz w:val="18"/>
                <w:szCs w:val="18"/>
                <w:highlight w:val="none"/>
              </w:rPr>
            </w:pPr>
          </w:p>
        </w:tc>
        <w:tc>
          <w:tcPr>
            <w:tcW w:w="1764" w:type="dxa"/>
            <w:gridSpan w:val="3"/>
            <w:vAlign w:val="center"/>
          </w:tcPr>
          <w:p>
            <w:pPr>
              <w:jc w:val="center"/>
              <w:rPr>
                <w:rFonts w:ascii="Times New Roman" w:hAnsi="Times New Roman" w:eastAsia="楷体"/>
                <w:b/>
                <w:sz w:val="18"/>
                <w:szCs w:val="18"/>
                <w:highlight w:val="none"/>
              </w:rPr>
            </w:pPr>
            <w:r>
              <w:rPr>
                <w:rFonts w:hint="eastAsia" w:ascii="Times New Roman" w:hAnsi="Times New Roman" w:eastAsia="宋体"/>
                <w:b/>
                <w:sz w:val="18"/>
                <w:szCs w:val="18"/>
                <w:highlight w:val="none"/>
              </w:rPr>
              <w:t>初步设计审批部门</w:t>
            </w:r>
          </w:p>
        </w:tc>
        <w:tc>
          <w:tcPr>
            <w:tcW w:w="2419" w:type="dxa"/>
            <w:gridSpan w:val="4"/>
            <w:vAlign w:val="center"/>
          </w:tcPr>
          <w:p>
            <w:pPr>
              <w:jc w:val="center"/>
              <w:rPr>
                <w:rFonts w:ascii="Times New Roman" w:hAnsi="Times New Roman" w:eastAsia="楷体"/>
                <w:b/>
                <w:sz w:val="18"/>
                <w:szCs w:val="18"/>
                <w:highlight w:val="none"/>
              </w:rPr>
            </w:pPr>
          </w:p>
        </w:tc>
        <w:tc>
          <w:tcPr>
            <w:tcW w:w="861" w:type="dxa"/>
            <w:gridSpan w:val="3"/>
            <w:vAlign w:val="center"/>
          </w:tcPr>
          <w:p>
            <w:pPr>
              <w:jc w:val="center"/>
              <w:rPr>
                <w:rFonts w:ascii="Times New Roman" w:hAnsi="Times New Roman" w:eastAsia="楷体"/>
                <w:b/>
                <w:sz w:val="18"/>
                <w:szCs w:val="18"/>
                <w:highlight w:val="none"/>
              </w:rPr>
            </w:pPr>
            <w:r>
              <w:rPr>
                <w:rFonts w:hint="eastAsia" w:ascii="Times New Roman" w:hAnsi="Times New Roman" w:eastAsia="宋体"/>
                <w:b/>
                <w:sz w:val="18"/>
                <w:szCs w:val="18"/>
                <w:highlight w:val="none"/>
              </w:rPr>
              <w:t>批准文号</w:t>
            </w:r>
          </w:p>
        </w:tc>
        <w:tc>
          <w:tcPr>
            <w:tcW w:w="1587" w:type="dxa"/>
            <w:gridSpan w:val="5"/>
            <w:vAlign w:val="center"/>
          </w:tcPr>
          <w:p>
            <w:pPr>
              <w:jc w:val="center"/>
              <w:rPr>
                <w:rFonts w:ascii="Times New Roman" w:hAnsi="Times New Roman" w:eastAsia="楷体"/>
                <w:b/>
                <w:sz w:val="18"/>
                <w:szCs w:val="18"/>
                <w:highlight w:val="none"/>
              </w:rPr>
            </w:pPr>
          </w:p>
        </w:tc>
        <w:tc>
          <w:tcPr>
            <w:tcW w:w="1446" w:type="dxa"/>
            <w:gridSpan w:val="4"/>
            <w:vAlign w:val="center"/>
          </w:tcPr>
          <w:p>
            <w:pPr>
              <w:jc w:val="center"/>
              <w:rPr>
                <w:rFonts w:ascii="Times New Roman" w:hAnsi="Times New Roman" w:eastAsia="楷体"/>
                <w:b/>
                <w:sz w:val="18"/>
                <w:szCs w:val="18"/>
                <w:highlight w:val="none"/>
              </w:rPr>
            </w:pPr>
            <w:r>
              <w:rPr>
                <w:rFonts w:hint="eastAsia" w:ascii="Times New Roman" w:hAnsi="Times New Roman" w:eastAsia="宋体"/>
                <w:b/>
                <w:sz w:val="18"/>
                <w:szCs w:val="18"/>
                <w:highlight w:val="none"/>
              </w:rPr>
              <w:t>批准时间</w:t>
            </w:r>
          </w:p>
        </w:tc>
        <w:tc>
          <w:tcPr>
            <w:tcW w:w="2092" w:type="dxa"/>
            <w:gridSpan w:val="4"/>
            <w:vAlign w:val="center"/>
          </w:tcPr>
          <w:p>
            <w:pPr>
              <w:jc w:val="center"/>
              <w:rPr>
                <w:rFonts w:ascii="Times New Roman" w:hAnsi="Times New Roman" w:eastAsia="楷体"/>
                <w:b/>
                <w:sz w:val="18"/>
                <w:szCs w:val="18"/>
                <w:highlight w:val="none"/>
              </w:rPr>
            </w:pPr>
          </w:p>
        </w:tc>
        <w:tc>
          <w:tcPr>
            <w:tcW w:w="2022" w:type="dxa"/>
            <w:gridSpan w:val="6"/>
            <w:vMerge w:val="restart"/>
            <w:vAlign w:val="center"/>
          </w:tcPr>
          <w:p>
            <w:pPr>
              <w:jc w:val="center"/>
              <w:rPr>
                <w:rFonts w:ascii="Times New Roman" w:hAnsi="Times New Roman" w:eastAsia="楷体"/>
                <w:b/>
                <w:sz w:val="18"/>
                <w:szCs w:val="18"/>
                <w:highlight w:val="none"/>
              </w:rPr>
            </w:pPr>
            <w:r>
              <w:rPr>
                <w:rFonts w:hint="eastAsia" w:ascii="Times New Roman" w:hAnsi="Times New Roman" w:eastAsia="宋体"/>
                <w:b/>
                <w:sz w:val="18"/>
                <w:szCs w:val="18"/>
                <w:highlight w:val="none"/>
              </w:rPr>
              <w:t>环保设施监测单位</w:t>
            </w:r>
          </w:p>
        </w:tc>
        <w:tc>
          <w:tcPr>
            <w:tcW w:w="2950" w:type="dxa"/>
            <w:gridSpan w:val="4"/>
            <w:vAlign w:val="center"/>
          </w:tcPr>
          <w:p>
            <w:pPr>
              <w:jc w:val="center"/>
              <w:rPr>
                <w:rFonts w:ascii="Times New Roman" w:hAnsi="Times New Roman" w:eastAsia="楷体"/>
                <w:b/>
                <w:sz w:val="18"/>
                <w:szCs w:val="18"/>
                <w:highlight w:val="none"/>
              </w:rPr>
            </w:pPr>
          </w:p>
        </w:tc>
      </w:tr>
      <w:tr>
        <w:tblPrEx>
          <w:tblLayout w:type="fixed"/>
          <w:tblCellMar>
            <w:top w:w="0" w:type="dxa"/>
            <w:left w:w="0" w:type="dxa"/>
            <w:bottom w:w="0" w:type="dxa"/>
            <w:right w:w="0" w:type="dxa"/>
          </w:tblCellMar>
        </w:tblPrEx>
        <w:trPr>
          <w:cantSplit/>
          <w:trHeight w:val="319" w:hRule="atLeast"/>
          <w:jc w:val="center"/>
        </w:trPr>
        <w:tc>
          <w:tcPr>
            <w:tcW w:w="600" w:type="dxa"/>
            <w:vMerge w:val="continue"/>
            <w:vAlign w:val="center"/>
          </w:tcPr>
          <w:p>
            <w:pPr>
              <w:jc w:val="center"/>
              <w:rPr>
                <w:rFonts w:ascii="Times New Roman" w:hAnsi="Times New Roman" w:eastAsia="楷体"/>
                <w:b/>
                <w:sz w:val="18"/>
                <w:szCs w:val="18"/>
                <w:highlight w:val="none"/>
              </w:rPr>
            </w:pPr>
          </w:p>
        </w:tc>
        <w:tc>
          <w:tcPr>
            <w:tcW w:w="1764" w:type="dxa"/>
            <w:gridSpan w:val="3"/>
            <w:vAlign w:val="center"/>
          </w:tcPr>
          <w:p>
            <w:pPr>
              <w:jc w:val="center"/>
              <w:rPr>
                <w:rFonts w:ascii="Times New Roman" w:hAnsi="Times New Roman" w:eastAsia="楷体"/>
                <w:b/>
                <w:sz w:val="18"/>
                <w:szCs w:val="18"/>
                <w:highlight w:val="none"/>
              </w:rPr>
            </w:pPr>
            <w:r>
              <w:rPr>
                <w:rFonts w:hint="eastAsia" w:ascii="Times New Roman" w:hAnsi="Times New Roman" w:eastAsia="宋体"/>
                <w:b/>
                <w:sz w:val="18"/>
                <w:szCs w:val="18"/>
                <w:highlight w:val="none"/>
              </w:rPr>
              <w:t>环保验收审批部门</w:t>
            </w:r>
          </w:p>
        </w:tc>
        <w:tc>
          <w:tcPr>
            <w:tcW w:w="2419" w:type="dxa"/>
            <w:gridSpan w:val="4"/>
            <w:vAlign w:val="center"/>
          </w:tcPr>
          <w:p>
            <w:pPr>
              <w:jc w:val="center"/>
              <w:rPr>
                <w:rFonts w:ascii="Times New Roman" w:hAnsi="Times New Roman" w:eastAsia="楷体"/>
                <w:b/>
                <w:sz w:val="18"/>
                <w:szCs w:val="18"/>
                <w:highlight w:val="none"/>
              </w:rPr>
            </w:pPr>
          </w:p>
        </w:tc>
        <w:tc>
          <w:tcPr>
            <w:tcW w:w="861" w:type="dxa"/>
            <w:gridSpan w:val="3"/>
            <w:vAlign w:val="center"/>
          </w:tcPr>
          <w:p>
            <w:pPr>
              <w:jc w:val="center"/>
              <w:rPr>
                <w:rFonts w:ascii="Times New Roman" w:hAnsi="Times New Roman" w:eastAsia="楷体"/>
                <w:b/>
                <w:sz w:val="18"/>
                <w:szCs w:val="18"/>
                <w:highlight w:val="none"/>
              </w:rPr>
            </w:pPr>
            <w:r>
              <w:rPr>
                <w:rFonts w:hint="eastAsia" w:ascii="Times New Roman" w:hAnsi="Times New Roman" w:eastAsia="宋体"/>
                <w:b/>
                <w:sz w:val="18"/>
                <w:szCs w:val="18"/>
                <w:highlight w:val="none"/>
              </w:rPr>
              <w:t>批准文号</w:t>
            </w:r>
          </w:p>
        </w:tc>
        <w:tc>
          <w:tcPr>
            <w:tcW w:w="1587" w:type="dxa"/>
            <w:gridSpan w:val="5"/>
            <w:vAlign w:val="center"/>
          </w:tcPr>
          <w:p>
            <w:pPr>
              <w:jc w:val="center"/>
              <w:rPr>
                <w:rFonts w:ascii="Times New Roman" w:hAnsi="Times New Roman" w:eastAsia="楷体"/>
                <w:b/>
                <w:sz w:val="18"/>
                <w:szCs w:val="18"/>
                <w:highlight w:val="none"/>
              </w:rPr>
            </w:pPr>
          </w:p>
        </w:tc>
        <w:tc>
          <w:tcPr>
            <w:tcW w:w="1446" w:type="dxa"/>
            <w:gridSpan w:val="4"/>
            <w:vAlign w:val="center"/>
          </w:tcPr>
          <w:p>
            <w:pPr>
              <w:jc w:val="center"/>
              <w:rPr>
                <w:rFonts w:ascii="Times New Roman" w:hAnsi="Times New Roman" w:eastAsia="楷体"/>
                <w:b/>
                <w:sz w:val="18"/>
                <w:szCs w:val="18"/>
                <w:highlight w:val="none"/>
              </w:rPr>
            </w:pPr>
            <w:r>
              <w:rPr>
                <w:rFonts w:hint="eastAsia" w:ascii="Times New Roman" w:hAnsi="Times New Roman" w:eastAsia="宋体"/>
                <w:b/>
                <w:sz w:val="18"/>
                <w:szCs w:val="18"/>
                <w:highlight w:val="none"/>
              </w:rPr>
              <w:t>批准时间</w:t>
            </w:r>
          </w:p>
        </w:tc>
        <w:tc>
          <w:tcPr>
            <w:tcW w:w="2092" w:type="dxa"/>
            <w:gridSpan w:val="4"/>
            <w:vAlign w:val="center"/>
          </w:tcPr>
          <w:p>
            <w:pPr>
              <w:jc w:val="center"/>
              <w:rPr>
                <w:rFonts w:ascii="Times New Roman" w:hAnsi="Times New Roman" w:eastAsia="楷体"/>
                <w:b/>
                <w:sz w:val="18"/>
                <w:szCs w:val="18"/>
                <w:highlight w:val="none"/>
              </w:rPr>
            </w:pPr>
          </w:p>
        </w:tc>
        <w:tc>
          <w:tcPr>
            <w:tcW w:w="2022" w:type="dxa"/>
            <w:gridSpan w:val="6"/>
            <w:vMerge w:val="continue"/>
            <w:vAlign w:val="center"/>
          </w:tcPr>
          <w:p>
            <w:pPr>
              <w:jc w:val="center"/>
              <w:rPr>
                <w:rFonts w:ascii="Times New Roman" w:hAnsi="Times New Roman" w:eastAsia="楷体"/>
                <w:b/>
                <w:sz w:val="18"/>
                <w:szCs w:val="18"/>
                <w:highlight w:val="none"/>
              </w:rPr>
            </w:pPr>
          </w:p>
        </w:tc>
        <w:tc>
          <w:tcPr>
            <w:tcW w:w="2950" w:type="dxa"/>
            <w:gridSpan w:val="4"/>
            <w:vAlign w:val="center"/>
          </w:tcPr>
          <w:p>
            <w:pPr>
              <w:jc w:val="center"/>
              <w:rPr>
                <w:rFonts w:ascii="Times New Roman" w:hAnsi="Times New Roman" w:eastAsia="楷体"/>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19" w:hRule="atLeast"/>
          <w:jc w:val="center"/>
        </w:trPr>
        <w:tc>
          <w:tcPr>
            <w:tcW w:w="600" w:type="dxa"/>
            <w:vMerge w:val="continue"/>
            <w:vAlign w:val="center"/>
          </w:tcPr>
          <w:p>
            <w:pPr>
              <w:jc w:val="center"/>
              <w:rPr>
                <w:rFonts w:ascii="Times New Roman" w:hAnsi="Times New Roman" w:eastAsia="楷体"/>
                <w:b/>
                <w:sz w:val="18"/>
                <w:szCs w:val="18"/>
                <w:highlight w:val="none"/>
              </w:rPr>
            </w:pPr>
          </w:p>
        </w:tc>
        <w:tc>
          <w:tcPr>
            <w:tcW w:w="1764" w:type="dxa"/>
            <w:gridSpan w:val="3"/>
            <w:vAlign w:val="center"/>
          </w:tcPr>
          <w:p>
            <w:pPr>
              <w:jc w:val="center"/>
              <w:rPr>
                <w:rFonts w:ascii="Times New Roman" w:hAnsi="Times New Roman" w:eastAsia="楷体"/>
                <w:b/>
                <w:sz w:val="18"/>
                <w:szCs w:val="18"/>
                <w:highlight w:val="none"/>
              </w:rPr>
            </w:pPr>
            <w:r>
              <w:rPr>
                <w:rFonts w:hint="eastAsia" w:ascii="Times New Roman" w:hAnsi="Times New Roman" w:eastAsia="宋体"/>
                <w:b/>
                <w:sz w:val="18"/>
                <w:szCs w:val="18"/>
                <w:highlight w:val="none"/>
              </w:rPr>
              <w:t>废水治理</w:t>
            </w:r>
            <w:r>
              <w:rPr>
                <w:rFonts w:ascii="Times New Roman" w:hAnsi="Times New Roman" w:eastAsia="宋体"/>
                <w:b/>
                <w:sz w:val="18"/>
                <w:szCs w:val="18"/>
                <w:highlight w:val="none"/>
              </w:rPr>
              <w:t>(</w:t>
            </w:r>
            <w:r>
              <w:rPr>
                <w:rFonts w:hint="eastAsia" w:ascii="Times New Roman" w:hAnsi="Times New Roman" w:eastAsia="宋体"/>
                <w:b/>
                <w:sz w:val="18"/>
                <w:szCs w:val="18"/>
                <w:highlight w:val="none"/>
              </w:rPr>
              <w:t>万元</w:t>
            </w:r>
            <w:r>
              <w:rPr>
                <w:rFonts w:ascii="Times New Roman" w:hAnsi="Times New Roman" w:eastAsia="宋体"/>
                <w:b/>
                <w:sz w:val="18"/>
                <w:szCs w:val="18"/>
                <w:highlight w:val="none"/>
              </w:rPr>
              <w:t>)</w:t>
            </w:r>
          </w:p>
        </w:tc>
        <w:tc>
          <w:tcPr>
            <w:tcW w:w="806" w:type="dxa"/>
            <w:vAlign w:val="center"/>
          </w:tcPr>
          <w:p>
            <w:pPr>
              <w:jc w:val="center"/>
              <w:rPr>
                <w:rFonts w:hint="eastAsia" w:ascii="Times New Roman" w:hAnsi="Times New Roman" w:eastAsia="楷体"/>
                <w:sz w:val="18"/>
                <w:szCs w:val="18"/>
                <w:highlight w:val="none"/>
                <w:lang w:val="en-US" w:eastAsia="zh-CN"/>
              </w:rPr>
            </w:pPr>
            <w:r>
              <w:rPr>
                <w:rFonts w:hint="eastAsia" w:ascii="Times New Roman" w:hAnsi="Times New Roman" w:eastAsia="宋体"/>
                <w:sz w:val="18"/>
                <w:szCs w:val="18"/>
                <w:highlight w:val="none"/>
                <w:lang w:val="en-US" w:eastAsia="zh-CN"/>
              </w:rPr>
              <w:t>0.5</w:t>
            </w:r>
          </w:p>
        </w:tc>
        <w:tc>
          <w:tcPr>
            <w:tcW w:w="1613" w:type="dxa"/>
            <w:gridSpan w:val="3"/>
            <w:vAlign w:val="center"/>
          </w:tcPr>
          <w:p>
            <w:pPr>
              <w:jc w:val="center"/>
              <w:rPr>
                <w:rFonts w:ascii="Times New Roman" w:hAnsi="Times New Roman" w:eastAsia="楷体"/>
                <w:b/>
                <w:sz w:val="18"/>
                <w:szCs w:val="18"/>
                <w:highlight w:val="none"/>
              </w:rPr>
            </w:pPr>
            <w:r>
              <w:rPr>
                <w:rFonts w:hint="eastAsia" w:ascii="Times New Roman" w:hAnsi="Times New Roman" w:eastAsia="宋体"/>
                <w:b/>
                <w:sz w:val="18"/>
                <w:szCs w:val="18"/>
                <w:highlight w:val="none"/>
              </w:rPr>
              <w:t>废气治理</w:t>
            </w:r>
            <w:r>
              <w:rPr>
                <w:rFonts w:ascii="Times New Roman" w:hAnsi="Times New Roman" w:eastAsia="宋体"/>
                <w:b/>
                <w:sz w:val="18"/>
                <w:szCs w:val="18"/>
                <w:highlight w:val="none"/>
              </w:rPr>
              <w:t>(</w:t>
            </w:r>
            <w:r>
              <w:rPr>
                <w:rFonts w:hint="eastAsia" w:ascii="Times New Roman" w:hAnsi="Times New Roman" w:eastAsia="宋体"/>
                <w:b/>
                <w:sz w:val="18"/>
                <w:szCs w:val="18"/>
                <w:highlight w:val="none"/>
              </w:rPr>
              <w:t>万元</w:t>
            </w:r>
            <w:r>
              <w:rPr>
                <w:rFonts w:ascii="Times New Roman" w:hAnsi="Times New Roman" w:eastAsia="宋体"/>
                <w:b/>
                <w:sz w:val="18"/>
                <w:szCs w:val="18"/>
                <w:highlight w:val="none"/>
              </w:rPr>
              <w:t>)</w:t>
            </w:r>
          </w:p>
        </w:tc>
        <w:tc>
          <w:tcPr>
            <w:tcW w:w="630" w:type="dxa"/>
            <w:gridSpan w:val="2"/>
            <w:vAlign w:val="center"/>
          </w:tcPr>
          <w:p>
            <w:pPr>
              <w:jc w:val="center"/>
              <w:rPr>
                <w:rFonts w:hint="eastAsia" w:ascii="Times New Roman" w:hAnsi="Times New Roman" w:eastAsia="楷体"/>
                <w:sz w:val="18"/>
                <w:szCs w:val="18"/>
                <w:highlight w:val="none"/>
                <w:lang w:eastAsia="zh-CN"/>
              </w:rPr>
            </w:pPr>
            <w:r>
              <w:rPr>
                <w:rFonts w:hint="eastAsia" w:ascii="Times New Roman" w:hAnsi="Times New Roman" w:eastAsia="宋体"/>
                <w:sz w:val="18"/>
                <w:szCs w:val="18"/>
                <w:highlight w:val="none"/>
                <w:lang w:val="en-US" w:eastAsia="zh-CN"/>
              </w:rPr>
              <w:t>2</w:t>
            </w:r>
          </w:p>
        </w:tc>
        <w:tc>
          <w:tcPr>
            <w:tcW w:w="1818" w:type="dxa"/>
            <w:gridSpan w:val="6"/>
            <w:vAlign w:val="center"/>
          </w:tcPr>
          <w:p>
            <w:pPr>
              <w:jc w:val="center"/>
              <w:rPr>
                <w:rFonts w:ascii="Times New Roman" w:hAnsi="Times New Roman" w:eastAsia="楷体"/>
                <w:b/>
                <w:sz w:val="18"/>
                <w:szCs w:val="18"/>
                <w:highlight w:val="none"/>
              </w:rPr>
            </w:pPr>
            <w:r>
              <w:rPr>
                <w:rFonts w:hint="eastAsia" w:ascii="Times New Roman" w:hAnsi="Times New Roman" w:eastAsia="宋体"/>
                <w:b/>
                <w:sz w:val="18"/>
                <w:szCs w:val="18"/>
                <w:highlight w:val="none"/>
              </w:rPr>
              <w:t>噪声治理</w:t>
            </w:r>
            <w:r>
              <w:rPr>
                <w:rFonts w:ascii="Times New Roman" w:hAnsi="Times New Roman" w:eastAsia="宋体"/>
                <w:b/>
                <w:sz w:val="18"/>
                <w:szCs w:val="18"/>
                <w:highlight w:val="none"/>
              </w:rPr>
              <w:t>(</w:t>
            </w:r>
            <w:r>
              <w:rPr>
                <w:rFonts w:hint="eastAsia" w:ascii="Times New Roman" w:hAnsi="Times New Roman" w:eastAsia="宋体"/>
                <w:b/>
                <w:sz w:val="18"/>
                <w:szCs w:val="18"/>
                <w:highlight w:val="none"/>
              </w:rPr>
              <w:t>万元</w:t>
            </w:r>
            <w:r>
              <w:rPr>
                <w:rFonts w:ascii="Times New Roman" w:hAnsi="Times New Roman" w:eastAsia="宋体"/>
                <w:b/>
                <w:sz w:val="18"/>
                <w:szCs w:val="18"/>
                <w:highlight w:val="none"/>
              </w:rPr>
              <w:t>)</w:t>
            </w:r>
          </w:p>
        </w:tc>
        <w:tc>
          <w:tcPr>
            <w:tcW w:w="928" w:type="dxa"/>
            <w:gridSpan w:val="2"/>
            <w:vAlign w:val="center"/>
          </w:tcPr>
          <w:p>
            <w:pPr>
              <w:ind w:left="15"/>
              <w:jc w:val="center"/>
              <w:rPr>
                <w:rFonts w:hint="eastAsia" w:ascii="Times New Roman" w:hAnsi="Times New Roman" w:eastAsia="楷体"/>
                <w:sz w:val="18"/>
                <w:szCs w:val="18"/>
                <w:highlight w:val="none"/>
                <w:lang w:val="en-US" w:eastAsia="zh-CN"/>
              </w:rPr>
            </w:pPr>
            <w:r>
              <w:rPr>
                <w:rFonts w:hint="eastAsia" w:ascii="Times New Roman" w:hAnsi="Times New Roman" w:eastAsia="宋体"/>
                <w:sz w:val="18"/>
                <w:szCs w:val="18"/>
                <w:highlight w:val="none"/>
                <w:lang w:val="en-US" w:eastAsia="zh-CN"/>
              </w:rPr>
              <w:t>0.1</w:t>
            </w:r>
          </w:p>
        </w:tc>
        <w:tc>
          <w:tcPr>
            <w:tcW w:w="1751" w:type="dxa"/>
            <w:gridSpan w:val="4"/>
            <w:vAlign w:val="center"/>
          </w:tcPr>
          <w:p>
            <w:pPr>
              <w:jc w:val="center"/>
              <w:rPr>
                <w:rFonts w:ascii="Times New Roman" w:hAnsi="Times New Roman" w:eastAsia="楷体"/>
                <w:b/>
                <w:sz w:val="18"/>
                <w:szCs w:val="18"/>
                <w:highlight w:val="none"/>
              </w:rPr>
            </w:pPr>
            <w:r>
              <w:rPr>
                <w:rFonts w:hint="eastAsia" w:ascii="Times New Roman" w:hAnsi="Times New Roman" w:eastAsia="宋体"/>
                <w:b/>
                <w:sz w:val="18"/>
                <w:szCs w:val="18"/>
                <w:highlight w:val="none"/>
              </w:rPr>
              <w:t>固废治理</w:t>
            </w:r>
            <w:r>
              <w:rPr>
                <w:rFonts w:ascii="Times New Roman" w:hAnsi="Times New Roman" w:eastAsia="宋体"/>
                <w:b/>
                <w:sz w:val="18"/>
                <w:szCs w:val="18"/>
                <w:highlight w:val="none"/>
              </w:rPr>
              <w:t>(</w:t>
            </w:r>
            <w:r>
              <w:rPr>
                <w:rFonts w:hint="eastAsia" w:ascii="Times New Roman" w:hAnsi="Times New Roman" w:eastAsia="宋体"/>
                <w:b/>
                <w:sz w:val="18"/>
                <w:szCs w:val="18"/>
                <w:highlight w:val="none"/>
              </w:rPr>
              <w:t>万元</w:t>
            </w:r>
            <w:r>
              <w:rPr>
                <w:rFonts w:ascii="Times New Roman" w:hAnsi="Times New Roman" w:eastAsia="宋体"/>
                <w:b/>
                <w:sz w:val="18"/>
                <w:szCs w:val="18"/>
                <w:highlight w:val="none"/>
              </w:rPr>
              <w:t>)</w:t>
            </w:r>
          </w:p>
        </w:tc>
        <w:tc>
          <w:tcPr>
            <w:tcW w:w="859" w:type="dxa"/>
            <w:gridSpan w:val="2"/>
            <w:vAlign w:val="center"/>
          </w:tcPr>
          <w:p>
            <w:pPr>
              <w:jc w:val="center"/>
              <w:rPr>
                <w:rFonts w:hint="eastAsia" w:ascii="Times New Roman" w:hAnsi="Times New Roman" w:eastAsia="楷体"/>
                <w:sz w:val="18"/>
                <w:szCs w:val="18"/>
                <w:highlight w:val="none"/>
                <w:lang w:val="en-US" w:eastAsia="zh-CN"/>
              </w:rPr>
            </w:pPr>
            <w:r>
              <w:rPr>
                <w:rFonts w:hint="eastAsia" w:ascii="Times New Roman" w:hAnsi="Times New Roman" w:eastAsia="宋体"/>
                <w:sz w:val="18"/>
                <w:szCs w:val="18"/>
                <w:highlight w:val="none"/>
                <w:lang w:val="en-US" w:eastAsia="zh-CN"/>
              </w:rPr>
              <w:t>0.5</w:t>
            </w:r>
          </w:p>
        </w:tc>
        <w:tc>
          <w:tcPr>
            <w:tcW w:w="2022" w:type="dxa"/>
            <w:gridSpan w:val="6"/>
            <w:vAlign w:val="center"/>
          </w:tcPr>
          <w:p>
            <w:pPr>
              <w:jc w:val="center"/>
              <w:rPr>
                <w:rFonts w:ascii="Times New Roman" w:hAnsi="Times New Roman" w:eastAsia="楷体"/>
                <w:b/>
                <w:sz w:val="18"/>
                <w:szCs w:val="18"/>
                <w:highlight w:val="none"/>
              </w:rPr>
            </w:pPr>
            <w:r>
              <w:rPr>
                <w:rFonts w:hint="eastAsia" w:ascii="Times New Roman" w:hAnsi="Times New Roman" w:eastAsia="宋体"/>
                <w:b/>
                <w:sz w:val="18"/>
                <w:szCs w:val="18"/>
                <w:highlight w:val="none"/>
              </w:rPr>
              <w:t>绿化及生态</w:t>
            </w:r>
            <w:r>
              <w:rPr>
                <w:rFonts w:ascii="Times New Roman" w:hAnsi="Times New Roman" w:eastAsia="宋体"/>
                <w:b/>
                <w:sz w:val="18"/>
                <w:szCs w:val="18"/>
                <w:highlight w:val="none"/>
              </w:rPr>
              <w:t>(</w:t>
            </w:r>
            <w:r>
              <w:rPr>
                <w:rFonts w:hint="eastAsia" w:ascii="Times New Roman" w:hAnsi="Times New Roman" w:eastAsia="宋体"/>
                <w:b/>
                <w:sz w:val="18"/>
                <w:szCs w:val="18"/>
                <w:highlight w:val="none"/>
              </w:rPr>
              <w:t>万元</w:t>
            </w:r>
            <w:r>
              <w:rPr>
                <w:rFonts w:ascii="Times New Roman" w:hAnsi="Times New Roman" w:eastAsia="宋体"/>
                <w:b/>
                <w:sz w:val="18"/>
                <w:szCs w:val="18"/>
                <w:highlight w:val="none"/>
              </w:rPr>
              <w:t>)</w:t>
            </w:r>
          </w:p>
        </w:tc>
        <w:tc>
          <w:tcPr>
            <w:tcW w:w="797" w:type="dxa"/>
            <w:vAlign w:val="center"/>
          </w:tcPr>
          <w:p>
            <w:pPr>
              <w:jc w:val="center"/>
              <w:rPr>
                <w:rFonts w:hint="eastAsia" w:ascii="Times New Roman" w:hAnsi="Times New Roman" w:eastAsia="楷体"/>
                <w:sz w:val="18"/>
                <w:szCs w:val="18"/>
                <w:highlight w:val="none"/>
                <w:lang w:val="en-US" w:eastAsia="zh-CN"/>
              </w:rPr>
            </w:pPr>
            <w:r>
              <w:rPr>
                <w:rFonts w:hint="eastAsia" w:ascii="Times New Roman" w:hAnsi="Times New Roman" w:eastAsia="宋体"/>
                <w:sz w:val="18"/>
                <w:szCs w:val="18"/>
                <w:highlight w:val="none"/>
                <w:lang w:val="en-US" w:eastAsia="zh-CN"/>
              </w:rPr>
              <w:t>0.5</w:t>
            </w:r>
          </w:p>
        </w:tc>
        <w:tc>
          <w:tcPr>
            <w:tcW w:w="1078" w:type="dxa"/>
            <w:gridSpan w:val="2"/>
            <w:vAlign w:val="center"/>
          </w:tcPr>
          <w:p>
            <w:pPr>
              <w:jc w:val="center"/>
              <w:rPr>
                <w:rFonts w:ascii="Times New Roman" w:hAnsi="Times New Roman" w:eastAsia="楷体"/>
                <w:b/>
                <w:sz w:val="18"/>
                <w:szCs w:val="18"/>
                <w:highlight w:val="none"/>
              </w:rPr>
            </w:pPr>
            <w:r>
              <w:rPr>
                <w:rFonts w:hint="eastAsia" w:ascii="Times New Roman" w:hAnsi="Times New Roman" w:eastAsia="宋体"/>
                <w:b/>
                <w:sz w:val="18"/>
                <w:szCs w:val="18"/>
                <w:highlight w:val="none"/>
              </w:rPr>
              <w:t>其它</w:t>
            </w:r>
            <w:r>
              <w:rPr>
                <w:rFonts w:ascii="Times New Roman" w:hAnsi="Times New Roman" w:eastAsia="宋体"/>
                <w:b/>
                <w:sz w:val="18"/>
                <w:szCs w:val="18"/>
                <w:highlight w:val="none"/>
              </w:rPr>
              <w:t>(</w:t>
            </w:r>
            <w:r>
              <w:rPr>
                <w:rFonts w:hint="eastAsia" w:ascii="Times New Roman" w:hAnsi="Times New Roman" w:eastAsia="宋体"/>
                <w:b/>
                <w:sz w:val="18"/>
                <w:szCs w:val="18"/>
                <w:highlight w:val="none"/>
              </w:rPr>
              <w:t>万元</w:t>
            </w:r>
            <w:r>
              <w:rPr>
                <w:rFonts w:ascii="Times New Roman" w:hAnsi="Times New Roman" w:eastAsia="宋体"/>
                <w:b/>
                <w:sz w:val="18"/>
                <w:szCs w:val="18"/>
                <w:highlight w:val="none"/>
              </w:rPr>
              <w:t>)</w:t>
            </w:r>
          </w:p>
        </w:tc>
        <w:tc>
          <w:tcPr>
            <w:tcW w:w="1075" w:type="dxa"/>
            <w:vAlign w:val="center"/>
          </w:tcPr>
          <w:p>
            <w:pPr>
              <w:jc w:val="center"/>
              <w:rPr>
                <w:rFonts w:ascii="Times New Roman" w:hAnsi="Times New Roman" w:eastAsia="楷体"/>
                <w:sz w:val="18"/>
                <w:szCs w:val="18"/>
                <w:highlight w:val="none"/>
              </w:rPr>
            </w:pPr>
            <w:r>
              <w:rPr>
                <w:rFonts w:ascii="Times New Roman" w:hAnsi="Times New Roman" w:eastAsia="宋体"/>
                <w:sz w:val="18"/>
                <w:szCs w:val="18"/>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19" w:hRule="atLeast"/>
          <w:jc w:val="center"/>
        </w:trPr>
        <w:tc>
          <w:tcPr>
            <w:tcW w:w="600" w:type="dxa"/>
            <w:vMerge w:val="continue"/>
            <w:vAlign w:val="center"/>
          </w:tcPr>
          <w:p>
            <w:pPr>
              <w:jc w:val="center"/>
              <w:rPr>
                <w:rFonts w:ascii="Times New Roman" w:hAnsi="Times New Roman" w:eastAsia="楷体"/>
                <w:b/>
                <w:sz w:val="18"/>
                <w:szCs w:val="18"/>
                <w:highlight w:val="none"/>
              </w:rPr>
            </w:pPr>
          </w:p>
        </w:tc>
        <w:tc>
          <w:tcPr>
            <w:tcW w:w="2570" w:type="dxa"/>
            <w:gridSpan w:val="4"/>
            <w:vAlign w:val="center"/>
          </w:tcPr>
          <w:p>
            <w:pPr>
              <w:jc w:val="center"/>
              <w:rPr>
                <w:rFonts w:ascii="Times New Roman" w:hAnsi="Times New Roman" w:eastAsia="楷体"/>
                <w:b/>
                <w:sz w:val="18"/>
                <w:szCs w:val="18"/>
                <w:highlight w:val="none"/>
              </w:rPr>
            </w:pPr>
            <w:r>
              <w:rPr>
                <w:rFonts w:hint="eastAsia" w:ascii="Times New Roman" w:hAnsi="Times New Roman" w:eastAsia="宋体"/>
                <w:b/>
                <w:sz w:val="18"/>
                <w:szCs w:val="18"/>
                <w:highlight w:val="none"/>
              </w:rPr>
              <w:t>新增废水处理设施能力</w:t>
            </w:r>
          </w:p>
        </w:tc>
        <w:tc>
          <w:tcPr>
            <w:tcW w:w="2803" w:type="dxa"/>
            <w:gridSpan w:val="7"/>
            <w:vAlign w:val="center"/>
          </w:tcPr>
          <w:p>
            <w:pPr>
              <w:jc w:val="center"/>
              <w:rPr>
                <w:rFonts w:ascii="Times New Roman" w:hAnsi="Times New Roman" w:eastAsia="楷体"/>
                <w:b/>
                <w:sz w:val="18"/>
                <w:szCs w:val="18"/>
                <w:highlight w:val="none"/>
              </w:rPr>
            </w:pPr>
            <w:r>
              <w:rPr>
                <w:rFonts w:ascii="Times New Roman" w:hAnsi="Times New Roman" w:eastAsia="宋体"/>
                <w:b/>
                <w:sz w:val="18"/>
                <w:szCs w:val="18"/>
                <w:highlight w:val="none"/>
              </w:rPr>
              <w:t>t/d</w:t>
            </w:r>
          </w:p>
        </w:tc>
        <w:tc>
          <w:tcPr>
            <w:tcW w:w="2429" w:type="dxa"/>
            <w:gridSpan w:val="7"/>
            <w:vAlign w:val="center"/>
          </w:tcPr>
          <w:p>
            <w:pPr>
              <w:jc w:val="center"/>
              <w:rPr>
                <w:rFonts w:ascii="Times New Roman" w:hAnsi="Times New Roman" w:eastAsia="楷体"/>
                <w:b/>
                <w:sz w:val="18"/>
                <w:szCs w:val="18"/>
                <w:highlight w:val="none"/>
              </w:rPr>
            </w:pPr>
            <w:r>
              <w:rPr>
                <w:rFonts w:hint="eastAsia" w:ascii="Times New Roman" w:hAnsi="Times New Roman" w:eastAsia="宋体"/>
                <w:b/>
                <w:sz w:val="18"/>
                <w:szCs w:val="18"/>
                <w:highlight w:val="none"/>
              </w:rPr>
              <w:t>新增废气处理设施能力</w:t>
            </w:r>
          </w:p>
        </w:tc>
        <w:tc>
          <w:tcPr>
            <w:tcW w:w="3267" w:type="dxa"/>
            <w:gridSpan w:val="8"/>
            <w:vAlign w:val="center"/>
          </w:tcPr>
          <w:p>
            <w:pPr>
              <w:jc w:val="center"/>
              <w:rPr>
                <w:rFonts w:ascii="Times New Roman" w:hAnsi="Times New Roman" w:eastAsia="楷体"/>
                <w:b/>
                <w:sz w:val="18"/>
                <w:szCs w:val="18"/>
                <w:highlight w:val="none"/>
              </w:rPr>
            </w:pPr>
            <w:r>
              <w:rPr>
                <w:rFonts w:ascii="Times New Roman" w:hAnsi="Times New Roman" w:eastAsia="宋体"/>
                <w:b/>
                <w:sz w:val="18"/>
                <w:szCs w:val="18"/>
                <w:highlight w:val="none"/>
              </w:rPr>
              <w:t>Nm</w:t>
            </w:r>
            <w:r>
              <w:rPr>
                <w:rFonts w:ascii="Times New Roman" w:hAnsi="Times New Roman" w:eastAsia="宋体"/>
                <w:b/>
                <w:sz w:val="18"/>
                <w:szCs w:val="18"/>
                <w:highlight w:val="none"/>
                <w:vertAlign w:val="superscript"/>
              </w:rPr>
              <w:t>3</w:t>
            </w:r>
            <w:r>
              <w:rPr>
                <w:rFonts w:ascii="Times New Roman" w:hAnsi="Times New Roman" w:eastAsia="宋体"/>
                <w:b/>
                <w:sz w:val="18"/>
                <w:szCs w:val="18"/>
                <w:highlight w:val="none"/>
              </w:rPr>
              <w:t>/h</w:t>
            </w:r>
          </w:p>
        </w:tc>
        <w:tc>
          <w:tcPr>
            <w:tcW w:w="1919" w:type="dxa"/>
            <w:gridSpan w:val="4"/>
            <w:vAlign w:val="center"/>
          </w:tcPr>
          <w:p>
            <w:pPr>
              <w:jc w:val="center"/>
              <w:rPr>
                <w:rFonts w:ascii="Times New Roman" w:hAnsi="Times New Roman" w:eastAsia="楷体"/>
                <w:b/>
                <w:sz w:val="18"/>
                <w:szCs w:val="18"/>
                <w:highlight w:val="none"/>
              </w:rPr>
            </w:pPr>
            <w:r>
              <w:rPr>
                <w:rFonts w:hint="eastAsia" w:ascii="Times New Roman" w:hAnsi="Times New Roman" w:eastAsia="宋体"/>
                <w:b/>
                <w:sz w:val="18"/>
                <w:szCs w:val="18"/>
                <w:highlight w:val="none"/>
              </w:rPr>
              <w:t>年平均工作时</w:t>
            </w:r>
          </w:p>
        </w:tc>
        <w:tc>
          <w:tcPr>
            <w:tcW w:w="2153" w:type="dxa"/>
            <w:gridSpan w:val="3"/>
            <w:vAlign w:val="center"/>
          </w:tcPr>
          <w:p>
            <w:pPr>
              <w:jc w:val="center"/>
              <w:rPr>
                <w:rFonts w:ascii="Times New Roman" w:hAnsi="Times New Roman" w:eastAsia="楷体"/>
                <w:b/>
                <w:sz w:val="18"/>
                <w:szCs w:val="18"/>
                <w:highlight w:val="none"/>
              </w:rPr>
            </w:pPr>
            <w:r>
              <w:rPr>
                <w:rFonts w:ascii="Times New Roman" w:hAnsi="Times New Roman" w:eastAsia="宋体"/>
                <w:b/>
                <w:sz w:val="18"/>
                <w:szCs w:val="18"/>
                <w:highlight w:val="none"/>
              </w:rPr>
              <w:t>2400h/a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924" w:hRule="atLeast"/>
          <w:jc w:val="center"/>
        </w:trPr>
        <w:tc>
          <w:tcPr>
            <w:tcW w:w="600" w:type="dxa"/>
            <w:vMerge w:val="restart"/>
            <w:vAlign w:val="center"/>
          </w:tcPr>
          <w:p>
            <w:pPr>
              <w:jc w:val="center"/>
              <w:rPr>
                <w:rFonts w:ascii="Times New Roman" w:hAnsi="Times New Roman" w:eastAsia="楷体"/>
                <w:b/>
                <w:sz w:val="18"/>
                <w:szCs w:val="18"/>
                <w:highlight w:val="none"/>
              </w:rPr>
            </w:pPr>
            <w:r>
              <w:rPr>
                <w:rFonts w:hint="eastAsia" w:ascii="Times New Roman" w:hAnsi="Times New Roman" w:eastAsia="宋体"/>
                <w:b/>
                <w:sz w:val="18"/>
                <w:szCs w:val="18"/>
                <w:highlight w:val="none"/>
              </w:rPr>
              <w:t>污染物排放达标与总量控制</w:t>
            </w:r>
          </w:p>
          <w:p>
            <w:pPr>
              <w:jc w:val="center"/>
              <w:rPr>
                <w:rFonts w:ascii="Times New Roman" w:hAnsi="Times New Roman" w:eastAsia="楷体"/>
                <w:b/>
                <w:sz w:val="18"/>
                <w:szCs w:val="18"/>
                <w:highlight w:val="none"/>
              </w:rPr>
            </w:pPr>
            <w:r>
              <w:rPr>
                <w:rFonts w:ascii="Times New Roman" w:hAnsi="Times New Roman" w:eastAsia="宋体"/>
                <w:b/>
                <w:sz w:val="18"/>
                <w:szCs w:val="18"/>
                <w:highlight w:val="none"/>
              </w:rPr>
              <w:t>(</w:t>
            </w:r>
            <w:r>
              <w:rPr>
                <w:rFonts w:hint="eastAsia" w:ascii="Times New Roman" w:hAnsi="Times New Roman" w:eastAsia="宋体"/>
                <w:b/>
                <w:sz w:val="18"/>
                <w:szCs w:val="18"/>
                <w:highlight w:val="none"/>
              </w:rPr>
              <w:t>工业建设项目详填</w:t>
            </w:r>
            <w:r>
              <w:rPr>
                <w:rFonts w:ascii="Times New Roman" w:hAnsi="Times New Roman" w:eastAsia="宋体"/>
                <w:b/>
                <w:sz w:val="18"/>
                <w:szCs w:val="18"/>
                <w:highlight w:val="none"/>
              </w:rPr>
              <w:t>)</w:t>
            </w:r>
          </w:p>
        </w:tc>
        <w:tc>
          <w:tcPr>
            <w:tcW w:w="1695" w:type="dxa"/>
            <w:gridSpan w:val="2"/>
            <w:vAlign w:val="center"/>
          </w:tcPr>
          <w:p>
            <w:pPr>
              <w:jc w:val="center"/>
              <w:rPr>
                <w:rFonts w:ascii="Times New Roman" w:hAnsi="Times New Roman" w:eastAsia="楷体"/>
                <w:b/>
                <w:sz w:val="18"/>
                <w:szCs w:val="18"/>
                <w:highlight w:val="none"/>
              </w:rPr>
            </w:pPr>
            <w:r>
              <w:rPr>
                <w:rFonts w:hint="eastAsia" w:ascii="Times New Roman" w:hAnsi="Times New Roman" w:eastAsia="宋体"/>
                <w:b/>
                <w:sz w:val="18"/>
                <w:szCs w:val="18"/>
                <w:highlight w:val="none"/>
              </w:rPr>
              <w:t>污染物</w:t>
            </w:r>
          </w:p>
        </w:tc>
        <w:tc>
          <w:tcPr>
            <w:tcW w:w="875" w:type="dxa"/>
            <w:gridSpan w:val="2"/>
            <w:vAlign w:val="center"/>
          </w:tcPr>
          <w:p>
            <w:pPr>
              <w:jc w:val="center"/>
              <w:rPr>
                <w:rFonts w:ascii="Times New Roman" w:hAnsi="Times New Roman" w:eastAsia="楷体"/>
                <w:b/>
                <w:sz w:val="18"/>
                <w:szCs w:val="18"/>
                <w:highlight w:val="none"/>
              </w:rPr>
            </w:pPr>
            <w:r>
              <w:rPr>
                <w:rFonts w:hint="eastAsia" w:ascii="Times New Roman" w:hAnsi="Times New Roman" w:eastAsia="宋体"/>
                <w:b/>
                <w:sz w:val="18"/>
                <w:szCs w:val="18"/>
                <w:highlight w:val="none"/>
              </w:rPr>
              <w:t>原有排放量</w:t>
            </w:r>
            <w:r>
              <w:rPr>
                <w:rFonts w:ascii="Times New Roman" w:hAnsi="Times New Roman" w:eastAsia="宋体"/>
                <w:b/>
                <w:sz w:val="18"/>
                <w:szCs w:val="18"/>
                <w:highlight w:val="none"/>
              </w:rPr>
              <w:t>(1)</w:t>
            </w:r>
          </w:p>
        </w:tc>
        <w:tc>
          <w:tcPr>
            <w:tcW w:w="1018" w:type="dxa"/>
            <w:gridSpan w:val="2"/>
            <w:vAlign w:val="center"/>
          </w:tcPr>
          <w:p>
            <w:pPr>
              <w:jc w:val="center"/>
              <w:rPr>
                <w:rFonts w:ascii="Times New Roman" w:hAnsi="Times New Roman" w:eastAsia="楷体"/>
                <w:b/>
                <w:sz w:val="18"/>
                <w:szCs w:val="18"/>
                <w:highlight w:val="none"/>
              </w:rPr>
            </w:pPr>
            <w:r>
              <w:rPr>
                <w:rFonts w:hint="eastAsia" w:ascii="Times New Roman" w:hAnsi="Times New Roman" w:eastAsia="宋体"/>
                <w:b/>
                <w:sz w:val="18"/>
                <w:szCs w:val="18"/>
                <w:highlight w:val="none"/>
              </w:rPr>
              <w:t>本期工程实际排放浓度</w:t>
            </w:r>
            <w:r>
              <w:rPr>
                <w:rFonts w:ascii="Times New Roman" w:hAnsi="Times New Roman" w:eastAsia="宋体"/>
                <w:b/>
                <w:sz w:val="18"/>
                <w:szCs w:val="18"/>
                <w:highlight w:val="none"/>
              </w:rPr>
              <w:t>(2)</w:t>
            </w:r>
          </w:p>
        </w:tc>
        <w:tc>
          <w:tcPr>
            <w:tcW w:w="1121" w:type="dxa"/>
            <w:gridSpan w:val="2"/>
            <w:vAlign w:val="center"/>
          </w:tcPr>
          <w:p>
            <w:pPr>
              <w:jc w:val="center"/>
              <w:rPr>
                <w:rFonts w:ascii="Times New Roman" w:hAnsi="Times New Roman" w:eastAsia="楷体"/>
                <w:b/>
                <w:sz w:val="18"/>
                <w:szCs w:val="18"/>
                <w:highlight w:val="none"/>
              </w:rPr>
            </w:pPr>
            <w:r>
              <w:rPr>
                <w:rFonts w:hint="eastAsia" w:ascii="Times New Roman" w:hAnsi="Times New Roman" w:eastAsia="宋体"/>
                <w:b/>
                <w:sz w:val="18"/>
                <w:szCs w:val="18"/>
                <w:highlight w:val="none"/>
              </w:rPr>
              <w:t>本期工程允许排放浓度</w:t>
            </w:r>
            <w:r>
              <w:rPr>
                <w:rFonts w:ascii="Times New Roman" w:hAnsi="Times New Roman" w:eastAsia="宋体"/>
                <w:b/>
                <w:sz w:val="18"/>
                <w:szCs w:val="18"/>
                <w:highlight w:val="none"/>
              </w:rPr>
              <w:t>(3)</w:t>
            </w:r>
          </w:p>
        </w:tc>
        <w:tc>
          <w:tcPr>
            <w:tcW w:w="1139" w:type="dxa"/>
            <w:gridSpan w:val="6"/>
            <w:vAlign w:val="center"/>
          </w:tcPr>
          <w:p>
            <w:pPr>
              <w:jc w:val="center"/>
              <w:rPr>
                <w:rFonts w:ascii="Times New Roman" w:hAnsi="Times New Roman" w:eastAsia="楷体"/>
                <w:b/>
                <w:sz w:val="18"/>
                <w:szCs w:val="18"/>
                <w:highlight w:val="none"/>
              </w:rPr>
            </w:pPr>
            <w:r>
              <w:rPr>
                <w:rFonts w:hint="eastAsia" w:ascii="Times New Roman" w:hAnsi="Times New Roman" w:eastAsia="宋体"/>
                <w:b/>
                <w:sz w:val="18"/>
                <w:szCs w:val="18"/>
                <w:highlight w:val="none"/>
              </w:rPr>
              <w:t>本期工程产生量</w:t>
            </w:r>
            <w:r>
              <w:rPr>
                <w:rFonts w:ascii="Times New Roman" w:hAnsi="Times New Roman" w:eastAsia="宋体"/>
                <w:b/>
                <w:sz w:val="18"/>
                <w:szCs w:val="18"/>
                <w:highlight w:val="none"/>
              </w:rPr>
              <w:t>(4)</w:t>
            </w:r>
          </w:p>
        </w:tc>
        <w:tc>
          <w:tcPr>
            <w:tcW w:w="997" w:type="dxa"/>
            <w:gridSpan w:val="2"/>
            <w:vAlign w:val="center"/>
          </w:tcPr>
          <w:p>
            <w:pPr>
              <w:jc w:val="center"/>
              <w:rPr>
                <w:rFonts w:ascii="Times New Roman" w:hAnsi="Times New Roman" w:eastAsia="楷体"/>
                <w:b/>
                <w:sz w:val="18"/>
                <w:szCs w:val="18"/>
                <w:highlight w:val="none"/>
              </w:rPr>
            </w:pPr>
            <w:r>
              <w:rPr>
                <w:rFonts w:hint="eastAsia" w:ascii="Times New Roman" w:hAnsi="Times New Roman" w:eastAsia="宋体"/>
                <w:b/>
                <w:sz w:val="18"/>
                <w:szCs w:val="18"/>
                <w:highlight w:val="none"/>
              </w:rPr>
              <w:t>本期工程自身削减量</w:t>
            </w:r>
            <w:r>
              <w:rPr>
                <w:rFonts w:ascii="Times New Roman" w:hAnsi="Times New Roman" w:eastAsia="宋体"/>
                <w:b/>
                <w:sz w:val="18"/>
                <w:szCs w:val="18"/>
                <w:highlight w:val="none"/>
              </w:rPr>
              <w:t>(5)</w:t>
            </w:r>
          </w:p>
        </w:tc>
        <w:tc>
          <w:tcPr>
            <w:tcW w:w="1232" w:type="dxa"/>
            <w:gridSpan w:val="3"/>
            <w:vAlign w:val="center"/>
          </w:tcPr>
          <w:p>
            <w:pPr>
              <w:jc w:val="center"/>
              <w:rPr>
                <w:rFonts w:ascii="Times New Roman" w:hAnsi="Times New Roman" w:eastAsia="楷体"/>
                <w:b/>
                <w:sz w:val="18"/>
                <w:szCs w:val="18"/>
                <w:highlight w:val="none"/>
              </w:rPr>
            </w:pPr>
            <w:r>
              <w:rPr>
                <w:rFonts w:hint="eastAsia" w:ascii="Times New Roman" w:hAnsi="Times New Roman" w:eastAsia="宋体"/>
                <w:b/>
                <w:sz w:val="18"/>
                <w:szCs w:val="18"/>
                <w:highlight w:val="none"/>
              </w:rPr>
              <w:t>本期工程实际排放量</w:t>
            </w:r>
            <w:r>
              <w:rPr>
                <w:rFonts w:ascii="Times New Roman" w:hAnsi="Times New Roman" w:eastAsia="宋体"/>
                <w:b/>
                <w:sz w:val="18"/>
                <w:szCs w:val="18"/>
                <w:highlight w:val="none"/>
              </w:rPr>
              <w:t>(6)</w:t>
            </w:r>
          </w:p>
        </w:tc>
        <w:tc>
          <w:tcPr>
            <w:tcW w:w="1383" w:type="dxa"/>
            <w:gridSpan w:val="3"/>
            <w:vAlign w:val="center"/>
          </w:tcPr>
          <w:p>
            <w:pPr>
              <w:jc w:val="center"/>
              <w:rPr>
                <w:rFonts w:ascii="Times New Roman" w:hAnsi="Times New Roman" w:eastAsia="楷体"/>
                <w:b/>
                <w:sz w:val="18"/>
                <w:szCs w:val="18"/>
                <w:highlight w:val="none"/>
              </w:rPr>
            </w:pPr>
            <w:r>
              <w:rPr>
                <w:rFonts w:hint="eastAsia" w:ascii="Times New Roman" w:hAnsi="Times New Roman" w:eastAsia="宋体"/>
                <w:b/>
                <w:sz w:val="18"/>
                <w:szCs w:val="18"/>
                <w:highlight w:val="none"/>
              </w:rPr>
              <w:t>本期工程核定排放量</w:t>
            </w:r>
            <w:r>
              <w:rPr>
                <w:rFonts w:ascii="Times New Roman" w:hAnsi="Times New Roman" w:eastAsia="宋体"/>
                <w:b/>
                <w:sz w:val="18"/>
                <w:szCs w:val="18"/>
                <w:highlight w:val="none"/>
              </w:rPr>
              <w:t>(7)</w:t>
            </w:r>
          </w:p>
        </w:tc>
        <w:tc>
          <w:tcPr>
            <w:tcW w:w="1300" w:type="dxa"/>
            <w:gridSpan w:val="3"/>
            <w:vAlign w:val="center"/>
          </w:tcPr>
          <w:p>
            <w:pPr>
              <w:jc w:val="center"/>
              <w:rPr>
                <w:rFonts w:ascii="Times New Roman" w:hAnsi="Times New Roman" w:eastAsia="楷体"/>
                <w:b/>
                <w:sz w:val="18"/>
                <w:szCs w:val="18"/>
                <w:highlight w:val="none"/>
              </w:rPr>
            </w:pPr>
            <w:r>
              <w:rPr>
                <w:rFonts w:hint="eastAsia" w:ascii="Times New Roman" w:hAnsi="Times New Roman" w:eastAsia="宋体"/>
                <w:b/>
                <w:sz w:val="18"/>
                <w:szCs w:val="18"/>
                <w:highlight w:val="none"/>
              </w:rPr>
              <w:t>本期工程</w:t>
            </w:r>
          </w:p>
          <w:p>
            <w:pPr>
              <w:jc w:val="center"/>
              <w:rPr>
                <w:rFonts w:ascii="Times New Roman" w:hAnsi="Times New Roman" w:eastAsia="楷体"/>
                <w:b/>
                <w:sz w:val="18"/>
                <w:szCs w:val="18"/>
                <w:highlight w:val="none"/>
              </w:rPr>
            </w:pPr>
            <w:r>
              <w:rPr>
                <w:rFonts w:ascii="Times New Roman" w:hAnsi="Times New Roman" w:eastAsia="宋体"/>
                <w:b/>
                <w:sz w:val="18"/>
                <w:szCs w:val="18"/>
                <w:highlight w:val="none"/>
              </w:rPr>
              <w:t>“</w:t>
            </w:r>
            <w:r>
              <w:rPr>
                <w:rFonts w:hint="eastAsia" w:ascii="Times New Roman" w:hAnsi="Times New Roman" w:eastAsia="宋体"/>
                <w:b/>
                <w:sz w:val="18"/>
                <w:szCs w:val="18"/>
                <w:highlight w:val="none"/>
              </w:rPr>
              <w:t>以新带老</w:t>
            </w:r>
            <w:r>
              <w:rPr>
                <w:rFonts w:ascii="Times New Roman" w:hAnsi="Times New Roman" w:eastAsia="宋体"/>
                <w:b/>
                <w:sz w:val="18"/>
                <w:szCs w:val="18"/>
                <w:highlight w:val="none"/>
              </w:rPr>
              <w:t>”</w:t>
            </w:r>
            <w:r>
              <w:rPr>
                <w:rFonts w:hint="eastAsia" w:ascii="Times New Roman" w:hAnsi="Times New Roman" w:eastAsia="宋体"/>
                <w:b/>
                <w:sz w:val="18"/>
                <w:szCs w:val="18"/>
                <w:highlight w:val="none"/>
              </w:rPr>
              <w:t>削减量</w:t>
            </w:r>
            <w:r>
              <w:rPr>
                <w:rFonts w:ascii="Times New Roman" w:hAnsi="Times New Roman" w:eastAsia="宋体"/>
                <w:b/>
                <w:sz w:val="18"/>
                <w:szCs w:val="18"/>
                <w:highlight w:val="none"/>
              </w:rPr>
              <w:t>(8)</w:t>
            </w:r>
          </w:p>
        </w:tc>
        <w:tc>
          <w:tcPr>
            <w:tcW w:w="1149" w:type="dxa"/>
            <w:gridSpan w:val="2"/>
            <w:vAlign w:val="center"/>
          </w:tcPr>
          <w:p>
            <w:pPr>
              <w:jc w:val="center"/>
              <w:rPr>
                <w:rFonts w:ascii="Times New Roman" w:hAnsi="Times New Roman" w:eastAsia="楷体"/>
                <w:b/>
                <w:sz w:val="18"/>
                <w:szCs w:val="18"/>
                <w:highlight w:val="none"/>
              </w:rPr>
            </w:pPr>
            <w:r>
              <w:rPr>
                <w:rFonts w:hint="eastAsia" w:ascii="Times New Roman" w:hAnsi="Times New Roman" w:eastAsia="宋体"/>
                <w:b/>
                <w:sz w:val="18"/>
                <w:szCs w:val="18"/>
                <w:highlight w:val="none"/>
              </w:rPr>
              <w:t>全厂实际排放总量</w:t>
            </w:r>
            <w:r>
              <w:rPr>
                <w:rFonts w:ascii="Times New Roman" w:hAnsi="Times New Roman" w:eastAsia="宋体"/>
                <w:b/>
                <w:sz w:val="18"/>
                <w:szCs w:val="18"/>
                <w:highlight w:val="none"/>
              </w:rPr>
              <w:t>(9)</w:t>
            </w:r>
          </w:p>
        </w:tc>
        <w:tc>
          <w:tcPr>
            <w:tcW w:w="1079" w:type="dxa"/>
            <w:gridSpan w:val="3"/>
            <w:vAlign w:val="center"/>
          </w:tcPr>
          <w:p>
            <w:pPr>
              <w:jc w:val="center"/>
              <w:rPr>
                <w:rFonts w:ascii="Times New Roman" w:hAnsi="Times New Roman" w:eastAsia="楷体"/>
                <w:b/>
                <w:sz w:val="18"/>
                <w:szCs w:val="18"/>
                <w:highlight w:val="none"/>
              </w:rPr>
            </w:pPr>
            <w:r>
              <w:rPr>
                <w:rFonts w:hint="eastAsia" w:ascii="Times New Roman" w:hAnsi="Times New Roman" w:eastAsia="宋体"/>
                <w:b/>
                <w:sz w:val="18"/>
                <w:szCs w:val="18"/>
                <w:highlight w:val="none"/>
              </w:rPr>
              <w:t>全厂核定排放总量</w:t>
            </w:r>
          </w:p>
          <w:p>
            <w:pPr>
              <w:jc w:val="center"/>
              <w:rPr>
                <w:rFonts w:ascii="Times New Roman" w:hAnsi="Times New Roman" w:eastAsia="楷体"/>
                <w:b/>
                <w:sz w:val="18"/>
                <w:szCs w:val="18"/>
                <w:highlight w:val="none"/>
              </w:rPr>
            </w:pPr>
            <w:r>
              <w:rPr>
                <w:rFonts w:ascii="Times New Roman" w:hAnsi="Times New Roman" w:eastAsia="宋体"/>
                <w:b/>
                <w:sz w:val="18"/>
                <w:szCs w:val="18"/>
                <w:highlight w:val="none"/>
              </w:rPr>
              <w:t>(10)</w:t>
            </w:r>
          </w:p>
        </w:tc>
        <w:tc>
          <w:tcPr>
            <w:tcW w:w="1078" w:type="dxa"/>
            <w:gridSpan w:val="2"/>
            <w:vAlign w:val="center"/>
          </w:tcPr>
          <w:p>
            <w:pPr>
              <w:jc w:val="center"/>
              <w:rPr>
                <w:rFonts w:ascii="Times New Roman" w:hAnsi="Times New Roman" w:eastAsia="楷体"/>
                <w:b/>
                <w:sz w:val="18"/>
                <w:szCs w:val="18"/>
                <w:highlight w:val="none"/>
              </w:rPr>
            </w:pPr>
            <w:r>
              <w:rPr>
                <w:rFonts w:hint="eastAsia" w:ascii="Times New Roman" w:hAnsi="Times New Roman" w:eastAsia="宋体"/>
                <w:b/>
                <w:sz w:val="18"/>
                <w:szCs w:val="18"/>
                <w:highlight w:val="none"/>
              </w:rPr>
              <w:t>区域平衡替代削减量</w:t>
            </w:r>
            <w:r>
              <w:rPr>
                <w:rFonts w:ascii="Times New Roman" w:hAnsi="Times New Roman" w:eastAsia="宋体"/>
                <w:b/>
                <w:sz w:val="18"/>
                <w:szCs w:val="18"/>
                <w:highlight w:val="none"/>
              </w:rPr>
              <w:t>(11)</w:t>
            </w:r>
          </w:p>
        </w:tc>
        <w:tc>
          <w:tcPr>
            <w:tcW w:w="1075" w:type="dxa"/>
            <w:vAlign w:val="center"/>
          </w:tcPr>
          <w:p>
            <w:pPr>
              <w:jc w:val="center"/>
              <w:rPr>
                <w:rFonts w:ascii="Times New Roman" w:hAnsi="Times New Roman" w:eastAsia="楷体"/>
                <w:b/>
                <w:sz w:val="18"/>
                <w:szCs w:val="18"/>
                <w:highlight w:val="none"/>
              </w:rPr>
            </w:pPr>
            <w:r>
              <w:rPr>
                <w:rFonts w:hint="eastAsia" w:ascii="Times New Roman" w:hAnsi="Times New Roman" w:eastAsia="宋体"/>
                <w:b/>
                <w:sz w:val="18"/>
                <w:szCs w:val="18"/>
                <w:highlight w:val="none"/>
              </w:rPr>
              <w:t>排放增减量</w:t>
            </w:r>
            <w:r>
              <w:rPr>
                <w:rFonts w:ascii="Times New Roman" w:hAnsi="Times New Roman" w:eastAsia="宋体"/>
                <w:b/>
                <w:sz w:val="18"/>
                <w:szCs w:val="18"/>
                <w:highlight w:val="none"/>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19" w:hRule="atLeast"/>
          <w:jc w:val="center"/>
        </w:trPr>
        <w:tc>
          <w:tcPr>
            <w:tcW w:w="600" w:type="dxa"/>
            <w:vMerge w:val="continue"/>
            <w:vAlign w:val="center"/>
          </w:tcPr>
          <w:p>
            <w:pPr>
              <w:jc w:val="center"/>
              <w:rPr>
                <w:rFonts w:ascii="Times New Roman" w:hAnsi="Times New Roman" w:eastAsia="楷体"/>
                <w:b/>
                <w:sz w:val="18"/>
                <w:szCs w:val="18"/>
                <w:highlight w:val="none"/>
              </w:rPr>
            </w:pPr>
          </w:p>
        </w:tc>
        <w:tc>
          <w:tcPr>
            <w:tcW w:w="1695" w:type="dxa"/>
            <w:gridSpan w:val="2"/>
            <w:vAlign w:val="center"/>
          </w:tcPr>
          <w:p>
            <w:pPr>
              <w:jc w:val="center"/>
              <w:rPr>
                <w:rFonts w:ascii="Times New Roman" w:hAnsi="Times New Roman" w:eastAsia="楷体"/>
                <w:b/>
                <w:sz w:val="18"/>
                <w:szCs w:val="18"/>
                <w:highlight w:val="none"/>
              </w:rPr>
            </w:pPr>
            <w:r>
              <w:rPr>
                <w:rFonts w:hint="eastAsia" w:ascii="Times New Roman" w:hAnsi="Times New Roman" w:eastAsia="宋体"/>
                <w:b/>
                <w:sz w:val="18"/>
                <w:szCs w:val="18"/>
                <w:highlight w:val="none"/>
              </w:rPr>
              <w:t>废</w:t>
            </w:r>
            <w:r>
              <w:rPr>
                <w:rFonts w:ascii="Times New Roman" w:hAnsi="Times New Roman" w:eastAsia="宋体"/>
                <w:b/>
                <w:sz w:val="18"/>
                <w:szCs w:val="18"/>
                <w:highlight w:val="none"/>
              </w:rPr>
              <w:t xml:space="preserve">      </w:t>
            </w:r>
            <w:r>
              <w:rPr>
                <w:rFonts w:hint="eastAsia" w:ascii="Times New Roman" w:hAnsi="Times New Roman" w:eastAsia="宋体"/>
                <w:b/>
                <w:sz w:val="18"/>
                <w:szCs w:val="18"/>
                <w:highlight w:val="none"/>
              </w:rPr>
              <w:t>水</w:t>
            </w:r>
          </w:p>
        </w:tc>
        <w:tc>
          <w:tcPr>
            <w:tcW w:w="875" w:type="dxa"/>
            <w:gridSpan w:val="2"/>
            <w:vAlign w:val="center"/>
          </w:tcPr>
          <w:p>
            <w:pPr>
              <w:jc w:val="center"/>
              <w:rPr>
                <w:rFonts w:ascii="Times New Roman" w:hAnsi="Times New Roman" w:eastAsia="楷体"/>
                <w:b/>
                <w:sz w:val="18"/>
                <w:szCs w:val="18"/>
                <w:highlight w:val="none"/>
              </w:rPr>
            </w:pPr>
          </w:p>
        </w:tc>
        <w:tc>
          <w:tcPr>
            <w:tcW w:w="1018" w:type="dxa"/>
            <w:gridSpan w:val="2"/>
            <w:vAlign w:val="center"/>
          </w:tcPr>
          <w:p>
            <w:pPr>
              <w:jc w:val="center"/>
              <w:rPr>
                <w:rFonts w:ascii="Times New Roman" w:hAnsi="Times New Roman" w:eastAsia="楷体"/>
                <w:b/>
                <w:sz w:val="18"/>
                <w:szCs w:val="18"/>
                <w:highlight w:val="none"/>
              </w:rPr>
            </w:pPr>
          </w:p>
        </w:tc>
        <w:tc>
          <w:tcPr>
            <w:tcW w:w="1121" w:type="dxa"/>
            <w:gridSpan w:val="2"/>
            <w:vAlign w:val="center"/>
          </w:tcPr>
          <w:p>
            <w:pPr>
              <w:jc w:val="center"/>
              <w:rPr>
                <w:rFonts w:ascii="Times New Roman" w:hAnsi="Times New Roman" w:eastAsia="楷体"/>
                <w:b/>
                <w:sz w:val="18"/>
                <w:szCs w:val="18"/>
                <w:highlight w:val="none"/>
              </w:rPr>
            </w:pPr>
          </w:p>
        </w:tc>
        <w:tc>
          <w:tcPr>
            <w:tcW w:w="1139" w:type="dxa"/>
            <w:gridSpan w:val="6"/>
            <w:vAlign w:val="center"/>
          </w:tcPr>
          <w:p>
            <w:pPr>
              <w:jc w:val="center"/>
              <w:rPr>
                <w:rFonts w:ascii="Times New Roman" w:hAnsi="Times New Roman" w:eastAsia="楷体"/>
                <w:bCs/>
                <w:sz w:val="18"/>
                <w:szCs w:val="18"/>
                <w:highlight w:val="none"/>
              </w:rPr>
            </w:pPr>
            <w:r>
              <w:rPr>
                <w:rFonts w:ascii="Times New Roman" w:hAnsi="Times New Roman" w:eastAsia="宋体"/>
                <w:bCs/>
                <w:sz w:val="18"/>
                <w:szCs w:val="18"/>
                <w:highlight w:val="none"/>
              </w:rPr>
              <w:t>0</w:t>
            </w:r>
          </w:p>
        </w:tc>
        <w:tc>
          <w:tcPr>
            <w:tcW w:w="997" w:type="dxa"/>
            <w:gridSpan w:val="2"/>
            <w:vAlign w:val="center"/>
          </w:tcPr>
          <w:p>
            <w:pPr>
              <w:jc w:val="center"/>
              <w:rPr>
                <w:rFonts w:ascii="Times New Roman" w:hAnsi="Times New Roman" w:eastAsia="楷体"/>
                <w:bCs/>
                <w:sz w:val="18"/>
                <w:szCs w:val="18"/>
                <w:highlight w:val="none"/>
              </w:rPr>
            </w:pPr>
          </w:p>
        </w:tc>
        <w:tc>
          <w:tcPr>
            <w:tcW w:w="1232" w:type="dxa"/>
            <w:gridSpan w:val="3"/>
            <w:vAlign w:val="center"/>
          </w:tcPr>
          <w:p>
            <w:pPr>
              <w:jc w:val="center"/>
              <w:rPr>
                <w:rFonts w:ascii="Times New Roman" w:hAnsi="Times New Roman" w:eastAsia="楷体"/>
                <w:bCs/>
                <w:sz w:val="18"/>
                <w:szCs w:val="18"/>
                <w:highlight w:val="none"/>
              </w:rPr>
            </w:pPr>
            <w:r>
              <w:rPr>
                <w:rFonts w:ascii="Times New Roman" w:hAnsi="Times New Roman" w:eastAsia="宋体"/>
                <w:sz w:val="18"/>
                <w:szCs w:val="18"/>
                <w:highlight w:val="none"/>
              </w:rPr>
              <w:t>0</w:t>
            </w:r>
          </w:p>
        </w:tc>
        <w:tc>
          <w:tcPr>
            <w:tcW w:w="1383" w:type="dxa"/>
            <w:gridSpan w:val="3"/>
            <w:vAlign w:val="center"/>
          </w:tcPr>
          <w:p>
            <w:pPr>
              <w:jc w:val="center"/>
              <w:rPr>
                <w:rFonts w:ascii="Times New Roman" w:hAnsi="Times New Roman" w:eastAsia="楷体"/>
                <w:bCs/>
                <w:sz w:val="18"/>
                <w:szCs w:val="18"/>
                <w:highlight w:val="none"/>
              </w:rPr>
            </w:pPr>
          </w:p>
        </w:tc>
        <w:tc>
          <w:tcPr>
            <w:tcW w:w="1300" w:type="dxa"/>
            <w:gridSpan w:val="3"/>
            <w:vAlign w:val="center"/>
          </w:tcPr>
          <w:p>
            <w:pPr>
              <w:jc w:val="center"/>
              <w:rPr>
                <w:rFonts w:ascii="Times New Roman" w:hAnsi="Times New Roman" w:eastAsia="楷体"/>
                <w:bCs/>
                <w:sz w:val="18"/>
                <w:szCs w:val="18"/>
                <w:highlight w:val="none"/>
              </w:rPr>
            </w:pPr>
          </w:p>
        </w:tc>
        <w:tc>
          <w:tcPr>
            <w:tcW w:w="1149" w:type="dxa"/>
            <w:gridSpan w:val="2"/>
            <w:vAlign w:val="center"/>
          </w:tcPr>
          <w:p>
            <w:pPr>
              <w:jc w:val="center"/>
              <w:rPr>
                <w:rFonts w:ascii="Times New Roman" w:hAnsi="Times New Roman" w:eastAsia="楷体"/>
                <w:bCs/>
                <w:sz w:val="18"/>
                <w:szCs w:val="18"/>
                <w:highlight w:val="none"/>
              </w:rPr>
            </w:pPr>
            <w:r>
              <w:rPr>
                <w:rFonts w:ascii="Times New Roman" w:hAnsi="Times New Roman" w:eastAsia="宋体"/>
                <w:sz w:val="18"/>
                <w:szCs w:val="18"/>
                <w:highlight w:val="none"/>
              </w:rPr>
              <w:t>0</w:t>
            </w:r>
          </w:p>
        </w:tc>
        <w:tc>
          <w:tcPr>
            <w:tcW w:w="1079" w:type="dxa"/>
            <w:gridSpan w:val="3"/>
            <w:vAlign w:val="center"/>
          </w:tcPr>
          <w:p>
            <w:pPr>
              <w:jc w:val="center"/>
              <w:rPr>
                <w:rFonts w:ascii="Times New Roman" w:hAnsi="Times New Roman" w:eastAsia="楷体"/>
                <w:b/>
                <w:sz w:val="18"/>
                <w:szCs w:val="18"/>
                <w:highlight w:val="none"/>
              </w:rPr>
            </w:pPr>
          </w:p>
        </w:tc>
        <w:tc>
          <w:tcPr>
            <w:tcW w:w="1078" w:type="dxa"/>
            <w:gridSpan w:val="2"/>
            <w:vAlign w:val="center"/>
          </w:tcPr>
          <w:p>
            <w:pPr>
              <w:jc w:val="center"/>
              <w:rPr>
                <w:rFonts w:ascii="Times New Roman" w:hAnsi="Times New Roman" w:eastAsia="楷体"/>
                <w:b/>
                <w:sz w:val="18"/>
                <w:szCs w:val="18"/>
                <w:highlight w:val="none"/>
              </w:rPr>
            </w:pPr>
          </w:p>
        </w:tc>
        <w:tc>
          <w:tcPr>
            <w:tcW w:w="1075" w:type="dxa"/>
            <w:vAlign w:val="center"/>
          </w:tcPr>
          <w:p>
            <w:pPr>
              <w:jc w:val="center"/>
              <w:rPr>
                <w:rFonts w:ascii="Times New Roman" w:hAnsi="Times New Roman" w:eastAsia="楷体"/>
                <w:b/>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19" w:hRule="atLeast"/>
          <w:jc w:val="center"/>
        </w:trPr>
        <w:tc>
          <w:tcPr>
            <w:tcW w:w="600" w:type="dxa"/>
            <w:vMerge w:val="continue"/>
            <w:vAlign w:val="center"/>
          </w:tcPr>
          <w:p>
            <w:pPr>
              <w:jc w:val="center"/>
              <w:rPr>
                <w:rFonts w:ascii="Times New Roman" w:hAnsi="Times New Roman" w:eastAsia="楷体"/>
                <w:b/>
                <w:sz w:val="18"/>
                <w:szCs w:val="18"/>
                <w:highlight w:val="none"/>
              </w:rPr>
            </w:pPr>
          </w:p>
        </w:tc>
        <w:tc>
          <w:tcPr>
            <w:tcW w:w="1695" w:type="dxa"/>
            <w:gridSpan w:val="2"/>
            <w:vAlign w:val="center"/>
          </w:tcPr>
          <w:p>
            <w:pPr>
              <w:jc w:val="center"/>
              <w:rPr>
                <w:rFonts w:ascii="Times New Roman" w:hAnsi="Times New Roman" w:eastAsia="楷体"/>
                <w:b/>
                <w:sz w:val="18"/>
                <w:szCs w:val="18"/>
                <w:highlight w:val="none"/>
              </w:rPr>
            </w:pPr>
            <w:r>
              <w:rPr>
                <w:rFonts w:hint="eastAsia" w:ascii="Times New Roman" w:hAnsi="Times New Roman" w:eastAsia="宋体"/>
                <w:b/>
                <w:sz w:val="18"/>
                <w:szCs w:val="18"/>
                <w:highlight w:val="none"/>
              </w:rPr>
              <w:t>化学需氧量</w:t>
            </w:r>
          </w:p>
        </w:tc>
        <w:tc>
          <w:tcPr>
            <w:tcW w:w="875" w:type="dxa"/>
            <w:gridSpan w:val="2"/>
            <w:vAlign w:val="center"/>
          </w:tcPr>
          <w:p>
            <w:pPr>
              <w:jc w:val="center"/>
              <w:rPr>
                <w:rFonts w:ascii="Times New Roman" w:hAnsi="Times New Roman" w:eastAsia="楷体"/>
                <w:b/>
                <w:sz w:val="18"/>
                <w:szCs w:val="18"/>
                <w:highlight w:val="none"/>
              </w:rPr>
            </w:pPr>
          </w:p>
        </w:tc>
        <w:tc>
          <w:tcPr>
            <w:tcW w:w="1018" w:type="dxa"/>
            <w:gridSpan w:val="2"/>
            <w:vAlign w:val="center"/>
          </w:tcPr>
          <w:p>
            <w:pPr>
              <w:jc w:val="center"/>
              <w:rPr>
                <w:rFonts w:ascii="Times New Roman" w:hAnsi="Times New Roman" w:eastAsia="楷体"/>
                <w:bCs/>
                <w:sz w:val="18"/>
                <w:szCs w:val="18"/>
                <w:highlight w:val="none"/>
              </w:rPr>
            </w:pPr>
          </w:p>
        </w:tc>
        <w:tc>
          <w:tcPr>
            <w:tcW w:w="1121" w:type="dxa"/>
            <w:gridSpan w:val="2"/>
            <w:vAlign w:val="center"/>
          </w:tcPr>
          <w:p>
            <w:pPr>
              <w:jc w:val="center"/>
              <w:rPr>
                <w:rFonts w:ascii="Times New Roman" w:hAnsi="Times New Roman" w:eastAsia="楷体"/>
                <w:bCs/>
                <w:sz w:val="18"/>
                <w:szCs w:val="18"/>
                <w:highlight w:val="none"/>
              </w:rPr>
            </w:pPr>
          </w:p>
        </w:tc>
        <w:tc>
          <w:tcPr>
            <w:tcW w:w="1139" w:type="dxa"/>
            <w:gridSpan w:val="6"/>
            <w:vAlign w:val="center"/>
          </w:tcPr>
          <w:p>
            <w:pPr>
              <w:jc w:val="center"/>
              <w:rPr>
                <w:rFonts w:ascii="Times New Roman" w:hAnsi="Times New Roman" w:eastAsia="楷体"/>
                <w:bCs/>
                <w:sz w:val="18"/>
                <w:szCs w:val="18"/>
                <w:highlight w:val="none"/>
              </w:rPr>
            </w:pPr>
            <w:r>
              <w:rPr>
                <w:rFonts w:ascii="Times New Roman" w:hAnsi="Times New Roman" w:eastAsia="宋体"/>
                <w:bCs/>
                <w:sz w:val="18"/>
                <w:szCs w:val="18"/>
                <w:highlight w:val="none"/>
              </w:rPr>
              <w:t>0</w:t>
            </w:r>
          </w:p>
        </w:tc>
        <w:tc>
          <w:tcPr>
            <w:tcW w:w="997" w:type="dxa"/>
            <w:gridSpan w:val="2"/>
            <w:vAlign w:val="center"/>
          </w:tcPr>
          <w:p>
            <w:pPr>
              <w:jc w:val="center"/>
              <w:rPr>
                <w:rFonts w:ascii="Times New Roman" w:hAnsi="Times New Roman" w:eastAsia="楷体"/>
                <w:bCs/>
                <w:sz w:val="18"/>
                <w:szCs w:val="18"/>
                <w:highlight w:val="none"/>
              </w:rPr>
            </w:pPr>
          </w:p>
        </w:tc>
        <w:tc>
          <w:tcPr>
            <w:tcW w:w="1232" w:type="dxa"/>
            <w:gridSpan w:val="3"/>
            <w:vAlign w:val="center"/>
          </w:tcPr>
          <w:p>
            <w:pPr>
              <w:jc w:val="center"/>
              <w:rPr>
                <w:rFonts w:ascii="Times New Roman" w:hAnsi="Times New Roman" w:eastAsia="楷体"/>
                <w:bCs/>
                <w:sz w:val="18"/>
                <w:szCs w:val="18"/>
                <w:highlight w:val="none"/>
              </w:rPr>
            </w:pPr>
            <w:r>
              <w:rPr>
                <w:rFonts w:ascii="Times New Roman" w:hAnsi="Times New Roman" w:eastAsia="宋体"/>
                <w:sz w:val="18"/>
                <w:szCs w:val="18"/>
                <w:highlight w:val="none"/>
              </w:rPr>
              <w:t>0</w:t>
            </w:r>
          </w:p>
        </w:tc>
        <w:tc>
          <w:tcPr>
            <w:tcW w:w="1383" w:type="dxa"/>
            <w:gridSpan w:val="3"/>
            <w:vAlign w:val="center"/>
          </w:tcPr>
          <w:p>
            <w:pPr>
              <w:jc w:val="center"/>
              <w:rPr>
                <w:rFonts w:ascii="Times New Roman" w:hAnsi="Times New Roman" w:eastAsia="楷体"/>
                <w:sz w:val="18"/>
                <w:szCs w:val="18"/>
                <w:highlight w:val="none"/>
              </w:rPr>
            </w:pPr>
          </w:p>
        </w:tc>
        <w:tc>
          <w:tcPr>
            <w:tcW w:w="1300" w:type="dxa"/>
            <w:gridSpan w:val="3"/>
            <w:vAlign w:val="center"/>
          </w:tcPr>
          <w:p>
            <w:pPr>
              <w:jc w:val="center"/>
              <w:rPr>
                <w:rFonts w:ascii="Times New Roman" w:hAnsi="Times New Roman" w:eastAsia="楷体"/>
                <w:sz w:val="18"/>
                <w:szCs w:val="18"/>
                <w:highlight w:val="none"/>
              </w:rPr>
            </w:pPr>
          </w:p>
        </w:tc>
        <w:tc>
          <w:tcPr>
            <w:tcW w:w="1149" w:type="dxa"/>
            <w:gridSpan w:val="2"/>
            <w:vAlign w:val="center"/>
          </w:tcPr>
          <w:p>
            <w:pPr>
              <w:jc w:val="center"/>
              <w:rPr>
                <w:rFonts w:ascii="Times New Roman" w:hAnsi="Times New Roman" w:eastAsia="楷体"/>
                <w:bCs/>
                <w:sz w:val="18"/>
                <w:szCs w:val="18"/>
                <w:highlight w:val="none"/>
              </w:rPr>
            </w:pPr>
            <w:r>
              <w:rPr>
                <w:rFonts w:ascii="Times New Roman" w:hAnsi="Times New Roman" w:eastAsia="宋体"/>
                <w:sz w:val="18"/>
                <w:szCs w:val="18"/>
                <w:highlight w:val="none"/>
              </w:rPr>
              <w:t>0</w:t>
            </w:r>
          </w:p>
        </w:tc>
        <w:tc>
          <w:tcPr>
            <w:tcW w:w="1079" w:type="dxa"/>
            <w:gridSpan w:val="3"/>
            <w:vAlign w:val="center"/>
          </w:tcPr>
          <w:p>
            <w:pPr>
              <w:jc w:val="center"/>
              <w:rPr>
                <w:rFonts w:ascii="Times New Roman" w:hAnsi="Times New Roman" w:eastAsia="楷体"/>
                <w:b/>
                <w:sz w:val="18"/>
                <w:szCs w:val="18"/>
                <w:highlight w:val="none"/>
              </w:rPr>
            </w:pPr>
          </w:p>
        </w:tc>
        <w:tc>
          <w:tcPr>
            <w:tcW w:w="1078" w:type="dxa"/>
            <w:gridSpan w:val="2"/>
            <w:vAlign w:val="center"/>
          </w:tcPr>
          <w:p>
            <w:pPr>
              <w:jc w:val="center"/>
              <w:rPr>
                <w:rFonts w:ascii="Times New Roman" w:hAnsi="Times New Roman" w:eastAsia="楷体"/>
                <w:b/>
                <w:sz w:val="18"/>
                <w:szCs w:val="18"/>
                <w:highlight w:val="none"/>
              </w:rPr>
            </w:pPr>
          </w:p>
        </w:tc>
        <w:tc>
          <w:tcPr>
            <w:tcW w:w="1075" w:type="dxa"/>
            <w:vAlign w:val="center"/>
          </w:tcPr>
          <w:p>
            <w:pPr>
              <w:jc w:val="center"/>
              <w:rPr>
                <w:rFonts w:ascii="Times New Roman" w:hAnsi="Times New Roman" w:eastAsia="楷体"/>
                <w:b/>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19" w:hRule="atLeast"/>
          <w:jc w:val="center"/>
        </w:trPr>
        <w:tc>
          <w:tcPr>
            <w:tcW w:w="600" w:type="dxa"/>
            <w:vMerge w:val="continue"/>
            <w:vAlign w:val="center"/>
          </w:tcPr>
          <w:p>
            <w:pPr>
              <w:jc w:val="center"/>
              <w:rPr>
                <w:rFonts w:ascii="Times New Roman" w:hAnsi="Times New Roman" w:eastAsia="楷体"/>
                <w:b/>
                <w:sz w:val="18"/>
                <w:szCs w:val="18"/>
                <w:highlight w:val="none"/>
              </w:rPr>
            </w:pPr>
          </w:p>
        </w:tc>
        <w:tc>
          <w:tcPr>
            <w:tcW w:w="1695" w:type="dxa"/>
            <w:gridSpan w:val="2"/>
            <w:vAlign w:val="center"/>
          </w:tcPr>
          <w:p>
            <w:pPr>
              <w:jc w:val="center"/>
              <w:rPr>
                <w:rFonts w:ascii="Times New Roman" w:hAnsi="Times New Roman" w:eastAsia="楷体"/>
                <w:b/>
                <w:sz w:val="18"/>
                <w:szCs w:val="18"/>
                <w:highlight w:val="none"/>
              </w:rPr>
            </w:pPr>
            <w:r>
              <w:rPr>
                <w:rFonts w:hint="eastAsia" w:ascii="Times New Roman" w:hAnsi="Times New Roman" w:eastAsia="宋体"/>
                <w:b/>
                <w:sz w:val="18"/>
                <w:szCs w:val="18"/>
                <w:highlight w:val="none"/>
              </w:rPr>
              <w:t>氨</w:t>
            </w:r>
            <w:r>
              <w:rPr>
                <w:rFonts w:ascii="Times New Roman" w:hAnsi="Times New Roman" w:eastAsia="宋体"/>
                <w:b/>
                <w:sz w:val="18"/>
                <w:szCs w:val="18"/>
                <w:highlight w:val="none"/>
              </w:rPr>
              <w:t xml:space="preserve">   </w:t>
            </w:r>
            <w:r>
              <w:rPr>
                <w:rFonts w:hint="eastAsia" w:ascii="Times New Roman" w:hAnsi="Times New Roman" w:eastAsia="宋体"/>
                <w:b/>
                <w:sz w:val="18"/>
                <w:szCs w:val="18"/>
                <w:highlight w:val="none"/>
              </w:rPr>
              <w:t>氮</w:t>
            </w:r>
          </w:p>
        </w:tc>
        <w:tc>
          <w:tcPr>
            <w:tcW w:w="875" w:type="dxa"/>
            <w:gridSpan w:val="2"/>
            <w:vAlign w:val="center"/>
          </w:tcPr>
          <w:p>
            <w:pPr>
              <w:jc w:val="center"/>
              <w:rPr>
                <w:rFonts w:ascii="Times New Roman" w:hAnsi="Times New Roman" w:eastAsia="楷体"/>
                <w:b/>
                <w:sz w:val="18"/>
                <w:szCs w:val="18"/>
                <w:highlight w:val="none"/>
              </w:rPr>
            </w:pPr>
          </w:p>
        </w:tc>
        <w:tc>
          <w:tcPr>
            <w:tcW w:w="1018" w:type="dxa"/>
            <w:gridSpan w:val="2"/>
            <w:vAlign w:val="center"/>
          </w:tcPr>
          <w:p>
            <w:pPr>
              <w:jc w:val="center"/>
              <w:rPr>
                <w:rFonts w:ascii="Times New Roman" w:hAnsi="Times New Roman" w:eastAsia="楷体"/>
                <w:bCs/>
                <w:sz w:val="18"/>
                <w:szCs w:val="18"/>
                <w:highlight w:val="none"/>
              </w:rPr>
            </w:pPr>
          </w:p>
        </w:tc>
        <w:tc>
          <w:tcPr>
            <w:tcW w:w="1121" w:type="dxa"/>
            <w:gridSpan w:val="2"/>
            <w:vAlign w:val="center"/>
          </w:tcPr>
          <w:p>
            <w:pPr>
              <w:jc w:val="center"/>
              <w:rPr>
                <w:rFonts w:ascii="Times New Roman" w:hAnsi="Times New Roman" w:eastAsia="楷体"/>
                <w:bCs/>
                <w:sz w:val="18"/>
                <w:szCs w:val="18"/>
                <w:highlight w:val="none"/>
              </w:rPr>
            </w:pPr>
          </w:p>
        </w:tc>
        <w:tc>
          <w:tcPr>
            <w:tcW w:w="1139" w:type="dxa"/>
            <w:gridSpan w:val="6"/>
            <w:vAlign w:val="center"/>
          </w:tcPr>
          <w:p>
            <w:pPr>
              <w:jc w:val="center"/>
              <w:rPr>
                <w:rFonts w:ascii="Times New Roman" w:hAnsi="Times New Roman" w:eastAsia="楷体"/>
                <w:bCs/>
                <w:sz w:val="18"/>
                <w:szCs w:val="18"/>
                <w:highlight w:val="none"/>
              </w:rPr>
            </w:pPr>
            <w:r>
              <w:rPr>
                <w:rFonts w:ascii="Times New Roman" w:hAnsi="Times New Roman" w:eastAsia="宋体"/>
                <w:bCs/>
                <w:sz w:val="18"/>
                <w:szCs w:val="18"/>
                <w:highlight w:val="none"/>
              </w:rPr>
              <w:t>0</w:t>
            </w:r>
          </w:p>
        </w:tc>
        <w:tc>
          <w:tcPr>
            <w:tcW w:w="997" w:type="dxa"/>
            <w:gridSpan w:val="2"/>
            <w:vAlign w:val="center"/>
          </w:tcPr>
          <w:p>
            <w:pPr>
              <w:jc w:val="center"/>
              <w:rPr>
                <w:rFonts w:ascii="Times New Roman" w:hAnsi="Times New Roman" w:eastAsia="楷体"/>
                <w:bCs/>
                <w:sz w:val="18"/>
                <w:szCs w:val="18"/>
                <w:highlight w:val="none"/>
              </w:rPr>
            </w:pPr>
          </w:p>
        </w:tc>
        <w:tc>
          <w:tcPr>
            <w:tcW w:w="1232" w:type="dxa"/>
            <w:gridSpan w:val="3"/>
            <w:vAlign w:val="center"/>
          </w:tcPr>
          <w:p>
            <w:pPr>
              <w:jc w:val="center"/>
              <w:rPr>
                <w:rFonts w:ascii="Times New Roman" w:hAnsi="Times New Roman" w:eastAsia="楷体"/>
                <w:bCs/>
                <w:sz w:val="18"/>
                <w:szCs w:val="18"/>
                <w:highlight w:val="none"/>
              </w:rPr>
            </w:pPr>
            <w:r>
              <w:rPr>
                <w:rFonts w:ascii="Times New Roman" w:hAnsi="Times New Roman" w:eastAsia="宋体"/>
                <w:sz w:val="18"/>
                <w:szCs w:val="18"/>
                <w:highlight w:val="none"/>
              </w:rPr>
              <w:t>0</w:t>
            </w:r>
          </w:p>
        </w:tc>
        <w:tc>
          <w:tcPr>
            <w:tcW w:w="1383" w:type="dxa"/>
            <w:gridSpan w:val="3"/>
            <w:vAlign w:val="center"/>
          </w:tcPr>
          <w:p>
            <w:pPr>
              <w:jc w:val="center"/>
              <w:rPr>
                <w:rFonts w:ascii="Times New Roman" w:hAnsi="Times New Roman" w:eastAsia="楷体"/>
                <w:sz w:val="18"/>
                <w:szCs w:val="18"/>
                <w:highlight w:val="none"/>
              </w:rPr>
            </w:pPr>
          </w:p>
        </w:tc>
        <w:tc>
          <w:tcPr>
            <w:tcW w:w="1300" w:type="dxa"/>
            <w:gridSpan w:val="3"/>
            <w:vAlign w:val="center"/>
          </w:tcPr>
          <w:p>
            <w:pPr>
              <w:jc w:val="center"/>
              <w:rPr>
                <w:rFonts w:ascii="Times New Roman" w:hAnsi="Times New Roman" w:eastAsia="楷体"/>
                <w:sz w:val="18"/>
                <w:szCs w:val="18"/>
                <w:highlight w:val="none"/>
              </w:rPr>
            </w:pPr>
          </w:p>
        </w:tc>
        <w:tc>
          <w:tcPr>
            <w:tcW w:w="1149" w:type="dxa"/>
            <w:gridSpan w:val="2"/>
            <w:vAlign w:val="center"/>
          </w:tcPr>
          <w:p>
            <w:pPr>
              <w:jc w:val="center"/>
              <w:rPr>
                <w:rFonts w:ascii="Times New Roman" w:hAnsi="Times New Roman" w:eastAsia="楷体"/>
                <w:bCs/>
                <w:sz w:val="18"/>
                <w:szCs w:val="18"/>
                <w:highlight w:val="none"/>
              </w:rPr>
            </w:pPr>
            <w:r>
              <w:rPr>
                <w:rFonts w:ascii="Times New Roman" w:hAnsi="Times New Roman" w:eastAsia="宋体"/>
                <w:sz w:val="18"/>
                <w:szCs w:val="18"/>
                <w:highlight w:val="none"/>
              </w:rPr>
              <w:t>0</w:t>
            </w:r>
          </w:p>
        </w:tc>
        <w:tc>
          <w:tcPr>
            <w:tcW w:w="1079" w:type="dxa"/>
            <w:gridSpan w:val="3"/>
            <w:vAlign w:val="center"/>
          </w:tcPr>
          <w:p>
            <w:pPr>
              <w:jc w:val="center"/>
              <w:rPr>
                <w:rFonts w:ascii="Times New Roman" w:hAnsi="Times New Roman" w:eastAsia="楷体"/>
                <w:b/>
                <w:sz w:val="18"/>
                <w:szCs w:val="18"/>
                <w:highlight w:val="none"/>
              </w:rPr>
            </w:pPr>
          </w:p>
        </w:tc>
        <w:tc>
          <w:tcPr>
            <w:tcW w:w="1078" w:type="dxa"/>
            <w:gridSpan w:val="2"/>
            <w:vAlign w:val="center"/>
          </w:tcPr>
          <w:p>
            <w:pPr>
              <w:jc w:val="center"/>
              <w:rPr>
                <w:rFonts w:ascii="Times New Roman" w:hAnsi="Times New Roman" w:eastAsia="楷体"/>
                <w:b/>
                <w:sz w:val="18"/>
                <w:szCs w:val="18"/>
                <w:highlight w:val="none"/>
              </w:rPr>
            </w:pPr>
          </w:p>
        </w:tc>
        <w:tc>
          <w:tcPr>
            <w:tcW w:w="1075" w:type="dxa"/>
            <w:vAlign w:val="center"/>
          </w:tcPr>
          <w:p>
            <w:pPr>
              <w:jc w:val="center"/>
              <w:rPr>
                <w:rFonts w:ascii="Times New Roman" w:hAnsi="Times New Roman" w:eastAsia="楷体"/>
                <w:b/>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19" w:hRule="atLeast"/>
          <w:jc w:val="center"/>
        </w:trPr>
        <w:tc>
          <w:tcPr>
            <w:tcW w:w="600" w:type="dxa"/>
            <w:vMerge w:val="continue"/>
            <w:vAlign w:val="center"/>
          </w:tcPr>
          <w:p>
            <w:pPr>
              <w:jc w:val="center"/>
              <w:rPr>
                <w:rFonts w:ascii="Times New Roman" w:hAnsi="Times New Roman" w:eastAsia="楷体"/>
                <w:b/>
                <w:sz w:val="18"/>
                <w:szCs w:val="18"/>
                <w:highlight w:val="none"/>
              </w:rPr>
            </w:pPr>
          </w:p>
        </w:tc>
        <w:tc>
          <w:tcPr>
            <w:tcW w:w="1695" w:type="dxa"/>
            <w:gridSpan w:val="2"/>
            <w:vAlign w:val="center"/>
          </w:tcPr>
          <w:p>
            <w:pPr>
              <w:jc w:val="center"/>
              <w:rPr>
                <w:rFonts w:ascii="Times New Roman" w:hAnsi="Times New Roman" w:eastAsia="楷体"/>
                <w:b/>
                <w:sz w:val="18"/>
                <w:szCs w:val="18"/>
                <w:highlight w:val="none"/>
              </w:rPr>
            </w:pPr>
            <w:r>
              <w:rPr>
                <w:rFonts w:hint="eastAsia" w:ascii="Times New Roman" w:hAnsi="Times New Roman" w:eastAsia="宋体"/>
                <w:b/>
                <w:sz w:val="18"/>
                <w:szCs w:val="18"/>
                <w:highlight w:val="none"/>
              </w:rPr>
              <w:t>石油类</w:t>
            </w:r>
          </w:p>
        </w:tc>
        <w:tc>
          <w:tcPr>
            <w:tcW w:w="875" w:type="dxa"/>
            <w:gridSpan w:val="2"/>
            <w:vAlign w:val="center"/>
          </w:tcPr>
          <w:p>
            <w:pPr>
              <w:jc w:val="center"/>
              <w:rPr>
                <w:rFonts w:ascii="Times New Roman" w:hAnsi="Times New Roman" w:eastAsia="楷体"/>
                <w:b/>
                <w:sz w:val="18"/>
                <w:szCs w:val="18"/>
                <w:highlight w:val="none"/>
              </w:rPr>
            </w:pPr>
          </w:p>
        </w:tc>
        <w:tc>
          <w:tcPr>
            <w:tcW w:w="1018" w:type="dxa"/>
            <w:gridSpan w:val="2"/>
            <w:vAlign w:val="center"/>
          </w:tcPr>
          <w:p>
            <w:pPr>
              <w:jc w:val="center"/>
              <w:rPr>
                <w:rFonts w:ascii="Times New Roman" w:hAnsi="Times New Roman" w:eastAsia="楷体"/>
                <w:b/>
                <w:sz w:val="18"/>
                <w:szCs w:val="18"/>
                <w:highlight w:val="none"/>
              </w:rPr>
            </w:pPr>
          </w:p>
        </w:tc>
        <w:tc>
          <w:tcPr>
            <w:tcW w:w="1121" w:type="dxa"/>
            <w:gridSpan w:val="2"/>
            <w:vAlign w:val="center"/>
          </w:tcPr>
          <w:p>
            <w:pPr>
              <w:jc w:val="center"/>
              <w:rPr>
                <w:rFonts w:ascii="Times New Roman" w:hAnsi="Times New Roman" w:eastAsia="楷体"/>
                <w:b/>
                <w:sz w:val="18"/>
                <w:szCs w:val="18"/>
                <w:highlight w:val="none"/>
              </w:rPr>
            </w:pPr>
          </w:p>
        </w:tc>
        <w:tc>
          <w:tcPr>
            <w:tcW w:w="1139" w:type="dxa"/>
            <w:gridSpan w:val="6"/>
            <w:vAlign w:val="center"/>
          </w:tcPr>
          <w:p>
            <w:pPr>
              <w:jc w:val="center"/>
              <w:rPr>
                <w:rFonts w:ascii="Times New Roman" w:hAnsi="Times New Roman" w:eastAsia="楷体"/>
                <w:b/>
                <w:sz w:val="18"/>
                <w:szCs w:val="18"/>
                <w:highlight w:val="none"/>
              </w:rPr>
            </w:pPr>
          </w:p>
        </w:tc>
        <w:tc>
          <w:tcPr>
            <w:tcW w:w="997" w:type="dxa"/>
            <w:gridSpan w:val="2"/>
            <w:vAlign w:val="center"/>
          </w:tcPr>
          <w:p>
            <w:pPr>
              <w:jc w:val="center"/>
              <w:rPr>
                <w:rFonts w:ascii="Times New Roman" w:hAnsi="Times New Roman" w:eastAsia="楷体"/>
                <w:b/>
                <w:sz w:val="18"/>
                <w:szCs w:val="18"/>
                <w:highlight w:val="none"/>
              </w:rPr>
            </w:pPr>
          </w:p>
        </w:tc>
        <w:tc>
          <w:tcPr>
            <w:tcW w:w="1232" w:type="dxa"/>
            <w:gridSpan w:val="3"/>
            <w:vAlign w:val="center"/>
          </w:tcPr>
          <w:p>
            <w:pPr>
              <w:jc w:val="center"/>
              <w:rPr>
                <w:rFonts w:ascii="Times New Roman" w:hAnsi="Times New Roman" w:eastAsia="楷体"/>
                <w:sz w:val="18"/>
                <w:szCs w:val="18"/>
                <w:highlight w:val="none"/>
              </w:rPr>
            </w:pPr>
          </w:p>
        </w:tc>
        <w:tc>
          <w:tcPr>
            <w:tcW w:w="1383" w:type="dxa"/>
            <w:gridSpan w:val="3"/>
            <w:vAlign w:val="center"/>
          </w:tcPr>
          <w:p>
            <w:pPr>
              <w:jc w:val="center"/>
              <w:rPr>
                <w:rFonts w:ascii="Times New Roman" w:hAnsi="Times New Roman" w:eastAsia="楷体"/>
                <w:sz w:val="18"/>
                <w:szCs w:val="18"/>
                <w:highlight w:val="none"/>
              </w:rPr>
            </w:pPr>
          </w:p>
        </w:tc>
        <w:tc>
          <w:tcPr>
            <w:tcW w:w="1300" w:type="dxa"/>
            <w:gridSpan w:val="3"/>
            <w:vAlign w:val="center"/>
          </w:tcPr>
          <w:p>
            <w:pPr>
              <w:jc w:val="center"/>
              <w:rPr>
                <w:rFonts w:ascii="Times New Roman" w:hAnsi="Times New Roman" w:eastAsia="楷体"/>
                <w:sz w:val="18"/>
                <w:szCs w:val="18"/>
                <w:highlight w:val="none"/>
              </w:rPr>
            </w:pPr>
          </w:p>
        </w:tc>
        <w:tc>
          <w:tcPr>
            <w:tcW w:w="1149" w:type="dxa"/>
            <w:gridSpan w:val="2"/>
            <w:vAlign w:val="center"/>
          </w:tcPr>
          <w:p>
            <w:pPr>
              <w:jc w:val="center"/>
              <w:rPr>
                <w:rFonts w:ascii="Times New Roman" w:hAnsi="Times New Roman" w:eastAsia="楷体"/>
                <w:sz w:val="18"/>
                <w:szCs w:val="18"/>
                <w:highlight w:val="none"/>
              </w:rPr>
            </w:pPr>
          </w:p>
        </w:tc>
        <w:tc>
          <w:tcPr>
            <w:tcW w:w="1079" w:type="dxa"/>
            <w:gridSpan w:val="3"/>
            <w:vAlign w:val="center"/>
          </w:tcPr>
          <w:p>
            <w:pPr>
              <w:jc w:val="center"/>
              <w:rPr>
                <w:rFonts w:ascii="Times New Roman" w:hAnsi="Times New Roman" w:eastAsia="楷体"/>
                <w:b/>
                <w:sz w:val="18"/>
                <w:szCs w:val="18"/>
                <w:highlight w:val="none"/>
              </w:rPr>
            </w:pPr>
          </w:p>
        </w:tc>
        <w:tc>
          <w:tcPr>
            <w:tcW w:w="1078" w:type="dxa"/>
            <w:gridSpan w:val="2"/>
            <w:vAlign w:val="center"/>
          </w:tcPr>
          <w:p>
            <w:pPr>
              <w:jc w:val="center"/>
              <w:rPr>
                <w:rFonts w:ascii="Times New Roman" w:hAnsi="Times New Roman" w:eastAsia="楷体"/>
                <w:b/>
                <w:sz w:val="18"/>
                <w:szCs w:val="18"/>
                <w:highlight w:val="none"/>
              </w:rPr>
            </w:pPr>
          </w:p>
        </w:tc>
        <w:tc>
          <w:tcPr>
            <w:tcW w:w="1075" w:type="dxa"/>
            <w:vAlign w:val="center"/>
          </w:tcPr>
          <w:p>
            <w:pPr>
              <w:jc w:val="center"/>
              <w:rPr>
                <w:rFonts w:ascii="Times New Roman" w:hAnsi="Times New Roman" w:eastAsia="楷体"/>
                <w:b/>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19" w:hRule="atLeast"/>
          <w:jc w:val="center"/>
        </w:trPr>
        <w:tc>
          <w:tcPr>
            <w:tcW w:w="600" w:type="dxa"/>
            <w:vMerge w:val="continue"/>
            <w:vAlign w:val="center"/>
          </w:tcPr>
          <w:p>
            <w:pPr>
              <w:jc w:val="center"/>
              <w:rPr>
                <w:rFonts w:ascii="Times New Roman" w:hAnsi="Times New Roman" w:eastAsia="楷体"/>
                <w:b/>
                <w:sz w:val="18"/>
                <w:szCs w:val="18"/>
                <w:highlight w:val="none"/>
              </w:rPr>
            </w:pPr>
          </w:p>
        </w:tc>
        <w:tc>
          <w:tcPr>
            <w:tcW w:w="1695" w:type="dxa"/>
            <w:gridSpan w:val="2"/>
            <w:vAlign w:val="center"/>
          </w:tcPr>
          <w:p>
            <w:pPr>
              <w:jc w:val="center"/>
              <w:rPr>
                <w:rFonts w:ascii="Times New Roman" w:hAnsi="Times New Roman" w:eastAsia="楷体"/>
                <w:b/>
                <w:sz w:val="18"/>
                <w:szCs w:val="18"/>
                <w:highlight w:val="none"/>
              </w:rPr>
            </w:pPr>
            <w:r>
              <w:rPr>
                <w:rFonts w:hint="eastAsia" w:ascii="Times New Roman" w:hAnsi="Times New Roman" w:eastAsia="宋体"/>
                <w:b/>
                <w:sz w:val="18"/>
                <w:szCs w:val="18"/>
                <w:highlight w:val="none"/>
              </w:rPr>
              <w:t>废</w:t>
            </w:r>
            <w:r>
              <w:rPr>
                <w:rFonts w:ascii="Times New Roman" w:hAnsi="Times New Roman" w:eastAsia="宋体"/>
                <w:b/>
                <w:sz w:val="18"/>
                <w:szCs w:val="18"/>
                <w:highlight w:val="none"/>
              </w:rPr>
              <w:t xml:space="preserve">     </w:t>
            </w:r>
            <w:r>
              <w:rPr>
                <w:rFonts w:hint="eastAsia" w:ascii="Times New Roman" w:hAnsi="Times New Roman" w:eastAsia="宋体"/>
                <w:b/>
                <w:sz w:val="18"/>
                <w:szCs w:val="18"/>
                <w:highlight w:val="none"/>
              </w:rPr>
              <w:t>气</w:t>
            </w:r>
          </w:p>
        </w:tc>
        <w:tc>
          <w:tcPr>
            <w:tcW w:w="875" w:type="dxa"/>
            <w:gridSpan w:val="2"/>
            <w:vAlign w:val="center"/>
          </w:tcPr>
          <w:p>
            <w:pPr>
              <w:jc w:val="center"/>
              <w:rPr>
                <w:rFonts w:ascii="Times New Roman" w:hAnsi="Times New Roman" w:eastAsia="楷体"/>
                <w:b/>
                <w:sz w:val="18"/>
                <w:szCs w:val="18"/>
                <w:highlight w:val="none"/>
              </w:rPr>
            </w:pPr>
          </w:p>
        </w:tc>
        <w:tc>
          <w:tcPr>
            <w:tcW w:w="1018" w:type="dxa"/>
            <w:gridSpan w:val="2"/>
            <w:vAlign w:val="center"/>
          </w:tcPr>
          <w:p>
            <w:pPr>
              <w:jc w:val="center"/>
              <w:rPr>
                <w:rFonts w:ascii="Times New Roman" w:hAnsi="Times New Roman" w:eastAsia="楷体"/>
                <w:b/>
                <w:sz w:val="18"/>
                <w:szCs w:val="18"/>
                <w:highlight w:val="none"/>
              </w:rPr>
            </w:pPr>
          </w:p>
        </w:tc>
        <w:tc>
          <w:tcPr>
            <w:tcW w:w="1121" w:type="dxa"/>
            <w:gridSpan w:val="2"/>
            <w:vAlign w:val="center"/>
          </w:tcPr>
          <w:p>
            <w:pPr>
              <w:jc w:val="center"/>
              <w:rPr>
                <w:rFonts w:ascii="Times New Roman" w:hAnsi="Times New Roman" w:eastAsia="楷体"/>
                <w:b/>
                <w:sz w:val="18"/>
                <w:szCs w:val="18"/>
                <w:highlight w:val="none"/>
              </w:rPr>
            </w:pPr>
          </w:p>
        </w:tc>
        <w:tc>
          <w:tcPr>
            <w:tcW w:w="1139" w:type="dxa"/>
            <w:gridSpan w:val="6"/>
            <w:vAlign w:val="center"/>
          </w:tcPr>
          <w:p>
            <w:pPr>
              <w:jc w:val="center"/>
              <w:rPr>
                <w:rFonts w:ascii="Times New Roman" w:hAnsi="Times New Roman" w:eastAsia="楷体"/>
                <w:sz w:val="18"/>
                <w:szCs w:val="18"/>
                <w:highlight w:val="none"/>
              </w:rPr>
            </w:pPr>
            <w:r>
              <w:rPr>
                <w:rFonts w:ascii="Times New Roman" w:hAnsi="Times New Roman" w:eastAsia="宋体"/>
                <w:sz w:val="18"/>
                <w:szCs w:val="18"/>
                <w:highlight w:val="none"/>
              </w:rPr>
              <w:t>/</w:t>
            </w:r>
          </w:p>
        </w:tc>
        <w:tc>
          <w:tcPr>
            <w:tcW w:w="997" w:type="dxa"/>
            <w:gridSpan w:val="2"/>
            <w:vAlign w:val="center"/>
          </w:tcPr>
          <w:p>
            <w:pPr>
              <w:jc w:val="center"/>
              <w:rPr>
                <w:rFonts w:ascii="Times New Roman" w:hAnsi="Times New Roman" w:eastAsia="楷体"/>
                <w:sz w:val="18"/>
                <w:szCs w:val="18"/>
                <w:highlight w:val="none"/>
              </w:rPr>
            </w:pPr>
            <w:r>
              <w:rPr>
                <w:rFonts w:ascii="Times New Roman" w:hAnsi="Times New Roman" w:eastAsia="宋体"/>
                <w:sz w:val="18"/>
                <w:szCs w:val="18"/>
                <w:highlight w:val="none"/>
              </w:rPr>
              <w:t>/</w:t>
            </w:r>
          </w:p>
        </w:tc>
        <w:tc>
          <w:tcPr>
            <w:tcW w:w="1232" w:type="dxa"/>
            <w:gridSpan w:val="3"/>
            <w:vAlign w:val="center"/>
          </w:tcPr>
          <w:p>
            <w:pPr>
              <w:jc w:val="center"/>
              <w:rPr>
                <w:rFonts w:ascii="Times New Roman" w:hAnsi="Times New Roman" w:eastAsia="楷体"/>
                <w:sz w:val="18"/>
                <w:szCs w:val="18"/>
                <w:highlight w:val="none"/>
              </w:rPr>
            </w:pPr>
          </w:p>
        </w:tc>
        <w:tc>
          <w:tcPr>
            <w:tcW w:w="1383" w:type="dxa"/>
            <w:gridSpan w:val="3"/>
            <w:vAlign w:val="center"/>
          </w:tcPr>
          <w:p>
            <w:pPr>
              <w:jc w:val="center"/>
              <w:rPr>
                <w:rFonts w:ascii="Times New Roman" w:hAnsi="Times New Roman" w:eastAsia="楷体"/>
                <w:sz w:val="18"/>
                <w:szCs w:val="18"/>
                <w:highlight w:val="none"/>
              </w:rPr>
            </w:pPr>
          </w:p>
        </w:tc>
        <w:tc>
          <w:tcPr>
            <w:tcW w:w="1300" w:type="dxa"/>
            <w:gridSpan w:val="3"/>
            <w:vAlign w:val="center"/>
          </w:tcPr>
          <w:p>
            <w:pPr>
              <w:jc w:val="center"/>
              <w:rPr>
                <w:rFonts w:ascii="Times New Roman" w:hAnsi="Times New Roman" w:eastAsia="楷体"/>
                <w:sz w:val="18"/>
                <w:szCs w:val="18"/>
                <w:highlight w:val="none"/>
              </w:rPr>
            </w:pPr>
          </w:p>
        </w:tc>
        <w:tc>
          <w:tcPr>
            <w:tcW w:w="1149" w:type="dxa"/>
            <w:gridSpan w:val="2"/>
            <w:vAlign w:val="center"/>
          </w:tcPr>
          <w:p>
            <w:pPr>
              <w:jc w:val="center"/>
              <w:rPr>
                <w:rFonts w:ascii="Times New Roman" w:hAnsi="Times New Roman" w:eastAsia="楷体"/>
                <w:sz w:val="18"/>
                <w:szCs w:val="18"/>
                <w:highlight w:val="none"/>
              </w:rPr>
            </w:pPr>
          </w:p>
        </w:tc>
        <w:tc>
          <w:tcPr>
            <w:tcW w:w="1079" w:type="dxa"/>
            <w:gridSpan w:val="3"/>
            <w:vAlign w:val="center"/>
          </w:tcPr>
          <w:p>
            <w:pPr>
              <w:jc w:val="center"/>
              <w:rPr>
                <w:rFonts w:ascii="Times New Roman" w:hAnsi="Times New Roman" w:eastAsia="楷体"/>
                <w:b/>
                <w:sz w:val="18"/>
                <w:szCs w:val="18"/>
                <w:highlight w:val="none"/>
              </w:rPr>
            </w:pPr>
          </w:p>
        </w:tc>
        <w:tc>
          <w:tcPr>
            <w:tcW w:w="1078" w:type="dxa"/>
            <w:gridSpan w:val="2"/>
            <w:vAlign w:val="center"/>
          </w:tcPr>
          <w:p>
            <w:pPr>
              <w:jc w:val="center"/>
              <w:rPr>
                <w:rFonts w:ascii="Times New Roman" w:hAnsi="Times New Roman" w:eastAsia="楷体"/>
                <w:b/>
                <w:sz w:val="18"/>
                <w:szCs w:val="18"/>
                <w:highlight w:val="none"/>
              </w:rPr>
            </w:pPr>
          </w:p>
        </w:tc>
        <w:tc>
          <w:tcPr>
            <w:tcW w:w="1075" w:type="dxa"/>
            <w:vAlign w:val="center"/>
          </w:tcPr>
          <w:p>
            <w:pPr>
              <w:jc w:val="center"/>
              <w:rPr>
                <w:rFonts w:ascii="Times New Roman" w:hAnsi="Times New Roman" w:eastAsia="楷体"/>
                <w:b/>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19" w:hRule="atLeast"/>
          <w:jc w:val="center"/>
        </w:trPr>
        <w:tc>
          <w:tcPr>
            <w:tcW w:w="600" w:type="dxa"/>
            <w:vMerge w:val="continue"/>
            <w:vAlign w:val="center"/>
          </w:tcPr>
          <w:p>
            <w:pPr>
              <w:jc w:val="center"/>
              <w:rPr>
                <w:rFonts w:ascii="Times New Roman" w:hAnsi="Times New Roman" w:eastAsia="楷体"/>
                <w:b/>
                <w:sz w:val="18"/>
                <w:szCs w:val="18"/>
                <w:highlight w:val="none"/>
              </w:rPr>
            </w:pPr>
          </w:p>
        </w:tc>
        <w:tc>
          <w:tcPr>
            <w:tcW w:w="1695" w:type="dxa"/>
            <w:gridSpan w:val="2"/>
            <w:vAlign w:val="center"/>
          </w:tcPr>
          <w:p>
            <w:pPr>
              <w:jc w:val="center"/>
              <w:rPr>
                <w:rFonts w:ascii="Times New Roman" w:hAnsi="Times New Roman" w:eastAsia="楷体"/>
                <w:b/>
                <w:sz w:val="18"/>
                <w:szCs w:val="18"/>
                <w:highlight w:val="none"/>
              </w:rPr>
            </w:pPr>
            <w:r>
              <w:rPr>
                <w:rFonts w:hint="eastAsia" w:ascii="Times New Roman" w:hAnsi="Times New Roman" w:eastAsia="宋体"/>
                <w:b/>
                <w:sz w:val="18"/>
                <w:szCs w:val="18"/>
                <w:highlight w:val="none"/>
              </w:rPr>
              <w:t>二氧化硫</w:t>
            </w:r>
          </w:p>
        </w:tc>
        <w:tc>
          <w:tcPr>
            <w:tcW w:w="875" w:type="dxa"/>
            <w:gridSpan w:val="2"/>
            <w:vAlign w:val="center"/>
          </w:tcPr>
          <w:p>
            <w:pPr>
              <w:jc w:val="center"/>
              <w:rPr>
                <w:rFonts w:ascii="Times New Roman" w:hAnsi="Times New Roman" w:eastAsia="楷体"/>
                <w:b/>
                <w:sz w:val="18"/>
                <w:szCs w:val="18"/>
                <w:highlight w:val="none"/>
              </w:rPr>
            </w:pPr>
          </w:p>
        </w:tc>
        <w:tc>
          <w:tcPr>
            <w:tcW w:w="1018" w:type="dxa"/>
            <w:gridSpan w:val="2"/>
            <w:vAlign w:val="center"/>
          </w:tcPr>
          <w:p>
            <w:pPr>
              <w:jc w:val="center"/>
              <w:rPr>
                <w:rFonts w:ascii="Times New Roman" w:hAnsi="Times New Roman" w:eastAsia="楷体"/>
                <w:b/>
                <w:sz w:val="18"/>
                <w:szCs w:val="18"/>
                <w:highlight w:val="none"/>
              </w:rPr>
            </w:pPr>
          </w:p>
        </w:tc>
        <w:tc>
          <w:tcPr>
            <w:tcW w:w="1121" w:type="dxa"/>
            <w:gridSpan w:val="2"/>
            <w:vAlign w:val="center"/>
          </w:tcPr>
          <w:p>
            <w:pPr>
              <w:jc w:val="center"/>
              <w:rPr>
                <w:rFonts w:ascii="Times New Roman" w:hAnsi="Times New Roman" w:eastAsia="楷体"/>
                <w:b/>
                <w:sz w:val="18"/>
                <w:szCs w:val="18"/>
                <w:highlight w:val="none"/>
              </w:rPr>
            </w:pPr>
          </w:p>
        </w:tc>
        <w:tc>
          <w:tcPr>
            <w:tcW w:w="1139" w:type="dxa"/>
            <w:gridSpan w:val="6"/>
            <w:vAlign w:val="center"/>
          </w:tcPr>
          <w:p>
            <w:pPr>
              <w:jc w:val="center"/>
              <w:rPr>
                <w:rFonts w:ascii="Times New Roman" w:hAnsi="Times New Roman" w:eastAsia="楷体"/>
                <w:b/>
                <w:sz w:val="18"/>
                <w:szCs w:val="18"/>
                <w:highlight w:val="none"/>
              </w:rPr>
            </w:pPr>
          </w:p>
        </w:tc>
        <w:tc>
          <w:tcPr>
            <w:tcW w:w="997" w:type="dxa"/>
            <w:gridSpan w:val="2"/>
            <w:vAlign w:val="center"/>
          </w:tcPr>
          <w:p>
            <w:pPr>
              <w:jc w:val="center"/>
              <w:rPr>
                <w:rFonts w:ascii="Times New Roman" w:hAnsi="Times New Roman" w:eastAsia="楷体"/>
                <w:b/>
                <w:sz w:val="18"/>
                <w:szCs w:val="18"/>
                <w:highlight w:val="none"/>
              </w:rPr>
            </w:pPr>
          </w:p>
        </w:tc>
        <w:tc>
          <w:tcPr>
            <w:tcW w:w="1232" w:type="dxa"/>
            <w:gridSpan w:val="3"/>
            <w:vAlign w:val="center"/>
          </w:tcPr>
          <w:p>
            <w:pPr>
              <w:jc w:val="center"/>
              <w:rPr>
                <w:rFonts w:ascii="Times New Roman" w:hAnsi="Times New Roman" w:eastAsia="楷体"/>
                <w:sz w:val="18"/>
                <w:szCs w:val="18"/>
                <w:highlight w:val="none"/>
              </w:rPr>
            </w:pPr>
          </w:p>
        </w:tc>
        <w:tc>
          <w:tcPr>
            <w:tcW w:w="1383" w:type="dxa"/>
            <w:gridSpan w:val="3"/>
            <w:vAlign w:val="center"/>
          </w:tcPr>
          <w:p>
            <w:pPr>
              <w:jc w:val="center"/>
              <w:rPr>
                <w:rFonts w:ascii="Times New Roman" w:hAnsi="Times New Roman" w:eastAsia="楷体"/>
                <w:sz w:val="18"/>
                <w:szCs w:val="18"/>
                <w:highlight w:val="none"/>
              </w:rPr>
            </w:pPr>
          </w:p>
        </w:tc>
        <w:tc>
          <w:tcPr>
            <w:tcW w:w="1300" w:type="dxa"/>
            <w:gridSpan w:val="3"/>
            <w:vAlign w:val="center"/>
          </w:tcPr>
          <w:p>
            <w:pPr>
              <w:jc w:val="center"/>
              <w:rPr>
                <w:rFonts w:ascii="Times New Roman" w:hAnsi="Times New Roman" w:eastAsia="楷体"/>
                <w:sz w:val="18"/>
                <w:szCs w:val="18"/>
                <w:highlight w:val="none"/>
              </w:rPr>
            </w:pPr>
          </w:p>
        </w:tc>
        <w:tc>
          <w:tcPr>
            <w:tcW w:w="1149" w:type="dxa"/>
            <w:gridSpan w:val="2"/>
            <w:vAlign w:val="center"/>
          </w:tcPr>
          <w:p>
            <w:pPr>
              <w:jc w:val="center"/>
              <w:rPr>
                <w:rFonts w:ascii="Times New Roman" w:hAnsi="Times New Roman" w:eastAsia="楷体"/>
                <w:sz w:val="18"/>
                <w:szCs w:val="18"/>
                <w:highlight w:val="none"/>
              </w:rPr>
            </w:pPr>
          </w:p>
        </w:tc>
        <w:tc>
          <w:tcPr>
            <w:tcW w:w="1079" w:type="dxa"/>
            <w:gridSpan w:val="3"/>
            <w:vAlign w:val="center"/>
          </w:tcPr>
          <w:p>
            <w:pPr>
              <w:jc w:val="center"/>
              <w:rPr>
                <w:rFonts w:ascii="Times New Roman" w:hAnsi="Times New Roman" w:eastAsia="楷体"/>
                <w:b/>
                <w:sz w:val="18"/>
                <w:szCs w:val="18"/>
                <w:highlight w:val="none"/>
              </w:rPr>
            </w:pPr>
          </w:p>
        </w:tc>
        <w:tc>
          <w:tcPr>
            <w:tcW w:w="1078" w:type="dxa"/>
            <w:gridSpan w:val="2"/>
            <w:vAlign w:val="center"/>
          </w:tcPr>
          <w:p>
            <w:pPr>
              <w:jc w:val="center"/>
              <w:rPr>
                <w:rFonts w:ascii="Times New Roman" w:hAnsi="Times New Roman" w:eastAsia="楷体"/>
                <w:b/>
                <w:sz w:val="18"/>
                <w:szCs w:val="18"/>
                <w:highlight w:val="none"/>
              </w:rPr>
            </w:pPr>
          </w:p>
        </w:tc>
        <w:tc>
          <w:tcPr>
            <w:tcW w:w="1075" w:type="dxa"/>
            <w:vAlign w:val="center"/>
          </w:tcPr>
          <w:p>
            <w:pPr>
              <w:jc w:val="center"/>
              <w:rPr>
                <w:rFonts w:ascii="Times New Roman" w:hAnsi="Times New Roman" w:eastAsia="楷体"/>
                <w:b/>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19" w:hRule="atLeast"/>
          <w:jc w:val="center"/>
        </w:trPr>
        <w:tc>
          <w:tcPr>
            <w:tcW w:w="600" w:type="dxa"/>
            <w:vMerge w:val="continue"/>
            <w:vAlign w:val="center"/>
          </w:tcPr>
          <w:p>
            <w:pPr>
              <w:jc w:val="center"/>
              <w:rPr>
                <w:rFonts w:ascii="Times New Roman" w:hAnsi="Times New Roman" w:eastAsia="楷体"/>
                <w:b/>
                <w:sz w:val="18"/>
                <w:szCs w:val="18"/>
                <w:highlight w:val="none"/>
              </w:rPr>
            </w:pPr>
          </w:p>
        </w:tc>
        <w:tc>
          <w:tcPr>
            <w:tcW w:w="1695" w:type="dxa"/>
            <w:gridSpan w:val="2"/>
            <w:vAlign w:val="center"/>
          </w:tcPr>
          <w:p>
            <w:pPr>
              <w:jc w:val="center"/>
              <w:rPr>
                <w:rFonts w:ascii="Times New Roman" w:hAnsi="Times New Roman" w:eastAsia="楷体"/>
                <w:b/>
                <w:sz w:val="18"/>
                <w:szCs w:val="18"/>
                <w:highlight w:val="none"/>
              </w:rPr>
            </w:pPr>
            <w:r>
              <w:rPr>
                <w:rFonts w:hint="eastAsia" w:ascii="Times New Roman" w:hAnsi="Times New Roman" w:eastAsia="宋体"/>
                <w:b/>
                <w:sz w:val="18"/>
                <w:szCs w:val="18"/>
                <w:highlight w:val="none"/>
              </w:rPr>
              <w:t>粉</w:t>
            </w:r>
            <w:r>
              <w:rPr>
                <w:rFonts w:ascii="Times New Roman" w:hAnsi="Times New Roman" w:eastAsia="宋体"/>
                <w:b/>
                <w:sz w:val="18"/>
                <w:szCs w:val="18"/>
                <w:highlight w:val="none"/>
              </w:rPr>
              <w:t xml:space="preserve">   </w:t>
            </w:r>
            <w:r>
              <w:rPr>
                <w:rFonts w:hint="eastAsia" w:ascii="Times New Roman" w:hAnsi="Times New Roman" w:eastAsia="宋体"/>
                <w:b/>
                <w:sz w:val="18"/>
                <w:szCs w:val="18"/>
                <w:highlight w:val="none"/>
              </w:rPr>
              <w:t>尘</w:t>
            </w:r>
          </w:p>
        </w:tc>
        <w:tc>
          <w:tcPr>
            <w:tcW w:w="875" w:type="dxa"/>
            <w:gridSpan w:val="2"/>
            <w:vAlign w:val="center"/>
          </w:tcPr>
          <w:p>
            <w:pPr>
              <w:jc w:val="center"/>
              <w:rPr>
                <w:rFonts w:ascii="Times New Roman" w:hAnsi="Times New Roman" w:eastAsia="楷体"/>
                <w:b/>
                <w:sz w:val="18"/>
                <w:szCs w:val="18"/>
                <w:highlight w:val="none"/>
              </w:rPr>
            </w:pPr>
          </w:p>
        </w:tc>
        <w:tc>
          <w:tcPr>
            <w:tcW w:w="1018" w:type="dxa"/>
            <w:gridSpan w:val="2"/>
            <w:vAlign w:val="center"/>
          </w:tcPr>
          <w:p>
            <w:pPr>
              <w:jc w:val="center"/>
              <w:rPr>
                <w:rFonts w:ascii="Times New Roman" w:hAnsi="Times New Roman" w:eastAsia="楷体"/>
                <w:b/>
                <w:sz w:val="18"/>
                <w:szCs w:val="18"/>
                <w:highlight w:val="none"/>
              </w:rPr>
            </w:pPr>
          </w:p>
        </w:tc>
        <w:tc>
          <w:tcPr>
            <w:tcW w:w="1121" w:type="dxa"/>
            <w:gridSpan w:val="2"/>
            <w:vAlign w:val="center"/>
          </w:tcPr>
          <w:p>
            <w:pPr>
              <w:jc w:val="center"/>
              <w:rPr>
                <w:rFonts w:ascii="Times New Roman" w:hAnsi="Times New Roman" w:eastAsia="楷体"/>
                <w:b/>
                <w:sz w:val="18"/>
                <w:szCs w:val="18"/>
                <w:highlight w:val="none"/>
              </w:rPr>
            </w:pPr>
          </w:p>
        </w:tc>
        <w:tc>
          <w:tcPr>
            <w:tcW w:w="1139" w:type="dxa"/>
            <w:gridSpan w:val="6"/>
            <w:vAlign w:val="center"/>
          </w:tcPr>
          <w:p>
            <w:pPr>
              <w:jc w:val="center"/>
              <w:rPr>
                <w:rFonts w:ascii="Times New Roman" w:hAnsi="Times New Roman" w:eastAsia="楷体"/>
                <w:bCs/>
                <w:sz w:val="18"/>
                <w:szCs w:val="18"/>
                <w:highlight w:val="none"/>
              </w:rPr>
            </w:pPr>
          </w:p>
        </w:tc>
        <w:tc>
          <w:tcPr>
            <w:tcW w:w="997" w:type="dxa"/>
            <w:gridSpan w:val="2"/>
            <w:vAlign w:val="center"/>
          </w:tcPr>
          <w:p>
            <w:pPr>
              <w:jc w:val="center"/>
              <w:rPr>
                <w:rFonts w:ascii="Times New Roman" w:hAnsi="Times New Roman" w:eastAsia="楷体"/>
                <w:bCs/>
                <w:sz w:val="18"/>
                <w:szCs w:val="18"/>
                <w:highlight w:val="none"/>
              </w:rPr>
            </w:pPr>
          </w:p>
        </w:tc>
        <w:tc>
          <w:tcPr>
            <w:tcW w:w="1232" w:type="dxa"/>
            <w:gridSpan w:val="3"/>
            <w:vAlign w:val="center"/>
          </w:tcPr>
          <w:p>
            <w:pPr>
              <w:jc w:val="center"/>
              <w:rPr>
                <w:rFonts w:ascii="Times New Roman" w:hAnsi="Times New Roman" w:eastAsia="楷体"/>
                <w:sz w:val="18"/>
                <w:szCs w:val="18"/>
                <w:highlight w:val="none"/>
              </w:rPr>
            </w:pPr>
          </w:p>
        </w:tc>
        <w:tc>
          <w:tcPr>
            <w:tcW w:w="1383" w:type="dxa"/>
            <w:gridSpan w:val="3"/>
            <w:vAlign w:val="center"/>
          </w:tcPr>
          <w:p>
            <w:pPr>
              <w:jc w:val="center"/>
              <w:rPr>
                <w:rFonts w:ascii="Times New Roman" w:hAnsi="Times New Roman" w:eastAsia="楷体"/>
                <w:sz w:val="18"/>
                <w:szCs w:val="18"/>
                <w:highlight w:val="none"/>
              </w:rPr>
            </w:pPr>
          </w:p>
        </w:tc>
        <w:tc>
          <w:tcPr>
            <w:tcW w:w="1300" w:type="dxa"/>
            <w:gridSpan w:val="3"/>
            <w:vAlign w:val="center"/>
          </w:tcPr>
          <w:p>
            <w:pPr>
              <w:jc w:val="center"/>
              <w:rPr>
                <w:rFonts w:ascii="Times New Roman" w:hAnsi="Times New Roman" w:eastAsia="楷体"/>
                <w:sz w:val="18"/>
                <w:szCs w:val="18"/>
                <w:highlight w:val="none"/>
              </w:rPr>
            </w:pPr>
          </w:p>
        </w:tc>
        <w:tc>
          <w:tcPr>
            <w:tcW w:w="1149" w:type="dxa"/>
            <w:gridSpan w:val="2"/>
            <w:vAlign w:val="center"/>
          </w:tcPr>
          <w:p>
            <w:pPr>
              <w:jc w:val="center"/>
              <w:rPr>
                <w:rFonts w:ascii="Times New Roman" w:hAnsi="Times New Roman" w:eastAsia="楷体"/>
                <w:sz w:val="18"/>
                <w:szCs w:val="18"/>
                <w:highlight w:val="none"/>
              </w:rPr>
            </w:pPr>
          </w:p>
        </w:tc>
        <w:tc>
          <w:tcPr>
            <w:tcW w:w="1079" w:type="dxa"/>
            <w:gridSpan w:val="3"/>
            <w:vAlign w:val="center"/>
          </w:tcPr>
          <w:p>
            <w:pPr>
              <w:jc w:val="center"/>
              <w:rPr>
                <w:rFonts w:ascii="Times New Roman" w:hAnsi="Times New Roman" w:eastAsia="楷体"/>
                <w:b/>
                <w:sz w:val="18"/>
                <w:szCs w:val="18"/>
                <w:highlight w:val="none"/>
              </w:rPr>
            </w:pPr>
          </w:p>
        </w:tc>
        <w:tc>
          <w:tcPr>
            <w:tcW w:w="1078" w:type="dxa"/>
            <w:gridSpan w:val="2"/>
            <w:vAlign w:val="center"/>
          </w:tcPr>
          <w:p>
            <w:pPr>
              <w:jc w:val="center"/>
              <w:rPr>
                <w:rFonts w:ascii="Times New Roman" w:hAnsi="Times New Roman" w:eastAsia="楷体"/>
                <w:b/>
                <w:sz w:val="18"/>
                <w:szCs w:val="18"/>
                <w:highlight w:val="none"/>
              </w:rPr>
            </w:pPr>
          </w:p>
        </w:tc>
        <w:tc>
          <w:tcPr>
            <w:tcW w:w="1075" w:type="dxa"/>
            <w:vAlign w:val="center"/>
          </w:tcPr>
          <w:p>
            <w:pPr>
              <w:jc w:val="center"/>
              <w:rPr>
                <w:rFonts w:ascii="Times New Roman" w:hAnsi="Times New Roman" w:eastAsia="楷体"/>
                <w:b/>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19" w:hRule="atLeast"/>
          <w:jc w:val="center"/>
        </w:trPr>
        <w:tc>
          <w:tcPr>
            <w:tcW w:w="600" w:type="dxa"/>
            <w:vMerge w:val="continue"/>
            <w:vAlign w:val="center"/>
          </w:tcPr>
          <w:p>
            <w:pPr>
              <w:jc w:val="center"/>
              <w:rPr>
                <w:rFonts w:ascii="Times New Roman" w:hAnsi="Times New Roman" w:eastAsia="楷体"/>
                <w:b/>
                <w:sz w:val="18"/>
                <w:szCs w:val="18"/>
                <w:highlight w:val="none"/>
              </w:rPr>
            </w:pPr>
          </w:p>
        </w:tc>
        <w:tc>
          <w:tcPr>
            <w:tcW w:w="1695" w:type="dxa"/>
            <w:gridSpan w:val="2"/>
            <w:vAlign w:val="center"/>
          </w:tcPr>
          <w:p>
            <w:pPr>
              <w:jc w:val="center"/>
              <w:rPr>
                <w:rFonts w:ascii="Times New Roman" w:hAnsi="Times New Roman" w:eastAsia="楷体"/>
                <w:b/>
                <w:sz w:val="18"/>
                <w:szCs w:val="18"/>
                <w:highlight w:val="none"/>
              </w:rPr>
            </w:pPr>
            <w:r>
              <w:rPr>
                <w:rFonts w:hint="eastAsia" w:ascii="Times New Roman" w:hAnsi="Times New Roman" w:eastAsia="宋体"/>
                <w:b/>
                <w:sz w:val="18"/>
                <w:szCs w:val="18"/>
                <w:highlight w:val="none"/>
              </w:rPr>
              <w:t>工业粉尘</w:t>
            </w:r>
          </w:p>
        </w:tc>
        <w:tc>
          <w:tcPr>
            <w:tcW w:w="875" w:type="dxa"/>
            <w:gridSpan w:val="2"/>
            <w:vAlign w:val="center"/>
          </w:tcPr>
          <w:p>
            <w:pPr>
              <w:jc w:val="center"/>
              <w:rPr>
                <w:rFonts w:ascii="Times New Roman" w:hAnsi="Times New Roman" w:eastAsia="楷体"/>
                <w:b/>
                <w:sz w:val="18"/>
                <w:szCs w:val="18"/>
                <w:highlight w:val="none"/>
              </w:rPr>
            </w:pPr>
          </w:p>
        </w:tc>
        <w:tc>
          <w:tcPr>
            <w:tcW w:w="1018" w:type="dxa"/>
            <w:gridSpan w:val="2"/>
            <w:vAlign w:val="center"/>
          </w:tcPr>
          <w:p>
            <w:pPr>
              <w:jc w:val="center"/>
              <w:rPr>
                <w:rFonts w:ascii="Times New Roman" w:hAnsi="Times New Roman" w:eastAsia="楷体"/>
                <w:b/>
                <w:sz w:val="18"/>
                <w:szCs w:val="18"/>
                <w:highlight w:val="none"/>
              </w:rPr>
            </w:pPr>
          </w:p>
        </w:tc>
        <w:tc>
          <w:tcPr>
            <w:tcW w:w="1121" w:type="dxa"/>
            <w:gridSpan w:val="2"/>
            <w:vAlign w:val="center"/>
          </w:tcPr>
          <w:p>
            <w:pPr>
              <w:jc w:val="center"/>
              <w:rPr>
                <w:rFonts w:ascii="Times New Roman" w:hAnsi="Times New Roman" w:eastAsia="楷体"/>
                <w:b/>
                <w:sz w:val="18"/>
                <w:szCs w:val="18"/>
                <w:highlight w:val="none"/>
              </w:rPr>
            </w:pPr>
          </w:p>
        </w:tc>
        <w:tc>
          <w:tcPr>
            <w:tcW w:w="1139" w:type="dxa"/>
            <w:gridSpan w:val="6"/>
            <w:vAlign w:val="center"/>
          </w:tcPr>
          <w:p>
            <w:pPr>
              <w:jc w:val="center"/>
              <w:rPr>
                <w:rFonts w:ascii="Times New Roman" w:hAnsi="Times New Roman" w:eastAsia="楷体"/>
                <w:b/>
                <w:sz w:val="18"/>
                <w:szCs w:val="18"/>
                <w:highlight w:val="none"/>
              </w:rPr>
            </w:pPr>
          </w:p>
        </w:tc>
        <w:tc>
          <w:tcPr>
            <w:tcW w:w="997" w:type="dxa"/>
            <w:gridSpan w:val="2"/>
            <w:vAlign w:val="center"/>
          </w:tcPr>
          <w:p>
            <w:pPr>
              <w:jc w:val="center"/>
              <w:rPr>
                <w:rFonts w:ascii="Times New Roman" w:hAnsi="Times New Roman" w:eastAsia="楷体"/>
                <w:bCs/>
                <w:sz w:val="18"/>
                <w:szCs w:val="18"/>
                <w:highlight w:val="none"/>
              </w:rPr>
            </w:pPr>
          </w:p>
        </w:tc>
        <w:tc>
          <w:tcPr>
            <w:tcW w:w="1232" w:type="dxa"/>
            <w:gridSpan w:val="3"/>
            <w:vAlign w:val="center"/>
          </w:tcPr>
          <w:p>
            <w:pPr>
              <w:jc w:val="center"/>
              <w:rPr>
                <w:rFonts w:ascii="Times New Roman" w:hAnsi="Times New Roman" w:eastAsia="楷体"/>
                <w:sz w:val="18"/>
                <w:szCs w:val="18"/>
                <w:highlight w:val="none"/>
              </w:rPr>
            </w:pPr>
          </w:p>
        </w:tc>
        <w:tc>
          <w:tcPr>
            <w:tcW w:w="1383" w:type="dxa"/>
            <w:gridSpan w:val="3"/>
            <w:vAlign w:val="center"/>
          </w:tcPr>
          <w:p>
            <w:pPr>
              <w:jc w:val="center"/>
              <w:rPr>
                <w:rFonts w:ascii="Times New Roman" w:hAnsi="Times New Roman" w:eastAsia="楷体"/>
                <w:sz w:val="18"/>
                <w:szCs w:val="18"/>
                <w:highlight w:val="none"/>
              </w:rPr>
            </w:pPr>
          </w:p>
        </w:tc>
        <w:tc>
          <w:tcPr>
            <w:tcW w:w="1300" w:type="dxa"/>
            <w:gridSpan w:val="3"/>
            <w:vAlign w:val="center"/>
          </w:tcPr>
          <w:p>
            <w:pPr>
              <w:jc w:val="center"/>
              <w:rPr>
                <w:rFonts w:ascii="Times New Roman" w:hAnsi="Times New Roman" w:eastAsia="楷体"/>
                <w:sz w:val="18"/>
                <w:szCs w:val="18"/>
                <w:highlight w:val="none"/>
              </w:rPr>
            </w:pPr>
          </w:p>
        </w:tc>
        <w:tc>
          <w:tcPr>
            <w:tcW w:w="1149" w:type="dxa"/>
            <w:gridSpan w:val="2"/>
            <w:vAlign w:val="center"/>
          </w:tcPr>
          <w:p>
            <w:pPr>
              <w:jc w:val="center"/>
              <w:rPr>
                <w:rFonts w:ascii="Times New Roman" w:hAnsi="Times New Roman" w:eastAsia="楷体"/>
                <w:sz w:val="18"/>
                <w:szCs w:val="18"/>
                <w:highlight w:val="none"/>
              </w:rPr>
            </w:pPr>
          </w:p>
        </w:tc>
        <w:tc>
          <w:tcPr>
            <w:tcW w:w="1079" w:type="dxa"/>
            <w:gridSpan w:val="3"/>
            <w:vAlign w:val="center"/>
          </w:tcPr>
          <w:p>
            <w:pPr>
              <w:jc w:val="center"/>
              <w:rPr>
                <w:rFonts w:ascii="Times New Roman" w:hAnsi="Times New Roman" w:eastAsia="楷体"/>
                <w:b/>
                <w:sz w:val="18"/>
                <w:szCs w:val="18"/>
                <w:highlight w:val="none"/>
              </w:rPr>
            </w:pPr>
          </w:p>
        </w:tc>
        <w:tc>
          <w:tcPr>
            <w:tcW w:w="1078" w:type="dxa"/>
            <w:gridSpan w:val="2"/>
            <w:vAlign w:val="center"/>
          </w:tcPr>
          <w:p>
            <w:pPr>
              <w:jc w:val="center"/>
              <w:rPr>
                <w:rFonts w:ascii="Times New Roman" w:hAnsi="Times New Roman" w:eastAsia="楷体"/>
                <w:b/>
                <w:sz w:val="18"/>
                <w:szCs w:val="18"/>
                <w:highlight w:val="none"/>
              </w:rPr>
            </w:pPr>
          </w:p>
        </w:tc>
        <w:tc>
          <w:tcPr>
            <w:tcW w:w="1075" w:type="dxa"/>
            <w:vAlign w:val="center"/>
          </w:tcPr>
          <w:p>
            <w:pPr>
              <w:jc w:val="center"/>
              <w:rPr>
                <w:rFonts w:ascii="Times New Roman" w:hAnsi="Times New Roman" w:eastAsia="楷体"/>
                <w:b/>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19" w:hRule="atLeast"/>
          <w:jc w:val="center"/>
        </w:trPr>
        <w:tc>
          <w:tcPr>
            <w:tcW w:w="600" w:type="dxa"/>
            <w:vMerge w:val="continue"/>
            <w:vAlign w:val="center"/>
          </w:tcPr>
          <w:p>
            <w:pPr>
              <w:jc w:val="center"/>
              <w:rPr>
                <w:rFonts w:ascii="Times New Roman" w:hAnsi="Times New Roman" w:eastAsia="楷体"/>
                <w:b/>
                <w:sz w:val="18"/>
                <w:szCs w:val="18"/>
                <w:highlight w:val="none"/>
              </w:rPr>
            </w:pPr>
          </w:p>
        </w:tc>
        <w:tc>
          <w:tcPr>
            <w:tcW w:w="1695" w:type="dxa"/>
            <w:gridSpan w:val="2"/>
            <w:vAlign w:val="center"/>
          </w:tcPr>
          <w:p>
            <w:pPr>
              <w:jc w:val="center"/>
              <w:rPr>
                <w:rFonts w:ascii="Times New Roman" w:hAnsi="Times New Roman" w:eastAsia="楷体"/>
                <w:b/>
                <w:sz w:val="18"/>
                <w:szCs w:val="18"/>
                <w:highlight w:val="none"/>
              </w:rPr>
            </w:pPr>
            <w:r>
              <w:rPr>
                <w:rFonts w:hint="eastAsia" w:ascii="Times New Roman" w:hAnsi="Times New Roman" w:eastAsia="宋体"/>
                <w:b/>
                <w:sz w:val="18"/>
                <w:szCs w:val="18"/>
                <w:highlight w:val="none"/>
              </w:rPr>
              <w:t>氮氧化物</w:t>
            </w:r>
          </w:p>
        </w:tc>
        <w:tc>
          <w:tcPr>
            <w:tcW w:w="875" w:type="dxa"/>
            <w:gridSpan w:val="2"/>
            <w:vAlign w:val="center"/>
          </w:tcPr>
          <w:p>
            <w:pPr>
              <w:jc w:val="center"/>
              <w:rPr>
                <w:rFonts w:ascii="Times New Roman" w:hAnsi="Times New Roman" w:eastAsia="楷体"/>
                <w:b/>
                <w:sz w:val="18"/>
                <w:szCs w:val="18"/>
                <w:highlight w:val="none"/>
              </w:rPr>
            </w:pPr>
          </w:p>
        </w:tc>
        <w:tc>
          <w:tcPr>
            <w:tcW w:w="1018" w:type="dxa"/>
            <w:gridSpan w:val="2"/>
            <w:vAlign w:val="center"/>
          </w:tcPr>
          <w:p>
            <w:pPr>
              <w:jc w:val="center"/>
              <w:rPr>
                <w:rFonts w:ascii="Times New Roman" w:hAnsi="Times New Roman" w:eastAsia="楷体"/>
                <w:b/>
                <w:sz w:val="18"/>
                <w:szCs w:val="18"/>
                <w:highlight w:val="none"/>
              </w:rPr>
            </w:pPr>
          </w:p>
        </w:tc>
        <w:tc>
          <w:tcPr>
            <w:tcW w:w="1121" w:type="dxa"/>
            <w:gridSpan w:val="2"/>
            <w:vAlign w:val="center"/>
          </w:tcPr>
          <w:p>
            <w:pPr>
              <w:jc w:val="center"/>
              <w:rPr>
                <w:rFonts w:ascii="Times New Roman" w:hAnsi="Times New Roman" w:eastAsia="楷体"/>
                <w:b/>
                <w:sz w:val="18"/>
                <w:szCs w:val="18"/>
                <w:highlight w:val="none"/>
              </w:rPr>
            </w:pPr>
          </w:p>
        </w:tc>
        <w:tc>
          <w:tcPr>
            <w:tcW w:w="1139" w:type="dxa"/>
            <w:gridSpan w:val="6"/>
            <w:vAlign w:val="center"/>
          </w:tcPr>
          <w:p>
            <w:pPr>
              <w:jc w:val="center"/>
              <w:rPr>
                <w:rFonts w:ascii="Times New Roman" w:hAnsi="Times New Roman" w:eastAsia="楷体"/>
                <w:b/>
                <w:sz w:val="18"/>
                <w:szCs w:val="18"/>
                <w:highlight w:val="none"/>
              </w:rPr>
            </w:pPr>
          </w:p>
        </w:tc>
        <w:tc>
          <w:tcPr>
            <w:tcW w:w="997" w:type="dxa"/>
            <w:gridSpan w:val="2"/>
            <w:vAlign w:val="center"/>
          </w:tcPr>
          <w:p>
            <w:pPr>
              <w:jc w:val="center"/>
              <w:rPr>
                <w:rFonts w:ascii="Times New Roman" w:hAnsi="Times New Roman" w:eastAsia="楷体"/>
                <w:b/>
                <w:sz w:val="18"/>
                <w:szCs w:val="18"/>
                <w:highlight w:val="none"/>
              </w:rPr>
            </w:pPr>
          </w:p>
        </w:tc>
        <w:tc>
          <w:tcPr>
            <w:tcW w:w="1232" w:type="dxa"/>
            <w:gridSpan w:val="3"/>
            <w:vAlign w:val="center"/>
          </w:tcPr>
          <w:p>
            <w:pPr>
              <w:jc w:val="center"/>
              <w:rPr>
                <w:rFonts w:ascii="Times New Roman" w:hAnsi="Times New Roman" w:eastAsia="楷体"/>
                <w:sz w:val="18"/>
                <w:szCs w:val="18"/>
                <w:highlight w:val="none"/>
              </w:rPr>
            </w:pPr>
          </w:p>
        </w:tc>
        <w:tc>
          <w:tcPr>
            <w:tcW w:w="1383" w:type="dxa"/>
            <w:gridSpan w:val="3"/>
            <w:vAlign w:val="center"/>
          </w:tcPr>
          <w:p>
            <w:pPr>
              <w:jc w:val="center"/>
              <w:rPr>
                <w:rFonts w:ascii="Times New Roman" w:hAnsi="Times New Roman" w:eastAsia="楷体"/>
                <w:sz w:val="18"/>
                <w:szCs w:val="18"/>
                <w:highlight w:val="none"/>
              </w:rPr>
            </w:pPr>
          </w:p>
        </w:tc>
        <w:tc>
          <w:tcPr>
            <w:tcW w:w="1300" w:type="dxa"/>
            <w:gridSpan w:val="3"/>
            <w:vAlign w:val="center"/>
          </w:tcPr>
          <w:p>
            <w:pPr>
              <w:jc w:val="center"/>
              <w:rPr>
                <w:rFonts w:ascii="Times New Roman" w:hAnsi="Times New Roman" w:eastAsia="楷体"/>
                <w:sz w:val="18"/>
                <w:szCs w:val="18"/>
                <w:highlight w:val="none"/>
              </w:rPr>
            </w:pPr>
          </w:p>
        </w:tc>
        <w:tc>
          <w:tcPr>
            <w:tcW w:w="1149" w:type="dxa"/>
            <w:gridSpan w:val="2"/>
            <w:vAlign w:val="center"/>
          </w:tcPr>
          <w:p>
            <w:pPr>
              <w:jc w:val="center"/>
              <w:rPr>
                <w:rFonts w:ascii="Times New Roman" w:hAnsi="Times New Roman" w:eastAsia="楷体"/>
                <w:sz w:val="18"/>
                <w:szCs w:val="18"/>
                <w:highlight w:val="none"/>
              </w:rPr>
            </w:pPr>
          </w:p>
        </w:tc>
        <w:tc>
          <w:tcPr>
            <w:tcW w:w="1079" w:type="dxa"/>
            <w:gridSpan w:val="3"/>
            <w:vAlign w:val="center"/>
          </w:tcPr>
          <w:p>
            <w:pPr>
              <w:jc w:val="center"/>
              <w:rPr>
                <w:rFonts w:ascii="Times New Roman" w:hAnsi="Times New Roman" w:eastAsia="楷体"/>
                <w:b/>
                <w:sz w:val="18"/>
                <w:szCs w:val="18"/>
                <w:highlight w:val="none"/>
              </w:rPr>
            </w:pPr>
          </w:p>
        </w:tc>
        <w:tc>
          <w:tcPr>
            <w:tcW w:w="1078" w:type="dxa"/>
            <w:gridSpan w:val="2"/>
            <w:vAlign w:val="center"/>
          </w:tcPr>
          <w:p>
            <w:pPr>
              <w:jc w:val="center"/>
              <w:rPr>
                <w:rFonts w:ascii="Times New Roman" w:hAnsi="Times New Roman" w:eastAsia="楷体"/>
                <w:b/>
                <w:sz w:val="18"/>
                <w:szCs w:val="18"/>
                <w:highlight w:val="none"/>
              </w:rPr>
            </w:pPr>
          </w:p>
        </w:tc>
        <w:tc>
          <w:tcPr>
            <w:tcW w:w="1075" w:type="dxa"/>
            <w:vAlign w:val="center"/>
          </w:tcPr>
          <w:p>
            <w:pPr>
              <w:jc w:val="center"/>
              <w:rPr>
                <w:rFonts w:ascii="Times New Roman" w:hAnsi="Times New Roman" w:eastAsia="楷体"/>
                <w:b/>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19" w:hRule="atLeast"/>
          <w:jc w:val="center"/>
        </w:trPr>
        <w:tc>
          <w:tcPr>
            <w:tcW w:w="600" w:type="dxa"/>
            <w:vMerge w:val="continue"/>
            <w:vAlign w:val="center"/>
          </w:tcPr>
          <w:p>
            <w:pPr>
              <w:jc w:val="center"/>
              <w:rPr>
                <w:rFonts w:ascii="Times New Roman" w:hAnsi="Times New Roman" w:eastAsia="楷体"/>
                <w:b/>
                <w:sz w:val="18"/>
                <w:szCs w:val="18"/>
                <w:highlight w:val="none"/>
              </w:rPr>
            </w:pPr>
          </w:p>
        </w:tc>
        <w:tc>
          <w:tcPr>
            <w:tcW w:w="1695" w:type="dxa"/>
            <w:gridSpan w:val="2"/>
            <w:vAlign w:val="center"/>
          </w:tcPr>
          <w:p>
            <w:pPr>
              <w:jc w:val="center"/>
              <w:rPr>
                <w:rFonts w:ascii="Times New Roman" w:hAnsi="Times New Roman" w:eastAsia="楷体"/>
                <w:b/>
                <w:sz w:val="18"/>
                <w:szCs w:val="18"/>
                <w:highlight w:val="none"/>
              </w:rPr>
            </w:pPr>
            <w:r>
              <w:rPr>
                <w:rFonts w:hint="eastAsia" w:ascii="Times New Roman" w:hAnsi="Times New Roman" w:eastAsia="宋体"/>
                <w:b/>
                <w:sz w:val="18"/>
                <w:szCs w:val="18"/>
                <w:highlight w:val="none"/>
              </w:rPr>
              <w:t>工业固体废物</w:t>
            </w:r>
          </w:p>
        </w:tc>
        <w:tc>
          <w:tcPr>
            <w:tcW w:w="875" w:type="dxa"/>
            <w:gridSpan w:val="2"/>
            <w:vAlign w:val="center"/>
          </w:tcPr>
          <w:p>
            <w:pPr>
              <w:jc w:val="center"/>
              <w:rPr>
                <w:rFonts w:ascii="Times New Roman" w:hAnsi="Times New Roman" w:eastAsia="楷体"/>
                <w:b/>
                <w:sz w:val="18"/>
                <w:szCs w:val="18"/>
                <w:highlight w:val="none"/>
              </w:rPr>
            </w:pPr>
          </w:p>
        </w:tc>
        <w:tc>
          <w:tcPr>
            <w:tcW w:w="1018" w:type="dxa"/>
            <w:gridSpan w:val="2"/>
            <w:vAlign w:val="center"/>
          </w:tcPr>
          <w:p>
            <w:pPr>
              <w:jc w:val="center"/>
              <w:rPr>
                <w:rFonts w:ascii="Times New Roman" w:hAnsi="Times New Roman" w:eastAsia="楷体"/>
                <w:b/>
                <w:sz w:val="18"/>
                <w:szCs w:val="18"/>
                <w:highlight w:val="none"/>
              </w:rPr>
            </w:pPr>
          </w:p>
        </w:tc>
        <w:tc>
          <w:tcPr>
            <w:tcW w:w="1121" w:type="dxa"/>
            <w:gridSpan w:val="2"/>
            <w:vAlign w:val="center"/>
          </w:tcPr>
          <w:p>
            <w:pPr>
              <w:jc w:val="center"/>
              <w:rPr>
                <w:rFonts w:ascii="Times New Roman" w:hAnsi="Times New Roman" w:eastAsia="楷体"/>
                <w:b/>
                <w:sz w:val="18"/>
                <w:szCs w:val="18"/>
                <w:highlight w:val="none"/>
              </w:rPr>
            </w:pPr>
          </w:p>
        </w:tc>
        <w:tc>
          <w:tcPr>
            <w:tcW w:w="1139" w:type="dxa"/>
            <w:gridSpan w:val="6"/>
            <w:vAlign w:val="center"/>
          </w:tcPr>
          <w:p>
            <w:pPr>
              <w:jc w:val="center"/>
              <w:rPr>
                <w:rFonts w:ascii="Times New Roman" w:hAnsi="Times New Roman" w:eastAsia="楷体"/>
                <w:bCs/>
                <w:sz w:val="18"/>
                <w:szCs w:val="18"/>
                <w:highlight w:val="none"/>
              </w:rPr>
            </w:pPr>
          </w:p>
        </w:tc>
        <w:tc>
          <w:tcPr>
            <w:tcW w:w="997" w:type="dxa"/>
            <w:gridSpan w:val="2"/>
            <w:vAlign w:val="center"/>
          </w:tcPr>
          <w:p>
            <w:pPr>
              <w:jc w:val="center"/>
              <w:rPr>
                <w:rFonts w:ascii="Times New Roman" w:hAnsi="Times New Roman" w:eastAsia="楷体"/>
                <w:bCs/>
                <w:sz w:val="18"/>
                <w:szCs w:val="18"/>
                <w:highlight w:val="none"/>
              </w:rPr>
            </w:pPr>
          </w:p>
        </w:tc>
        <w:tc>
          <w:tcPr>
            <w:tcW w:w="1232" w:type="dxa"/>
            <w:gridSpan w:val="3"/>
            <w:vAlign w:val="center"/>
          </w:tcPr>
          <w:p>
            <w:pPr>
              <w:jc w:val="center"/>
              <w:rPr>
                <w:rFonts w:ascii="Times New Roman" w:hAnsi="Times New Roman" w:eastAsia="楷体"/>
                <w:bCs/>
                <w:sz w:val="18"/>
                <w:szCs w:val="18"/>
                <w:highlight w:val="none"/>
              </w:rPr>
            </w:pPr>
          </w:p>
        </w:tc>
        <w:tc>
          <w:tcPr>
            <w:tcW w:w="1383" w:type="dxa"/>
            <w:gridSpan w:val="3"/>
            <w:vAlign w:val="center"/>
          </w:tcPr>
          <w:p>
            <w:pPr>
              <w:jc w:val="center"/>
              <w:rPr>
                <w:rFonts w:ascii="Times New Roman" w:hAnsi="Times New Roman" w:eastAsia="楷体"/>
                <w:bCs/>
                <w:sz w:val="18"/>
                <w:szCs w:val="18"/>
                <w:highlight w:val="none"/>
              </w:rPr>
            </w:pPr>
          </w:p>
        </w:tc>
        <w:tc>
          <w:tcPr>
            <w:tcW w:w="1300" w:type="dxa"/>
            <w:gridSpan w:val="3"/>
            <w:vAlign w:val="center"/>
          </w:tcPr>
          <w:p>
            <w:pPr>
              <w:jc w:val="center"/>
              <w:rPr>
                <w:rFonts w:ascii="Times New Roman" w:hAnsi="Times New Roman" w:eastAsia="楷体"/>
                <w:bCs/>
                <w:sz w:val="18"/>
                <w:szCs w:val="18"/>
                <w:highlight w:val="none"/>
              </w:rPr>
            </w:pPr>
          </w:p>
        </w:tc>
        <w:tc>
          <w:tcPr>
            <w:tcW w:w="1149" w:type="dxa"/>
            <w:gridSpan w:val="2"/>
            <w:vAlign w:val="center"/>
          </w:tcPr>
          <w:p>
            <w:pPr>
              <w:jc w:val="center"/>
              <w:rPr>
                <w:rFonts w:ascii="Times New Roman" w:hAnsi="Times New Roman" w:eastAsia="楷体"/>
                <w:bCs/>
                <w:sz w:val="18"/>
                <w:szCs w:val="18"/>
                <w:highlight w:val="none"/>
              </w:rPr>
            </w:pPr>
          </w:p>
        </w:tc>
        <w:tc>
          <w:tcPr>
            <w:tcW w:w="1079" w:type="dxa"/>
            <w:gridSpan w:val="3"/>
            <w:vAlign w:val="center"/>
          </w:tcPr>
          <w:p>
            <w:pPr>
              <w:jc w:val="center"/>
              <w:rPr>
                <w:rFonts w:ascii="Times New Roman" w:hAnsi="Times New Roman" w:eastAsia="楷体"/>
                <w:b/>
                <w:sz w:val="18"/>
                <w:szCs w:val="18"/>
                <w:highlight w:val="none"/>
              </w:rPr>
            </w:pPr>
          </w:p>
        </w:tc>
        <w:tc>
          <w:tcPr>
            <w:tcW w:w="1078" w:type="dxa"/>
            <w:gridSpan w:val="2"/>
            <w:vAlign w:val="center"/>
          </w:tcPr>
          <w:p>
            <w:pPr>
              <w:jc w:val="center"/>
              <w:rPr>
                <w:rFonts w:ascii="Times New Roman" w:hAnsi="Times New Roman" w:eastAsia="楷体"/>
                <w:b/>
                <w:sz w:val="18"/>
                <w:szCs w:val="18"/>
                <w:highlight w:val="none"/>
              </w:rPr>
            </w:pPr>
          </w:p>
        </w:tc>
        <w:tc>
          <w:tcPr>
            <w:tcW w:w="1075" w:type="dxa"/>
            <w:vAlign w:val="center"/>
          </w:tcPr>
          <w:p>
            <w:pPr>
              <w:jc w:val="center"/>
              <w:rPr>
                <w:rFonts w:ascii="Times New Roman" w:hAnsi="Times New Roman" w:eastAsia="楷体"/>
                <w:b/>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623" w:hRule="atLeast"/>
          <w:jc w:val="center"/>
        </w:trPr>
        <w:tc>
          <w:tcPr>
            <w:tcW w:w="600" w:type="dxa"/>
            <w:vMerge w:val="continue"/>
            <w:vAlign w:val="center"/>
          </w:tcPr>
          <w:p>
            <w:pPr>
              <w:jc w:val="center"/>
              <w:rPr>
                <w:rFonts w:ascii="Times New Roman" w:hAnsi="Times New Roman" w:eastAsia="楷体"/>
                <w:b/>
                <w:sz w:val="18"/>
                <w:szCs w:val="18"/>
                <w:highlight w:val="none"/>
              </w:rPr>
            </w:pPr>
          </w:p>
        </w:tc>
        <w:tc>
          <w:tcPr>
            <w:tcW w:w="747" w:type="dxa"/>
            <w:vMerge w:val="restart"/>
            <w:vAlign w:val="center"/>
          </w:tcPr>
          <w:p>
            <w:pPr>
              <w:jc w:val="center"/>
              <w:rPr>
                <w:rFonts w:ascii="Times New Roman" w:hAnsi="Times New Roman" w:eastAsia="楷体"/>
                <w:b/>
                <w:sz w:val="18"/>
                <w:szCs w:val="18"/>
                <w:highlight w:val="none"/>
              </w:rPr>
            </w:pPr>
            <w:r>
              <w:rPr>
                <w:rFonts w:hint="eastAsia" w:ascii="Times New Roman" w:hAnsi="Times New Roman" w:eastAsia="宋体"/>
                <w:b/>
                <w:sz w:val="18"/>
                <w:szCs w:val="18"/>
                <w:highlight w:val="none"/>
              </w:rPr>
              <w:t>与项目有关的其</w:t>
            </w:r>
          </w:p>
          <w:p>
            <w:pPr>
              <w:jc w:val="center"/>
              <w:rPr>
                <w:rFonts w:ascii="Times New Roman" w:hAnsi="Times New Roman" w:eastAsia="楷体"/>
                <w:b/>
                <w:sz w:val="18"/>
                <w:szCs w:val="18"/>
                <w:highlight w:val="none"/>
              </w:rPr>
            </w:pPr>
            <w:r>
              <w:rPr>
                <w:rFonts w:hint="eastAsia" w:ascii="Times New Roman" w:hAnsi="Times New Roman" w:eastAsia="宋体"/>
                <w:b/>
                <w:sz w:val="18"/>
                <w:szCs w:val="18"/>
                <w:highlight w:val="none"/>
              </w:rPr>
              <w:t>它特征污染物</w:t>
            </w:r>
          </w:p>
        </w:tc>
        <w:tc>
          <w:tcPr>
            <w:tcW w:w="948" w:type="dxa"/>
            <w:vAlign w:val="center"/>
          </w:tcPr>
          <w:p>
            <w:pPr>
              <w:jc w:val="center"/>
              <w:rPr>
                <w:rFonts w:ascii="Times New Roman" w:hAnsi="Times New Roman" w:eastAsia="楷体"/>
                <w:b/>
                <w:sz w:val="18"/>
                <w:szCs w:val="18"/>
                <w:highlight w:val="none"/>
              </w:rPr>
            </w:pPr>
            <w:r>
              <w:rPr>
                <w:rFonts w:hint="eastAsia" w:ascii="Times New Roman" w:hAnsi="Times New Roman" w:eastAsia="宋体"/>
                <w:b/>
                <w:sz w:val="18"/>
                <w:szCs w:val="18"/>
                <w:highlight w:val="none"/>
              </w:rPr>
              <w:t>非甲烷总烃</w:t>
            </w:r>
          </w:p>
        </w:tc>
        <w:tc>
          <w:tcPr>
            <w:tcW w:w="875" w:type="dxa"/>
            <w:gridSpan w:val="2"/>
            <w:vAlign w:val="center"/>
          </w:tcPr>
          <w:p>
            <w:pPr>
              <w:jc w:val="center"/>
              <w:rPr>
                <w:rFonts w:ascii="Times New Roman" w:hAnsi="Times New Roman" w:eastAsia="楷体"/>
                <w:b/>
                <w:sz w:val="18"/>
                <w:szCs w:val="18"/>
                <w:highlight w:val="none"/>
              </w:rPr>
            </w:pPr>
          </w:p>
        </w:tc>
        <w:tc>
          <w:tcPr>
            <w:tcW w:w="1018" w:type="dxa"/>
            <w:gridSpan w:val="2"/>
            <w:vAlign w:val="center"/>
          </w:tcPr>
          <w:p>
            <w:pPr>
              <w:jc w:val="center"/>
              <w:rPr>
                <w:rFonts w:ascii="Times New Roman" w:hAnsi="Times New Roman" w:eastAsia="楷体"/>
                <w:b/>
                <w:sz w:val="18"/>
                <w:szCs w:val="18"/>
                <w:highlight w:val="none"/>
              </w:rPr>
            </w:pPr>
          </w:p>
        </w:tc>
        <w:tc>
          <w:tcPr>
            <w:tcW w:w="1121" w:type="dxa"/>
            <w:gridSpan w:val="2"/>
            <w:vAlign w:val="center"/>
          </w:tcPr>
          <w:p>
            <w:pPr>
              <w:jc w:val="center"/>
              <w:rPr>
                <w:rFonts w:ascii="Times New Roman" w:hAnsi="Times New Roman" w:eastAsia="楷体"/>
                <w:b/>
                <w:sz w:val="18"/>
                <w:szCs w:val="18"/>
                <w:highlight w:val="none"/>
              </w:rPr>
            </w:pPr>
          </w:p>
        </w:tc>
        <w:tc>
          <w:tcPr>
            <w:tcW w:w="1139" w:type="dxa"/>
            <w:gridSpan w:val="6"/>
            <w:vAlign w:val="center"/>
          </w:tcPr>
          <w:p>
            <w:pPr>
              <w:jc w:val="center"/>
              <w:rPr>
                <w:rFonts w:ascii="Times New Roman" w:hAnsi="Times New Roman" w:eastAsia="楷体"/>
                <w:b/>
                <w:sz w:val="18"/>
                <w:szCs w:val="18"/>
                <w:highlight w:val="none"/>
              </w:rPr>
            </w:pPr>
          </w:p>
        </w:tc>
        <w:tc>
          <w:tcPr>
            <w:tcW w:w="997" w:type="dxa"/>
            <w:gridSpan w:val="2"/>
            <w:vAlign w:val="center"/>
          </w:tcPr>
          <w:p>
            <w:pPr>
              <w:jc w:val="center"/>
              <w:rPr>
                <w:rFonts w:ascii="Times New Roman" w:hAnsi="Times New Roman" w:eastAsia="楷体"/>
                <w:b/>
                <w:sz w:val="18"/>
                <w:szCs w:val="18"/>
                <w:highlight w:val="none"/>
              </w:rPr>
            </w:pPr>
          </w:p>
        </w:tc>
        <w:tc>
          <w:tcPr>
            <w:tcW w:w="1232" w:type="dxa"/>
            <w:gridSpan w:val="3"/>
            <w:vAlign w:val="center"/>
          </w:tcPr>
          <w:p>
            <w:pPr>
              <w:jc w:val="center"/>
              <w:rPr>
                <w:rFonts w:ascii="Times New Roman" w:hAnsi="Times New Roman" w:eastAsia="楷体"/>
                <w:sz w:val="18"/>
                <w:szCs w:val="18"/>
                <w:highlight w:val="none"/>
              </w:rPr>
            </w:pPr>
          </w:p>
        </w:tc>
        <w:tc>
          <w:tcPr>
            <w:tcW w:w="1383" w:type="dxa"/>
            <w:gridSpan w:val="3"/>
            <w:vAlign w:val="center"/>
          </w:tcPr>
          <w:p>
            <w:pPr>
              <w:jc w:val="center"/>
              <w:rPr>
                <w:rFonts w:ascii="Times New Roman" w:hAnsi="Times New Roman" w:eastAsia="楷体"/>
                <w:b/>
                <w:sz w:val="18"/>
                <w:szCs w:val="18"/>
                <w:highlight w:val="none"/>
              </w:rPr>
            </w:pPr>
          </w:p>
        </w:tc>
        <w:tc>
          <w:tcPr>
            <w:tcW w:w="1300" w:type="dxa"/>
            <w:gridSpan w:val="3"/>
            <w:vAlign w:val="center"/>
          </w:tcPr>
          <w:p>
            <w:pPr>
              <w:jc w:val="center"/>
              <w:rPr>
                <w:rFonts w:ascii="Times New Roman" w:hAnsi="Times New Roman" w:eastAsia="楷体"/>
                <w:b/>
                <w:sz w:val="18"/>
                <w:szCs w:val="18"/>
                <w:highlight w:val="none"/>
              </w:rPr>
            </w:pPr>
          </w:p>
        </w:tc>
        <w:tc>
          <w:tcPr>
            <w:tcW w:w="1149" w:type="dxa"/>
            <w:gridSpan w:val="2"/>
            <w:vAlign w:val="center"/>
          </w:tcPr>
          <w:p>
            <w:pPr>
              <w:jc w:val="center"/>
              <w:rPr>
                <w:rFonts w:ascii="Times New Roman" w:hAnsi="Times New Roman" w:eastAsia="楷体"/>
                <w:b/>
                <w:sz w:val="18"/>
                <w:szCs w:val="18"/>
                <w:highlight w:val="none"/>
              </w:rPr>
            </w:pPr>
          </w:p>
        </w:tc>
        <w:tc>
          <w:tcPr>
            <w:tcW w:w="1079" w:type="dxa"/>
            <w:gridSpan w:val="3"/>
            <w:vAlign w:val="center"/>
          </w:tcPr>
          <w:p>
            <w:pPr>
              <w:jc w:val="center"/>
              <w:rPr>
                <w:rFonts w:ascii="Times New Roman" w:hAnsi="Times New Roman" w:eastAsia="楷体"/>
                <w:b/>
                <w:sz w:val="18"/>
                <w:szCs w:val="18"/>
                <w:highlight w:val="none"/>
              </w:rPr>
            </w:pPr>
          </w:p>
        </w:tc>
        <w:tc>
          <w:tcPr>
            <w:tcW w:w="1078" w:type="dxa"/>
            <w:gridSpan w:val="2"/>
            <w:vAlign w:val="center"/>
          </w:tcPr>
          <w:p>
            <w:pPr>
              <w:jc w:val="center"/>
              <w:rPr>
                <w:rFonts w:ascii="Times New Roman" w:hAnsi="Times New Roman" w:eastAsia="楷体"/>
                <w:b/>
                <w:sz w:val="18"/>
                <w:szCs w:val="18"/>
                <w:highlight w:val="none"/>
              </w:rPr>
            </w:pPr>
          </w:p>
        </w:tc>
        <w:tc>
          <w:tcPr>
            <w:tcW w:w="1075" w:type="dxa"/>
            <w:vAlign w:val="center"/>
          </w:tcPr>
          <w:p>
            <w:pPr>
              <w:jc w:val="center"/>
              <w:rPr>
                <w:rFonts w:ascii="Times New Roman" w:hAnsi="Times New Roman" w:eastAsia="楷体"/>
                <w:b/>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03" w:hRule="atLeast"/>
          <w:jc w:val="center"/>
        </w:trPr>
        <w:tc>
          <w:tcPr>
            <w:tcW w:w="600" w:type="dxa"/>
            <w:vMerge w:val="continue"/>
            <w:vAlign w:val="center"/>
          </w:tcPr>
          <w:p>
            <w:pPr>
              <w:jc w:val="center"/>
              <w:rPr>
                <w:rFonts w:ascii="Times New Roman" w:hAnsi="Times New Roman" w:eastAsia="楷体"/>
                <w:b/>
                <w:sz w:val="18"/>
                <w:szCs w:val="18"/>
                <w:highlight w:val="none"/>
              </w:rPr>
            </w:pPr>
          </w:p>
        </w:tc>
        <w:tc>
          <w:tcPr>
            <w:tcW w:w="747" w:type="dxa"/>
            <w:vMerge w:val="continue"/>
            <w:vAlign w:val="center"/>
          </w:tcPr>
          <w:p>
            <w:pPr>
              <w:jc w:val="center"/>
              <w:rPr>
                <w:rFonts w:ascii="Times New Roman" w:hAnsi="Times New Roman" w:eastAsia="楷体"/>
                <w:b/>
                <w:sz w:val="18"/>
                <w:szCs w:val="18"/>
                <w:highlight w:val="none"/>
              </w:rPr>
            </w:pPr>
          </w:p>
        </w:tc>
        <w:tc>
          <w:tcPr>
            <w:tcW w:w="948" w:type="dxa"/>
            <w:vAlign w:val="center"/>
          </w:tcPr>
          <w:p>
            <w:pPr>
              <w:jc w:val="center"/>
              <w:rPr>
                <w:rFonts w:ascii="Times New Roman" w:hAnsi="Times New Roman" w:eastAsia="楷体"/>
                <w:b/>
                <w:sz w:val="18"/>
                <w:szCs w:val="18"/>
                <w:highlight w:val="none"/>
              </w:rPr>
            </w:pPr>
          </w:p>
        </w:tc>
        <w:tc>
          <w:tcPr>
            <w:tcW w:w="875" w:type="dxa"/>
            <w:gridSpan w:val="2"/>
            <w:vAlign w:val="center"/>
          </w:tcPr>
          <w:p>
            <w:pPr>
              <w:jc w:val="center"/>
              <w:rPr>
                <w:rFonts w:ascii="Times New Roman" w:hAnsi="Times New Roman" w:eastAsia="楷体"/>
                <w:sz w:val="18"/>
                <w:szCs w:val="18"/>
                <w:highlight w:val="none"/>
              </w:rPr>
            </w:pPr>
            <w:r>
              <w:rPr>
                <w:rFonts w:ascii="Times New Roman" w:hAnsi="Times New Roman" w:eastAsia="宋体"/>
                <w:sz w:val="18"/>
                <w:szCs w:val="18"/>
                <w:highlight w:val="none"/>
              </w:rPr>
              <w:t>/</w:t>
            </w:r>
          </w:p>
        </w:tc>
        <w:tc>
          <w:tcPr>
            <w:tcW w:w="1018" w:type="dxa"/>
            <w:gridSpan w:val="2"/>
            <w:vAlign w:val="center"/>
          </w:tcPr>
          <w:p>
            <w:pPr>
              <w:jc w:val="center"/>
              <w:rPr>
                <w:rFonts w:ascii="Times New Roman" w:hAnsi="Times New Roman" w:eastAsia="楷体"/>
                <w:sz w:val="18"/>
                <w:szCs w:val="18"/>
                <w:highlight w:val="none"/>
              </w:rPr>
            </w:pPr>
            <w:r>
              <w:rPr>
                <w:rFonts w:ascii="Times New Roman" w:hAnsi="Times New Roman" w:eastAsia="宋体"/>
                <w:sz w:val="18"/>
                <w:szCs w:val="18"/>
                <w:highlight w:val="none"/>
              </w:rPr>
              <w:t>/</w:t>
            </w:r>
          </w:p>
        </w:tc>
        <w:tc>
          <w:tcPr>
            <w:tcW w:w="1121" w:type="dxa"/>
            <w:gridSpan w:val="2"/>
            <w:vAlign w:val="center"/>
          </w:tcPr>
          <w:p>
            <w:pPr>
              <w:jc w:val="center"/>
              <w:rPr>
                <w:rFonts w:ascii="Times New Roman" w:hAnsi="Times New Roman" w:eastAsia="楷体"/>
                <w:sz w:val="18"/>
                <w:szCs w:val="18"/>
                <w:highlight w:val="none"/>
              </w:rPr>
            </w:pPr>
            <w:r>
              <w:rPr>
                <w:rFonts w:ascii="Times New Roman" w:hAnsi="Times New Roman" w:eastAsia="宋体"/>
                <w:sz w:val="18"/>
                <w:szCs w:val="18"/>
                <w:highlight w:val="none"/>
              </w:rPr>
              <w:t>/</w:t>
            </w:r>
          </w:p>
        </w:tc>
        <w:tc>
          <w:tcPr>
            <w:tcW w:w="1139" w:type="dxa"/>
            <w:gridSpan w:val="6"/>
            <w:vAlign w:val="center"/>
          </w:tcPr>
          <w:p>
            <w:pPr>
              <w:jc w:val="center"/>
              <w:rPr>
                <w:rFonts w:ascii="Times New Roman" w:hAnsi="Times New Roman" w:eastAsia="楷体"/>
                <w:sz w:val="18"/>
                <w:szCs w:val="18"/>
                <w:highlight w:val="none"/>
              </w:rPr>
            </w:pPr>
            <w:r>
              <w:rPr>
                <w:rFonts w:ascii="Times New Roman" w:hAnsi="Times New Roman" w:eastAsia="宋体"/>
                <w:sz w:val="18"/>
                <w:szCs w:val="18"/>
                <w:highlight w:val="none"/>
              </w:rPr>
              <w:t>/</w:t>
            </w:r>
          </w:p>
        </w:tc>
        <w:tc>
          <w:tcPr>
            <w:tcW w:w="997" w:type="dxa"/>
            <w:gridSpan w:val="2"/>
            <w:vAlign w:val="center"/>
          </w:tcPr>
          <w:p>
            <w:pPr>
              <w:jc w:val="center"/>
              <w:rPr>
                <w:rFonts w:ascii="Times New Roman" w:hAnsi="Times New Roman" w:eastAsia="楷体"/>
                <w:sz w:val="18"/>
                <w:szCs w:val="18"/>
                <w:highlight w:val="none"/>
              </w:rPr>
            </w:pPr>
            <w:r>
              <w:rPr>
                <w:rFonts w:ascii="Times New Roman" w:hAnsi="Times New Roman" w:eastAsia="宋体"/>
                <w:sz w:val="18"/>
                <w:szCs w:val="18"/>
                <w:highlight w:val="none"/>
              </w:rPr>
              <w:t>/</w:t>
            </w:r>
          </w:p>
        </w:tc>
        <w:tc>
          <w:tcPr>
            <w:tcW w:w="1232" w:type="dxa"/>
            <w:gridSpan w:val="3"/>
            <w:vAlign w:val="center"/>
          </w:tcPr>
          <w:p>
            <w:pPr>
              <w:jc w:val="center"/>
              <w:rPr>
                <w:rFonts w:ascii="Times New Roman" w:hAnsi="Times New Roman" w:eastAsia="楷体"/>
                <w:sz w:val="18"/>
                <w:szCs w:val="18"/>
                <w:highlight w:val="none"/>
              </w:rPr>
            </w:pPr>
            <w:r>
              <w:rPr>
                <w:rFonts w:ascii="Times New Roman" w:hAnsi="Times New Roman" w:eastAsia="宋体"/>
                <w:sz w:val="18"/>
                <w:szCs w:val="18"/>
                <w:highlight w:val="none"/>
              </w:rPr>
              <w:t>/</w:t>
            </w:r>
          </w:p>
        </w:tc>
        <w:tc>
          <w:tcPr>
            <w:tcW w:w="1383" w:type="dxa"/>
            <w:gridSpan w:val="3"/>
            <w:vAlign w:val="center"/>
          </w:tcPr>
          <w:p>
            <w:pPr>
              <w:jc w:val="center"/>
              <w:rPr>
                <w:rFonts w:ascii="Times New Roman" w:hAnsi="Times New Roman" w:eastAsia="楷体"/>
                <w:sz w:val="18"/>
                <w:szCs w:val="18"/>
                <w:highlight w:val="none"/>
              </w:rPr>
            </w:pPr>
            <w:r>
              <w:rPr>
                <w:rFonts w:ascii="Times New Roman" w:hAnsi="Times New Roman" w:eastAsia="宋体"/>
                <w:sz w:val="18"/>
                <w:szCs w:val="18"/>
                <w:highlight w:val="none"/>
              </w:rPr>
              <w:t>/</w:t>
            </w:r>
          </w:p>
        </w:tc>
        <w:tc>
          <w:tcPr>
            <w:tcW w:w="1300" w:type="dxa"/>
            <w:gridSpan w:val="3"/>
            <w:vAlign w:val="center"/>
          </w:tcPr>
          <w:p>
            <w:pPr>
              <w:jc w:val="center"/>
              <w:rPr>
                <w:rFonts w:ascii="Times New Roman" w:hAnsi="Times New Roman" w:eastAsia="楷体"/>
                <w:sz w:val="18"/>
                <w:szCs w:val="18"/>
                <w:highlight w:val="none"/>
              </w:rPr>
            </w:pPr>
            <w:r>
              <w:rPr>
                <w:rFonts w:ascii="Times New Roman" w:hAnsi="Times New Roman" w:eastAsia="宋体"/>
                <w:sz w:val="18"/>
                <w:szCs w:val="18"/>
                <w:highlight w:val="none"/>
              </w:rPr>
              <w:t>/</w:t>
            </w:r>
          </w:p>
        </w:tc>
        <w:tc>
          <w:tcPr>
            <w:tcW w:w="1149" w:type="dxa"/>
            <w:gridSpan w:val="2"/>
            <w:vAlign w:val="center"/>
          </w:tcPr>
          <w:p>
            <w:pPr>
              <w:jc w:val="center"/>
              <w:rPr>
                <w:rFonts w:ascii="Times New Roman" w:hAnsi="Times New Roman" w:eastAsia="楷体"/>
                <w:sz w:val="18"/>
                <w:szCs w:val="18"/>
                <w:highlight w:val="none"/>
              </w:rPr>
            </w:pPr>
            <w:r>
              <w:rPr>
                <w:rFonts w:ascii="Times New Roman" w:hAnsi="Times New Roman" w:eastAsia="宋体"/>
                <w:sz w:val="18"/>
                <w:szCs w:val="18"/>
                <w:highlight w:val="none"/>
              </w:rPr>
              <w:t>/</w:t>
            </w:r>
          </w:p>
        </w:tc>
        <w:tc>
          <w:tcPr>
            <w:tcW w:w="1079" w:type="dxa"/>
            <w:gridSpan w:val="3"/>
            <w:vAlign w:val="center"/>
          </w:tcPr>
          <w:p>
            <w:pPr>
              <w:jc w:val="center"/>
              <w:rPr>
                <w:rFonts w:ascii="Times New Roman" w:hAnsi="Times New Roman" w:eastAsia="楷体"/>
                <w:sz w:val="18"/>
                <w:szCs w:val="18"/>
                <w:highlight w:val="none"/>
              </w:rPr>
            </w:pPr>
            <w:r>
              <w:rPr>
                <w:rFonts w:ascii="Times New Roman" w:hAnsi="Times New Roman" w:eastAsia="宋体"/>
                <w:sz w:val="18"/>
                <w:szCs w:val="18"/>
                <w:highlight w:val="none"/>
              </w:rPr>
              <w:t>/</w:t>
            </w:r>
          </w:p>
        </w:tc>
        <w:tc>
          <w:tcPr>
            <w:tcW w:w="1078" w:type="dxa"/>
            <w:gridSpan w:val="2"/>
            <w:vAlign w:val="center"/>
          </w:tcPr>
          <w:p>
            <w:pPr>
              <w:jc w:val="center"/>
              <w:rPr>
                <w:rFonts w:ascii="Times New Roman" w:hAnsi="Times New Roman" w:eastAsia="楷体"/>
                <w:sz w:val="18"/>
                <w:szCs w:val="18"/>
                <w:highlight w:val="none"/>
              </w:rPr>
            </w:pPr>
            <w:r>
              <w:rPr>
                <w:rFonts w:ascii="Times New Roman" w:hAnsi="Times New Roman" w:eastAsia="宋体"/>
                <w:sz w:val="18"/>
                <w:szCs w:val="18"/>
                <w:highlight w:val="none"/>
              </w:rPr>
              <w:t>/</w:t>
            </w:r>
          </w:p>
        </w:tc>
        <w:tc>
          <w:tcPr>
            <w:tcW w:w="1075" w:type="dxa"/>
            <w:vAlign w:val="center"/>
          </w:tcPr>
          <w:p>
            <w:pPr>
              <w:jc w:val="center"/>
              <w:rPr>
                <w:rFonts w:ascii="Times New Roman" w:hAnsi="Times New Roman" w:eastAsia="楷体"/>
                <w:b/>
                <w:sz w:val="18"/>
                <w:szCs w:val="18"/>
                <w:highlight w:val="none"/>
              </w:rPr>
            </w:pPr>
          </w:p>
        </w:tc>
      </w:tr>
    </w:tbl>
    <w:p>
      <w:pPr>
        <w:jc w:val="center"/>
        <w:rPr>
          <w:rFonts w:ascii="Times New Roman" w:hAnsi="Times New Roman"/>
          <w:highlight w:val="none"/>
        </w:rPr>
        <w:sectPr>
          <w:pgSz w:w="23811" w:h="16838" w:orient="landscape"/>
          <w:pgMar w:top="1985" w:right="1247" w:bottom="1871" w:left="1247" w:header="851" w:footer="992" w:gutter="170"/>
          <w:pgNumType w:start="1"/>
          <w:cols w:space="720" w:num="1"/>
          <w:docGrid w:linePitch="312" w:charSpace="0"/>
        </w:sectPr>
      </w:pPr>
      <w:r>
        <w:rPr>
          <w:rFonts w:ascii="Times New Roman" w:hAnsi="Times New Roman"/>
          <w:sz w:val="24"/>
          <w:highlight w:val="none"/>
        </w:rPr>
        <mc:AlternateContent>
          <mc:Choice Requires="wps">
            <w:drawing>
              <wp:anchor distT="0" distB="0" distL="114300" distR="114300" simplePos="0" relativeHeight="253156352" behindDoc="0" locked="0" layoutInCell="1" allowOverlap="1">
                <wp:simplePos x="0" y="0"/>
                <wp:positionH relativeFrom="column">
                  <wp:posOffset>1791970</wp:posOffset>
                </wp:positionH>
                <wp:positionV relativeFrom="paragraph">
                  <wp:posOffset>42545</wp:posOffset>
                </wp:positionV>
                <wp:extent cx="9944100" cy="693420"/>
                <wp:effectExtent l="0" t="0" r="0" b="0"/>
                <wp:wrapNone/>
                <wp:docPr id="84" name="文本框 9"/>
                <wp:cNvGraphicFramePr/>
                <a:graphic xmlns:a="http://schemas.openxmlformats.org/drawingml/2006/main">
                  <a:graphicData uri="http://schemas.microsoft.com/office/word/2010/wordprocessingShape">
                    <wps:wsp>
                      <wps:cNvSpPr txBox="1">
                        <a:spLocks noChangeArrowheads="1"/>
                      </wps:cNvSpPr>
                      <wps:spPr bwMode="auto">
                        <a:xfrm>
                          <a:off x="0" y="0"/>
                          <a:ext cx="9944100" cy="693420"/>
                        </a:xfrm>
                        <a:prstGeom prst="rect">
                          <a:avLst/>
                        </a:prstGeom>
                        <a:noFill/>
                        <a:ln>
                          <a:noFill/>
                        </a:ln>
                      </wps:spPr>
                      <wps:txbx>
                        <w:txbxContent>
                          <w:p>
                            <w:pPr>
                              <w:rPr>
                                <w:rFonts w:ascii="楷体" w:hAnsi="楷体" w:eastAsia="楷体" w:cs="楷体"/>
                              </w:rPr>
                            </w:pPr>
                            <w:r>
                              <w:rPr>
                                <w:rFonts w:hint="eastAsia" w:ascii="楷体" w:hAnsi="楷体" w:eastAsia="宋体" w:cs="楷体"/>
                                <w:sz w:val="18"/>
                                <w:szCs w:val="18"/>
                              </w:rPr>
                              <w:t>注：</w:t>
                            </w:r>
                            <w:r>
                              <w:rPr>
                                <w:rFonts w:ascii="楷体" w:hAnsi="楷体" w:eastAsia="宋体" w:cs="楷体"/>
                                <w:sz w:val="18"/>
                                <w:szCs w:val="18"/>
                              </w:rPr>
                              <w:t>1、排放增减量：</w:t>
                            </w:r>
                            <w:r>
                              <w:rPr>
                                <w:rFonts w:hint="eastAsia" w:ascii="楷体" w:hAnsi="楷体" w:eastAsia="宋体" w:cs="楷体"/>
                                <w:sz w:val="18"/>
                                <w:szCs w:val="18"/>
                              </w:rPr>
                              <w:t>（</w:t>
                            </w:r>
                            <w:r>
                              <w:rPr>
                                <w:rFonts w:ascii="楷体" w:hAnsi="楷体" w:eastAsia="宋体" w:cs="楷体"/>
                                <w:sz w:val="18"/>
                                <w:szCs w:val="18"/>
                              </w:rPr>
                              <w:t>+</w:t>
                            </w:r>
                            <w:r>
                              <w:rPr>
                                <w:rFonts w:hint="eastAsia" w:ascii="楷体" w:hAnsi="楷体" w:eastAsia="宋体" w:cs="楷体"/>
                                <w:sz w:val="18"/>
                                <w:szCs w:val="18"/>
                              </w:rPr>
                              <w:t>）表示增加，（</w:t>
                            </w:r>
                            <w:r>
                              <w:rPr>
                                <w:rFonts w:ascii="楷体" w:hAnsi="楷体" w:eastAsia="宋体" w:cs="楷体"/>
                                <w:sz w:val="18"/>
                                <w:szCs w:val="18"/>
                              </w:rPr>
                              <w:t>-）表示减少。     2</w:t>
                            </w:r>
                            <w:r>
                              <w:rPr>
                                <w:rFonts w:hint="eastAsia" w:ascii="楷体" w:hAnsi="楷体" w:eastAsia="宋体" w:cs="楷体"/>
                                <w:sz w:val="18"/>
                                <w:szCs w:val="18"/>
                              </w:rPr>
                              <w:t>、</w:t>
                            </w:r>
                            <w:r>
                              <w:rPr>
                                <w:rFonts w:hint="eastAsia" w:ascii="楷体" w:hAnsi="楷体" w:eastAsia="宋体" w:cs="楷体"/>
                                <w:spacing w:val="-8"/>
                                <w:sz w:val="18"/>
                                <w:szCs w:val="18"/>
                              </w:rPr>
                              <w:t>（</w:t>
                            </w:r>
                            <w:r>
                              <w:rPr>
                                <w:rFonts w:ascii="楷体" w:hAnsi="楷体" w:eastAsia="宋体" w:cs="楷体"/>
                                <w:spacing w:val="-8"/>
                                <w:sz w:val="18"/>
                                <w:szCs w:val="18"/>
                              </w:rPr>
                              <w:t>12</w:t>
                            </w:r>
                            <w:r>
                              <w:rPr>
                                <w:rFonts w:hint="eastAsia" w:ascii="楷体" w:hAnsi="楷体" w:eastAsia="宋体" w:cs="楷体"/>
                                <w:spacing w:val="-8"/>
                                <w:sz w:val="18"/>
                                <w:szCs w:val="18"/>
                              </w:rPr>
                              <w:t>）</w:t>
                            </w:r>
                            <w:r>
                              <w:rPr>
                                <w:rFonts w:ascii="楷体" w:hAnsi="楷体" w:eastAsia="宋体" w:cs="楷体"/>
                                <w:spacing w:val="-8"/>
                                <w:sz w:val="18"/>
                                <w:szCs w:val="18"/>
                              </w:rPr>
                              <w:t>=</w:t>
                            </w:r>
                            <w:r>
                              <w:rPr>
                                <w:rFonts w:hint="eastAsia" w:ascii="楷体" w:hAnsi="楷体" w:eastAsia="宋体" w:cs="楷体"/>
                                <w:spacing w:val="-20"/>
                                <w:sz w:val="18"/>
                                <w:szCs w:val="18"/>
                              </w:rPr>
                              <w:t>（</w:t>
                            </w:r>
                            <w:r>
                              <w:rPr>
                                <w:rFonts w:ascii="楷体" w:hAnsi="楷体" w:eastAsia="宋体" w:cs="楷体"/>
                                <w:spacing w:val="-20"/>
                                <w:sz w:val="18"/>
                                <w:szCs w:val="18"/>
                              </w:rPr>
                              <w:t>6</w:t>
                            </w:r>
                            <w:r>
                              <w:rPr>
                                <w:rFonts w:hint="eastAsia" w:ascii="楷体" w:hAnsi="楷体" w:eastAsia="宋体" w:cs="楷体"/>
                                <w:spacing w:val="-20"/>
                                <w:sz w:val="18"/>
                                <w:szCs w:val="18"/>
                              </w:rPr>
                              <w:t>）</w:t>
                            </w:r>
                            <w:r>
                              <w:rPr>
                                <w:rFonts w:ascii="楷体" w:hAnsi="楷体" w:eastAsia="宋体" w:cs="楷体"/>
                                <w:spacing w:val="-20"/>
                                <w:sz w:val="18"/>
                                <w:szCs w:val="18"/>
                              </w:rPr>
                              <w:t>-</w:t>
                            </w:r>
                            <w:r>
                              <w:rPr>
                                <w:rFonts w:hint="eastAsia" w:ascii="楷体" w:hAnsi="楷体" w:eastAsia="宋体" w:cs="楷体"/>
                                <w:spacing w:val="-20"/>
                                <w:sz w:val="18"/>
                                <w:szCs w:val="18"/>
                              </w:rPr>
                              <w:t>（</w:t>
                            </w:r>
                            <w:r>
                              <w:rPr>
                                <w:rFonts w:ascii="楷体" w:hAnsi="楷体" w:eastAsia="宋体" w:cs="楷体"/>
                                <w:spacing w:val="-20"/>
                                <w:sz w:val="18"/>
                                <w:szCs w:val="18"/>
                              </w:rPr>
                              <w:t>8</w:t>
                            </w:r>
                            <w:r>
                              <w:rPr>
                                <w:rFonts w:hint="eastAsia" w:ascii="楷体" w:hAnsi="楷体" w:eastAsia="宋体" w:cs="楷体"/>
                                <w:spacing w:val="-20"/>
                                <w:sz w:val="18"/>
                                <w:szCs w:val="18"/>
                              </w:rPr>
                              <w:t>）</w:t>
                            </w:r>
                            <w:r>
                              <w:rPr>
                                <w:rFonts w:ascii="楷体" w:hAnsi="楷体" w:eastAsia="宋体" w:cs="楷体"/>
                                <w:spacing w:val="-20"/>
                                <w:sz w:val="18"/>
                                <w:szCs w:val="18"/>
                              </w:rPr>
                              <w:t>-</w:t>
                            </w:r>
                            <w:r>
                              <w:rPr>
                                <w:rFonts w:hint="eastAsia" w:ascii="楷体" w:hAnsi="楷体" w:eastAsia="宋体" w:cs="楷体"/>
                                <w:spacing w:val="-20"/>
                                <w:sz w:val="18"/>
                                <w:szCs w:val="18"/>
                              </w:rPr>
                              <w:t>（</w:t>
                            </w:r>
                            <w:r>
                              <w:rPr>
                                <w:rFonts w:ascii="楷体" w:hAnsi="楷体" w:eastAsia="宋体" w:cs="楷体"/>
                                <w:spacing w:val="-20"/>
                                <w:sz w:val="18"/>
                                <w:szCs w:val="18"/>
                              </w:rPr>
                              <w:t>11</w:t>
                            </w:r>
                            <w:r>
                              <w:rPr>
                                <w:rFonts w:hint="eastAsia" w:ascii="楷体" w:hAnsi="楷体" w:eastAsia="宋体" w:cs="楷体"/>
                                <w:spacing w:val="-20"/>
                                <w:sz w:val="18"/>
                                <w:szCs w:val="18"/>
                              </w:rPr>
                              <w:t>），（</w:t>
                            </w:r>
                            <w:r>
                              <w:rPr>
                                <w:rFonts w:ascii="楷体" w:hAnsi="楷体" w:eastAsia="宋体" w:cs="楷体"/>
                                <w:spacing w:val="-20"/>
                                <w:sz w:val="18"/>
                                <w:szCs w:val="18"/>
                              </w:rPr>
                              <w:t>9</w:t>
                            </w:r>
                            <w:r>
                              <w:rPr>
                                <w:rFonts w:hint="eastAsia" w:ascii="楷体" w:hAnsi="楷体" w:eastAsia="宋体" w:cs="楷体"/>
                                <w:spacing w:val="-20"/>
                                <w:sz w:val="18"/>
                                <w:szCs w:val="18"/>
                              </w:rPr>
                              <w:t>）</w:t>
                            </w:r>
                            <w:r>
                              <w:rPr>
                                <w:rFonts w:ascii="楷体" w:hAnsi="楷体" w:eastAsia="宋体" w:cs="楷体"/>
                                <w:spacing w:val="-20"/>
                                <w:sz w:val="18"/>
                                <w:szCs w:val="18"/>
                              </w:rPr>
                              <w:t>=</w:t>
                            </w:r>
                            <w:r>
                              <w:rPr>
                                <w:rFonts w:hint="eastAsia" w:ascii="楷体" w:hAnsi="楷体" w:eastAsia="宋体" w:cs="楷体"/>
                                <w:spacing w:val="-20"/>
                                <w:sz w:val="18"/>
                                <w:szCs w:val="18"/>
                              </w:rPr>
                              <w:t>（</w:t>
                            </w:r>
                            <w:r>
                              <w:rPr>
                                <w:rFonts w:ascii="楷体" w:hAnsi="楷体" w:eastAsia="宋体" w:cs="楷体"/>
                                <w:spacing w:val="-20"/>
                                <w:sz w:val="18"/>
                                <w:szCs w:val="18"/>
                              </w:rPr>
                              <w:t>4</w:t>
                            </w:r>
                            <w:r>
                              <w:rPr>
                                <w:rFonts w:hint="eastAsia" w:ascii="楷体" w:hAnsi="楷体" w:eastAsia="宋体" w:cs="楷体"/>
                                <w:spacing w:val="-20"/>
                                <w:sz w:val="18"/>
                                <w:szCs w:val="18"/>
                              </w:rPr>
                              <w:t>）</w:t>
                            </w:r>
                            <w:r>
                              <w:rPr>
                                <w:rFonts w:ascii="楷体" w:hAnsi="楷体" w:eastAsia="宋体" w:cs="楷体"/>
                                <w:spacing w:val="-20"/>
                                <w:sz w:val="18"/>
                                <w:szCs w:val="18"/>
                              </w:rPr>
                              <w:t>-</w:t>
                            </w:r>
                            <w:r>
                              <w:rPr>
                                <w:rFonts w:hint="eastAsia" w:ascii="楷体" w:hAnsi="楷体" w:eastAsia="宋体" w:cs="楷体"/>
                                <w:spacing w:val="-20"/>
                                <w:sz w:val="18"/>
                                <w:szCs w:val="18"/>
                              </w:rPr>
                              <w:t>（</w:t>
                            </w:r>
                            <w:r>
                              <w:rPr>
                                <w:rFonts w:ascii="楷体" w:hAnsi="楷体" w:eastAsia="宋体" w:cs="楷体"/>
                                <w:spacing w:val="-20"/>
                                <w:sz w:val="18"/>
                                <w:szCs w:val="18"/>
                              </w:rPr>
                              <w:t>5</w:t>
                            </w:r>
                            <w:r>
                              <w:rPr>
                                <w:rFonts w:hint="eastAsia" w:ascii="楷体" w:hAnsi="楷体" w:eastAsia="宋体" w:cs="楷体"/>
                                <w:spacing w:val="-20"/>
                                <w:sz w:val="18"/>
                                <w:szCs w:val="18"/>
                              </w:rPr>
                              <w:t>）</w:t>
                            </w:r>
                            <w:r>
                              <w:rPr>
                                <w:rFonts w:ascii="楷体" w:hAnsi="楷体" w:eastAsia="宋体" w:cs="楷体"/>
                                <w:spacing w:val="-20"/>
                                <w:sz w:val="18"/>
                                <w:szCs w:val="18"/>
                              </w:rPr>
                              <w:t>-</w:t>
                            </w:r>
                            <w:r>
                              <w:rPr>
                                <w:rFonts w:hint="eastAsia" w:ascii="楷体" w:hAnsi="楷体" w:eastAsia="宋体" w:cs="楷体"/>
                                <w:spacing w:val="-20"/>
                                <w:sz w:val="18"/>
                                <w:szCs w:val="18"/>
                              </w:rPr>
                              <w:t>（</w:t>
                            </w:r>
                            <w:r>
                              <w:rPr>
                                <w:rFonts w:ascii="楷体" w:hAnsi="楷体" w:eastAsia="宋体" w:cs="楷体"/>
                                <w:spacing w:val="-20"/>
                                <w:sz w:val="18"/>
                                <w:szCs w:val="18"/>
                              </w:rPr>
                              <w:t>8</w:t>
                            </w:r>
                            <w:r>
                              <w:rPr>
                                <w:rFonts w:hint="eastAsia" w:ascii="楷体" w:hAnsi="楷体" w:eastAsia="宋体" w:cs="楷体"/>
                                <w:spacing w:val="-20"/>
                                <w:sz w:val="18"/>
                                <w:szCs w:val="18"/>
                              </w:rPr>
                              <w:t>）</w:t>
                            </w:r>
                            <w:r>
                              <w:rPr>
                                <w:rFonts w:ascii="楷体" w:hAnsi="楷体" w:eastAsia="宋体" w:cs="楷体"/>
                                <w:spacing w:val="-20"/>
                                <w:sz w:val="18"/>
                                <w:szCs w:val="18"/>
                              </w:rPr>
                              <w:t>-</w:t>
                            </w:r>
                            <w:r>
                              <w:rPr>
                                <w:rFonts w:hint="eastAsia" w:ascii="楷体" w:hAnsi="楷体" w:eastAsia="宋体" w:cs="楷体"/>
                                <w:spacing w:val="-20"/>
                                <w:sz w:val="18"/>
                                <w:szCs w:val="18"/>
                              </w:rPr>
                              <w:t>（</w:t>
                            </w:r>
                            <w:r>
                              <w:rPr>
                                <w:rFonts w:ascii="楷体" w:hAnsi="楷体" w:eastAsia="宋体" w:cs="楷体"/>
                                <w:spacing w:val="-20"/>
                                <w:sz w:val="18"/>
                                <w:szCs w:val="18"/>
                              </w:rPr>
                              <w:t>11</w:t>
                            </w:r>
                            <w:r>
                              <w:rPr>
                                <w:rFonts w:hint="eastAsia" w:ascii="楷体" w:hAnsi="楷体" w:eastAsia="宋体" w:cs="楷体"/>
                                <w:spacing w:val="-20"/>
                                <w:sz w:val="18"/>
                                <w:szCs w:val="18"/>
                              </w:rPr>
                              <w:t>）</w:t>
                            </w:r>
                            <w:r>
                              <w:rPr>
                                <w:rFonts w:ascii="楷体" w:hAnsi="楷体" w:eastAsia="宋体" w:cs="楷体"/>
                                <w:spacing w:val="-20"/>
                                <w:sz w:val="18"/>
                                <w:szCs w:val="18"/>
                              </w:rPr>
                              <w:t>+</w:t>
                            </w:r>
                            <w:r>
                              <w:rPr>
                                <w:rFonts w:hint="eastAsia" w:ascii="楷体" w:hAnsi="楷体" w:eastAsia="宋体" w:cs="楷体"/>
                                <w:spacing w:val="-20"/>
                                <w:sz w:val="18"/>
                                <w:szCs w:val="18"/>
                              </w:rPr>
                              <w:t>（</w:t>
                            </w:r>
                            <w:r>
                              <w:rPr>
                                <w:rFonts w:ascii="楷体" w:hAnsi="楷体" w:eastAsia="宋体" w:cs="楷体"/>
                                <w:spacing w:val="-20"/>
                                <w:sz w:val="18"/>
                                <w:szCs w:val="18"/>
                              </w:rPr>
                              <w:t>1</w:t>
                            </w:r>
                            <w:r>
                              <w:rPr>
                                <w:rFonts w:hint="eastAsia" w:ascii="楷体" w:hAnsi="楷体" w:eastAsia="宋体" w:cs="楷体"/>
                                <w:spacing w:val="-20"/>
                                <w:sz w:val="18"/>
                                <w:szCs w:val="18"/>
                              </w:rPr>
                              <w:t>）。</w:t>
                            </w:r>
                            <w:r>
                              <w:rPr>
                                <w:rFonts w:ascii="楷体" w:hAnsi="楷体" w:eastAsia="宋体" w:cs="楷体"/>
                                <w:spacing w:val="-20"/>
                                <w:sz w:val="18"/>
                                <w:szCs w:val="18"/>
                              </w:rPr>
                              <w:t xml:space="preserve">      </w:t>
                            </w:r>
                            <w:r>
                              <w:rPr>
                                <w:rFonts w:ascii="楷体" w:hAnsi="楷体" w:eastAsia="宋体" w:cs="楷体"/>
                                <w:sz w:val="18"/>
                                <w:szCs w:val="18"/>
                              </w:rPr>
                              <w:t>3、计量单位：废水排放量——万吨／年；废气排放量——万标立方米／年；工业固体废物排放量——万吨／年；水污染物排放浓度——毫克／升；大气污染物排放浓度——毫克／立方米；</w:t>
                            </w:r>
                            <w:r>
                              <w:rPr>
                                <w:rFonts w:hint="eastAsia" w:ascii="楷体" w:hAnsi="楷体" w:eastAsia="宋体" w:cs="楷体"/>
                                <w:sz w:val="18"/>
                                <w:szCs w:val="18"/>
                              </w:rPr>
                              <w:t>水污染物排放量——吨／年；大气污染物排放量——吨／年</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141.1pt;margin-top:3.35pt;height:54.6pt;width:783pt;z-index:253156352;mso-width-relative:page;mso-height-relative:page;" filled="f" stroked="f" coordsize="21600,21600" o:gfxdata="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6PGk7XAAAACgEAAA8AAAAAAAAAAQAgAAAAIgAAAGRycy9kb3ducmV2&#10;LnhtbFBLAQIUABQAAAAIAIdO4kCE3xtu/QEAAMgDAAAOAAAAAAAAAAEAIAAAACYBAABkcnMvZTJv&#10;RG9jLnhtbFBLBQYAAAAABgAGAFkBAACVBQAAAAA=&#10;">
                <v:fill on="f" focussize="0,0"/>
                <v:stroke on="f"/>
                <v:imagedata o:title=""/>
                <o:lock v:ext="edit" aspectratio="f"/>
                <v:textbox>
                  <w:txbxContent>
                    <w:p>
                      <w:pPr>
                        <w:rPr>
                          <w:rFonts w:ascii="楷体" w:hAnsi="楷体" w:eastAsia="楷体" w:cs="楷体"/>
                        </w:rPr>
                      </w:pPr>
                      <w:r>
                        <w:rPr>
                          <w:rFonts w:hint="eastAsia" w:ascii="楷体" w:hAnsi="楷体" w:eastAsia="宋体" w:cs="楷体"/>
                          <w:sz w:val="18"/>
                          <w:szCs w:val="18"/>
                        </w:rPr>
                        <w:t>注：</w:t>
                      </w:r>
                      <w:r>
                        <w:rPr>
                          <w:rFonts w:ascii="楷体" w:hAnsi="楷体" w:eastAsia="宋体" w:cs="楷体"/>
                          <w:sz w:val="18"/>
                          <w:szCs w:val="18"/>
                        </w:rPr>
                        <w:t>1、排放增减量：</w:t>
                      </w:r>
                      <w:r>
                        <w:rPr>
                          <w:rFonts w:hint="eastAsia" w:ascii="楷体" w:hAnsi="楷体" w:eastAsia="宋体" w:cs="楷体"/>
                          <w:sz w:val="18"/>
                          <w:szCs w:val="18"/>
                        </w:rPr>
                        <w:t>（</w:t>
                      </w:r>
                      <w:r>
                        <w:rPr>
                          <w:rFonts w:ascii="楷体" w:hAnsi="楷体" w:eastAsia="宋体" w:cs="楷体"/>
                          <w:sz w:val="18"/>
                          <w:szCs w:val="18"/>
                        </w:rPr>
                        <w:t>+</w:t>
                      </w:r>
                      <w:r>
                        <w:rPr>
                          <w:rFonts w:hint="eastAsia" w:ascii="楷体" w:hAnsi="楷体" w:eastAsia="宋体" w:cs="楷体"/>
                          <w:sz w:val="18"/>
                          <w:szCs w:val="18"/>
                        </w:rPr>
                        <w:t>）表示增加，（</w:t>
                      </w:r>
                      <w:r>
                        <w:rPr>
                          <w:rFonts w:ascii="楷体" w:hAnsi="楷体" w:eastAsia="宋体" w:cs="楷体"/>
                          <w:sz w:val="18"/>
                          <w:szCs w:val="18"/>
                        </w:rPr>
                        <w:t>-）表示减少。     2</w:t>
                      </w:r>
                      <w:r>
                        <w:rPr>
                          <w:rFonts w:hint="eastAsia" w:ascii="楷体" w:hAnsi="楷体" w:eastAsia="宋体" w:cs="楷体"/>
                          <w:sz w:val="18"/>
                          <w:szCs w:val="18"/>
                        </w:rPr>
                        <w:t>、</w:t>
                      </w:r>
                      <w:r>
                        <w:rPr>
                          <w:rFonts w:hint="eastAsia" w:ascii="楷体" w:hAnsi="楷体" w:eastAsia="宋体" w:cs="楷体"/>
                          <w:spacing w:val="-8"/>
                          <w:sz w:val="18"/>
                          <w:szCs w:val="18"/>
                        </w:rPr>
                        <w:t>（</w:t>
                      </w:r>
                      <w:r>
                        <w:rPr>
                          <w:rFonts w:ascii="楷体" w:hAnsi="楷体" w:eastAsia="宋体" w:cs="楷体"/>
                          <w:spacing w:val="-8"/>
                          <w:sz w:val="18"/>
                          <w:szCs w:val="18"/>
                        </w:rPr>
                        <w:t>12</w:t>
                      </w:r>
                      <w:r>
                        <w:rPr>
                          <w:rFonts w:hint="eastAsia" w:ascii="楷体" w:hAnsi="楷体" w:eastAsia="宋体" w:cs="楷体"/>
                          <w:spacing w:val="-8"/>
                          <w:sz w:val="18"/>
                          <w:szCs w:val="18"/>
                        </w:rPr>
                        <w:t>）</w:t>
                      </w:r>
                      <w:r>
                        <w:rPr>
                          <w:rFonts w:ascii="楷体" w:hAnsi="楷体" w:eastAsia="宋体" w:cs="楷体"/>
                          <w:spacing w:val="-8"/>
                          <w:sz w:val="18"/>
                          <w:szCs w:val="18"/>
                        </w:rPr>
                        <w:t>=</w:t>
                      </w:r>
                      <w:r>
                        <w:rPr>
                          <w:rFonts w:hint="eastAsia" w:ascii="楷体" w:hAnsi="楷体" w:eastAsia="宋体" w:cs="楷体"/>
                          <w:spacing w:val="-20"/>
                          <w:sz w:val="18"/>
                          <w:szCs w:val="18"/>
                        </w:rPr>
                        <w:t>（</w:t>
                      </w:r>
                      <w:r>
                        <w:rPr>
                          <w:rFonts w:ascii="楷体" w:hAnsi="楷体" w:eastAsia="宋体" w:cs="楷体"/>
                          <w:spacing w:val="-20"/>
                          <w:sz w:val="18"/>
                          <w:szCs w:val="18"/>
                        </w:rPr>
                        <w:t>6</w:t>
                      </w:r>
                      <w:r>
                        <w:rPr>
                          <w:rFonts w:hint="eastAsia" w:ascii="楷体" w:hAnsi="楷体" w:eastAsia="宋体" w:cs="楷体"/>
                          <w:spacing w:val="-20"/>
                          <w:sz w:val="18"/>
                          <w:szCs w:val="18"/>
                        </w:rPr>
                        <w:t>）</w:t>
                      </w:r>
                      <w:r>
                        <w:rPr>
                          <w:rFonts w:ascii="楷体" w:hAnsi="楷体" w:eastAsia="宋体" w:cs="楷体"/>
                          <w:spacing w:val="-20"/>
                          <w:sz w:val="18"/>
                          <w:szCs w:val="18"/>
                        </w:rPr>
                        <w:t>-</w:t>
                      </w:r>
                      <w:r>
                        <w:rPr>
                          <w:rFonts w:hint="eastAsia" w:ascii="楷体" w:hAnsi="楷体" w:eastAsia="宋体" w:cs="楷体"/>
                          <w:spacing w:val="-20"/>
                          <w:sz w:val="18"/>
                          <w:szCs w:val="18"/>
                        </w:rPr>
                        <w:t>（</w:t>
                      </w:r>
                      <w:r>
                        <w:rPr>
                          <w:rFonts w:ascii="楷体" w:hAnsi="楷体" w:eastAsia="宋体" w:cs="楷体"/>
                          <w:spacing w:val="-20"/>
                          <w:sz w:val="18"/>
                          <w:szCs w:val="18"/>
                        </w:rPr>
                        <w:t>8</w:t>
                      </w:r>
                      <w:r>
                        <w:rPr>
                          <w:rFonts w:hint="eastAsia" w:ascii="楷体" w:hAnsi="楷体" w:eastAsia="宋体" w:cs="楷体"/>
                          <w:spacing w:val="-20"/>
                          <w:sz w:val="18"/>
                          <w:szCs w:val="18"/>
                        </w:rPr>
                        <w:t>）</w:t>
                      </w:r>
                      <w:r>
                        <w:rPr>
                          <w:rFonts w:ascii="楷体" w:hAnsi="楷体" w:eastAsia="宋体" w:cs="楷体"/>
                          <w:spacing w:val="-20"/>
                          <w:sz w:val="18"/>
                          <w:szCs w:val="18"/>
                        </w:rPr>
                        <w:t>-</w:t>
                      </w:r>
                      <w:r>
                        <w:rPr>
                          <w:rFonts w:hint="eastAsia" w:ascii="楷体" w:hAnsi="楷体" w:eastAsia="宋体" w:cs="楷体"/>
                          <w:spacing w:val="-20"/>
                          <w:sz w:val="18"/>
                          <w:szCs w:val="18"/>
                        </w:rPr>
                        <w:t>（</w:t>
                      </w:r>
                      <w:r>
                        <w:rPr>
                          <w:rFonts w:ascii="楷体" w:hAnsi="楷体" w:eastAsia="宋体" w:cs="楷体"/>
                          <w:spacing w:val="-20"/>
                          <w:sz w:val="18"/>
                          <w:szCs w:val="18"/>
                        </w:rPr>
                        <w:t>11</w:t>
                      </w:r>
                      <w:r>
                        <w:rPr>
                          <w:rFonts w:hint="eastAsia" w:ascii="楷体" w:hAnsi="楷体" w:eastAsia="宋体" w:cs="楷体"/>
                          <w:spacing w:val="-20"/>
                          <w:sz w:val="18"/>
                          <w:szCs w:val="18"/>
                        </w:rPr>
                        <w:t>），（</w:t>
                      </w:r>
                      <w:r>
                        <w:rPr>
                          <w:rFonts w:ascii="楷体" w:hAnsi="楷体" w:eastAsia="宋体" w:cs="楷体"/>
                          <w:spacing w:val="-20"/>
                          <w:sz w:val="18"/>
                          <w:szCs w:val="18"/>
                        </w:rPr>
                        <w:t>9</w:t>
                      </w:r>
                      <w:r>
                        <w:rPr>
                          <w:rFonts w:hint="eastAsia" w:ascii="楷体" w:hAnsi="楷体" w:eastAsia="宋体" w:cs="楷体"/>
                          <w:spacing w:val="-20"/>
                          <w:sz w:val="18"/>
                          <w:szCs w:val="18"/>
                        </w:rPr>
                        <w:t>）</w:t>
                      </w:r>
                      <w:r>
                        <w:rPr>
                          <w:rFonts w:ascii="楷体" w:hAnsi="楷体" w:eastAsia="宋体" w:cs="楷体"/>
                          <w:spacing w:val="-20"/>
                          <w:sz w:val="18"/>
                          <w:szCs w:val="18"/>
                        </w:rPr>
                        <w:t>=</w:t>
                      </w:r>
                      <w:r>
                        <w:rPr>
                          <w:rFonts w:hint="eastAsia" w:ascii="楷体" w:hAnsi="楷体" w:eastAsia="宋体" w:cs="楷体"/>
                          <w:spacing w:val="-20"/>
                          <w:sz w:val="18"/>
                          <w:szCs w:val="18"/>
                        </w:rPr>
                        <w:t>（</w:t>
                      </w:r>
                      <w:r>
                        <w:rPr>
                          <w:rFonts w:ascii="楷体" w:hAnsi="楷体" w:eastAsia="宋体" w:cs="楷体"/>
                          <w:spacing w:val="-20"/>
                          <w:sz w:val="18"/>
                          <w:szCs w:val="18"/>
                        </w:rPr>
                        <w:t>4</w:t>
                      </w:r>
                      <w:r>
                        <w:rPr>
                          <w:rFonts w:hint="eastAsia" w:ascii="楷体" w:hAnsi="楷体" w:eastAsia="宋体" w:cs="楷体"/>
                          <w:spacing w:val="-20"/>
                          <w:sz w:val="18"/>
                          <w:szCs w:val="18"/>
                        </w:rPr>
                        <w:t>）</w:t>
                      </w:r>
                      <w:r>
                        <w:rPr>
                          <w:rFonts w:ascii="楷体" w:hAnsi="楷体" w:eastAsia="宋体" w:cs="楷体"/>
                          <w:spacing w:val="-20"/>
                          <w:sz w:val="18"/>
                          <w:szCs w:val="18"/>
                        </w:rPr>
                        <w:t>-</w:t>
                      </w:r>
                      <w:r>
                        <w:rPr>
                          <w:rFonts w:hint="eastAsia" w:ascii="楷体" w:hAnsi="楷体" w:eastAsia="宋体" w:cs="楷体"/>
                          <w:spacing w:val="-20"/>
                          <w:sz w:val="18"/>
                          <w:szCs w:val="18"/>
                        </w:rPr>
                        <w:t>（</w:t>
                      </w:r>
                      <w:r>
                        <w:rPr>
                          <w:rFonts w:ascii="楷体" w:hAnsi="楷体" w:eastAsia="宋体" w:cs="楷体"/>
                          <w:spacing w:val="-20"/>
                          <w:sz w:val="18"/>
                          <w:szCs w:val="18"/>
                        </w:rPr>
                        <w:t>5</w:t>
                      </w:r>
                      <w:r>
                        <w:rPr>
                          <w:rFonts w:hint="eastAsia" w:ascii="楷体" w:hAnsi="楷体" w:eastAsia="宋体" w:cs="楷体"/>
                          <w:spacing w:val="-20"/>
                          <w:sz w:val="18"/>
                          <w:szCs w:val="18"/>
                        </w:rPr>
                        <w:t>）</w:t>
                      </w:r>
                      <w:r>
                        <w:rPr>
                          <w:rFonts w:ascii="楷体" w:hAnsi="楷体" w:eastAsia="宋体" w:cs="楷体"/>
                          <w:spacing w:val="-20"/>
                          <w:sz w:val="18"/>
                          <w:szCs w:val="18"/>
                        </w:rPr>
                        <w:t>-</w:t>
                      </w:r>
                      <w:r>
                        <w:rPr>
                          <w:rFonts w:hint="eastAsia" w:ascii="楷体" w:hAnsi="楷体" w:eastAsia="宋体" w:cs="楷体"/>
                          <w:spacing w:val="-20"/>
                          <w:sz w:val="18"/>
                          <w:szCs w:val="18"/>
                        </w:rPr>
                        <w:t>（</w:t>
                      </w:r>
                      <w:r>
                        <w:rPr>
                          <w:rFonts w:ascii="楷体" w:hAnsi="楷体" w:eastAsia="宋体" w:cs="楷体"/>
                          <w:spacing w:val="-20"/>
                          <w:sz w:val="18"/>
                          <w:szCs w:val="18"/>
                        </w:rPr>
                        <w:t>8</w:t>
                      </w:r>
                      <w:r>
                        <w:rPr>
                          <w:rFonts w:hint="eastAsia" w:ascii="楷体" w:hAnsi="楷体" w:eastAsia="宋体" w:cs="楷体"/>
                          <w:spacing w:val="-20"/>
                          <w:sz w:val="18"/>
                          <w:szCs w:val="18"/>
                        </w:rPr>
                        <w:t>）</w:t>
                      </w:r>
                      <w:r>
                        <w:rPr>
                          <w:rFonts w:ascii="楷体" w:hAnsi="楷体" w:eastAsia="宋体" w:cs="楷体"/>
                          <w:spacing w:val="-20"/>
                          <w:sz w:val="18"/>
                          <w:szCs w:val="18"/>
                        </w:rPr>
                        <w:t>-</w:t>
                      </w:r>
                      <w:r>
                        <w:rPr>
                          <w:rFonts w:hint="eastAsia" w:ascii="楷体" w:hAnsi="楷体" w:eastAsia="宋体" w:cs="楷体"/>
                          <w:spacing w:val="-20"/>
                          <w:sz w:val="18"/>
                          <w:szCs w:val="18"/>
                        </w:rPr>
                        <w:t>（</w:t>
                      </w:r>
                      <w:r>
                        <w:rPr>
                          <w:rFonts w:ascii="楷体" w:hAnsi="楷体" w:eastAsia="宋体" w:cs="楷体"/>
                          <w:spacing w:val="-20"/>
                          <w:sz w:val="18"/>
                          <w:szCs w:val="18"/>
                        </w:rPr>
                        <w:t>11</w:t>
                      </w:r>
                      <w:r>
                        <w:rPr>
                          <w:rFonts w:hint="eastAsia" w:ascii="楷体" w:hAnsi="楷体" w:eastAsia="宋体" w:cs="楷体"/>
                          <w:spacing w:val="-20"/>
                          <w:sz w:val="18"/>
                          <w:szCs w:val="18"/>
                        </w:rPr>
                        <w:t>）</w:t>
                      </w:r>
                      <w:r>
                        <w:rPr>
                          <w:rFonts w:ascii="楷体" w:hAnsi="楷体" w:eastAsia="宋体" w:cs="楷体"/>
                          <w:spacing w:val="-20"/>
                          <w:sz w:val="18"/>
                          <w:szCs w:val="18"/>
                        </w:rPr>
                        <w:t>+</w:t>
                      </w:r>
                      <w:r>
                        <w:rPr>
                          <w:rFonts w:hint="eastAsia" w:ascii="楷体" w:hAnsi="楷体" w:eastAsia="宋体" w:cs="楷体"/>
                          <w:spacing w:val="-20"/>
                          <w:sz w:val="18"/>
                          <w:szCs w:val="18"/>
                        </w:rPr>
                        <w:t>（</w:t>
                      </w:r>
                      <w:r>
                        <w:rPr>
                          <w:rFonts w:ascii="楷体" w:hAnsi="楷体" w:eastAsia="宋体" w:cs="楷体"/>
                          <w:spacing w:val="-20"/>
                          <w:sz w:val="18"/>
                          <w:szCs w:val="18"/>
                        </w:rPr>
                        <w:t>1</w:t>
                      </w:r>
                      <w:r>
                        <w:rPr>
                          <w:rFonts w:hint="eastAsia" w:ascii="楷体" w:hAnsi="楷体" w:eastAsia="宋体" w:cs="楷体"/>
                          <w:spacing w:val="-20"/>
                          <w:sz w:val="18"/>
                          <w:szCs w:val="18"/>
                        </w:rPr>
                        <w:t>）。</w:t>
                      </w:r>
                      <w:r>
                        <w:rPr>
                          <w:rFonts w:ascii="楷体" w:hAnsi="楷体" w:eastAsia="宋体" w:cs="楷体"/>
                          <w:spacing w:val="-20"/>
                          <w:sz w:val="18"/>
                          <w:szCs w:val="18"/>
                        </w:rPr>
                        <w:t xml:space="preserve">      </w:t>
                      </w:r>
                      <w:r>
                        <w:rPr>
                          <w:rFonts w:ascii="楷体" w:hAnsi="楷体" w:eastAsia="宋体" w:cs="楷体"/>
                          <w:sz w:val="18"/>
                          <w:szCs w:val="18"/>
                        </w:rPr>
                        <w:t>3、计量单位：废水排放量——万吨／年；废气排放量——万标立方米／年；工业固体废物排放量——万吨／年；水污染物排放浓度——毫克／升；大气污染物排放浓度——毫克／立方米；</w:t>
                      </w:r>
                      <w:r>
                        <w:rPr>
                          <w:rFonts w:hint="eastAsia" w:ascii="楷体" w:hAnsi="楷体" w:eastAsia="宋体" w:cs="楷体"/>
                          <w:sz w:val="18"/>
                          <w:szCs w:val="18"/>
                        </w:rPr>
                        <w:t>水污染物排放量——吨／年；大气污染物排放量——吨／年</w:t>
                      </w:r>
                    </w:p>
                  </w:txbxContent>
                </v:textbox>
              </v:shape>
            </w:pict>
          </mc:Fallback>
        </mc:AlternateContent>
      </w:r>
    </w:p>
    <w:p>
      <w:pPr>
        <w:pStyle w:val="29"/>
        <w:rPr>
          <w:rFonts w:hint="eastAsia" w:ascii="Times New Roman" w:hAnsi="Times New Roman" w:eastAsia="宋体" w:cs="Times New Roman"/>
          <w:color w:val="auto"/>
          <w:kern w:val="2"/>
          <w:szCs w:val="20"/>
          <w:lang w:eastAsia="zh-CN"/>
        </w:rPr>
      </w:pPr>
    </w:p>
    <w:sectPr>
      <w:pgSz w:w="16783" w:h="11850" w:orient="landscape"/>
      <w:pgMar w:top="1247" w:right="1247" w:bottom="1247" w:left="1247" w:header="851" w:footer="992" w:gutter="17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2FF" w:usb1="400004FF" w:usb2="00000000" w:usb3="00000000" w:csb0="2000019F" w:csb1="00000000"/>
  </w:font>
  <w:font w:name="等线 Light">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00" w:usb3="00000000" w:csb0="00040000" w:csb1="00000000"/>
  </w:font>
  <w:font w:name="Verdana">
    <w:panose1 w:val="020B0604030504040204"/>
    <w:charset w:val="00"/>
    <w:family w:val="swiss"/>
    <w:pitch w:val="default"/>
    <w:sig w:usb0="A10006FF" w:usb1="4000205B" w:usb2="0000001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10" w:usb3="00000000" w:csb0="000400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center" w:pos="4156"/>
        <w:tab w:val="clear" w:pos="4153"/>
      </w:tabs>
      <w:rPr>
        <w:rFonts w:ascii="Times New Roman" w:hAnsi="Times New Roman"/>
        <w:sz w:val="21"/>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Fonts w:ascii="Times New Roman" w:hAnsi="Times New Roman" w:eastAsia="宋体"/>
        <w:sz w:val="21"/>
      </w:rPr>
    </w:pPr>
    <w:r>
      <w:rPr>
        <w:rFonts w:hint="eastAsia" w:ascii="Times New Roman" w:hAnsi="Times New Roman" w:eastAsia="宋体"/>
        <w:sz w:val="21"/>
      </w:rPr>
      <w:t>年加工2000立方米生态板、多层板、木条、板皮及11000立方米细木工板项目（一期）</w:t>
    </w:r>
  </w:p>
  <w:p>
    <w:pPr>
      <w:pStyle w:val="14"/>
      <w:rPr>
        <w:rFonts w:ascii="Times New Roman" w:hAnsi="Times New Roman" w:eastAsia="宋体"/>
        <w:sz w:val="21"/>
      </w:rPr>
    </w:pPr>
    <w:r>
      <w:rPr>
        <w:rFonts w:hint="eastAsia" w:ascii="Times New Roman" w:hAnsi="Times New Roman" w:eastAsia="宋体"/>
        <w:sz w:val="21"/>
      </w:rPr>
      <w:t>竣工</w:t>
    </w:r>
    <w:r>
      <w:rPr>
        <w:rFonts w:ascii="Times New Roman" w:hAnsi="Times New Roman" w:eastAsia="宋体"/>
        <w:sz w:val="21"/>
      </w:rPr>
      <w:t>环境保护验收监测报告表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C10F9A7"/>
    <w:multiLevelType w:val="singleLevel"/>
    <w:tmpl w:val="8C10F9A7"/>
    <w:lvl w:ilvl="0" w:tentative="0">
      <w:start w:val="4"/>
      <w:numFmt w:val="decimal"/>
      <w:suff w:val="nothing"/>
      <w:lvlText w:val="（%1）"/>
      <w:lvlJc w:val="left"/>
    </w:lvl>
  </w:abstractNum>
  <w:abstractNum w:abstractNumId="1">
    <w:nsid w:val="262B5E72"/>
    <w:multiLevelType w:val="singleLevel"/>
    <w:tmpl w:val="262B5E72"/>
    <w:lvl w:ilvl="0" w:tentative="0">
      <w:start w:val="1"/>
      <w:numFmt w:val="decimal"/>
      <w:suff w:val="nothing"/>
      <w:lvlText w:val="%1）"/>
      <w:lvlJc w:val="left"/>
    </w:lvl>
  </w:abstractNum>
  <w:abstractNum w:abstractNumId="2">
    <w:nsid w:val="52484EA2"/>
    <w:multiLevelType w:val="singleLevel"/>
    <w:tmpl w:val="52484EA2"/>
    <w:lvl w:ilvl="0" w:tentative="0">
      <w:start w:val="7"/>
      <w:numFmt w:val="decimal"/>
      <w:suff w:val="nothing"/>
      <w:lvlText w:val="（%1）"/>
      <w:lvlJc w:val="left"/>
    </w:lvl>
  </w:abstractNum>
  <w:abstractNum w:abstractNumId="3">
    <w:nsid w:val="59DEDC80"/>
    <w:multiLevelType w:val="singleLevel"/>
    <w:tmpl w:val="59DEDC80"/>
    <w:lvl w:ilvl="0" w:tentative="0">
      <w:start w:val="3"/>
      <w:numFmt w:val="decimal"/>
      <w:suff w:val="nothing"/>
      <w:lvlText w:val="%1、"/>
      <w:lvlJc w:val="left"/>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1CC"/>
    <w:rsid w:val="00000211"/>
    <w:rsid w:val="00000859"/>
    <w:rsid w:val="00000905"/>
    <w:rsid w:val="00000E9B"/>
    <w:rsid w:val="00001FBA"/>
    <w:rsid w:val="0000297E"/>
    <w:rsid w:val="000029AC"/>
    <w:rsid w:val="00002BB7"/>
    <w:rsid w:val="00002FB1"/>
    <w:rsid w:val="00003360"/>
    <w:rsid w:val="00003A51"/>
    <w:rsid w:val="00003DA2"/>
    <w:rsid w:val="000040F3"/>
    <w:rsid w:val="000047CB"/>
    <w:rsid w:val="00004B99"/>
    <w:rsid w:val="00005E95"/>
    <w:rsid w:val="00005EA3"/>
    <w:rsid w:val="000063B0"/>
    <w:rsid w:val="000068E5"/>
    <w:rsid w:val="00006AB0"/>
    <w:rsid w:val="00006C37"/>
    <w:rsid w:val="00007DED"/>
    <w:rsid w:val="00007ED7"/>
    <w:rsid w:val="00007F8C"/>
    <w:rsid w:val="00007FE8"/>
    <w:rsid w:val="00010264"/>
    <w:rsid w:val="00010424"/>
    <w:rsid w:val="0001068D"/>
    <w:rsid w:val="0001099B"/>
    <w:rsid w:val="00010DF1"/>
    <w:rsid w:val="00012031"/>
    <w:rsid w:val="000132F6"/>
    <w:rsid w:val="00013350"/>
    <w:rsid w:val="0001335E"/>
    <w:rsid w:val="000133D6"/>
    <w:rsid w:val="000135DB"/>
    <w:rsid w:val="00013B0C"/>
    <w:rsid w:val="00013EB0"/>
    <w:rsid w:val="000140FE"/>
    <w:rsid w:val="000142BF"/>
    <w:rsid w:val="000144E8"/>
    <w:rsid w:val="0001469F"/>
    <w:rsid w:val="00014915"/>
    <w:rsid w:val="00014BA8"/>
    <w:rsid w:val="00015568"/>
    <w:rsid w:val="0001564E"/>
    <w:rsid w:val="00016870"/>
    <w:rsid w:val="00016A2D"/>
    <w:rsid w:val="00016E55"/>
    <w:rsid w:val="000172EE"/>
    <w:rsid w:val="00017586"/>
    <w:rsid w:val="00017A60"/>
    <w:rsid w:val="00017F38"/>
    <w:rsid w:val="00020105"/>
    <w:rsid w:val="00020419"/>
    <w:rsid w:val="0002041E"/>
    <w:rsid w:val="000209A6"/>
    <w:rsid w:val="00020E33"/>
    <w:rsid w:val="0002158B"/>
    <w:rsid w:val="000216A8"/>
    <w:rsid w:val="00022688"/>
    <w:rsid w:val="000229B7"/>
    <w:rsid w:val="00022B4D"/>
    <w:rsid w:val="00022C00"/>
    <w:rsid w:val="00022C31"/>
    <w:rsid w:val="000231B8"/>
    <w:rsid w:val="00023584"/>
    <w:rsid w:val="00023A36"/>
    <w:rsid w:val="00023D14"/>
    <w:rsid w:val="00024303"/>
    <w:rsid w:val="0002459D"/>
    <w:rsid w:val="00024831"/>
    <w:rsid w:val="000248E6"/>
    <w:rsid w:val="00024A0B"/>
    <w:rsid w:val="00024ADF"/>
    <w:rsid w:val="00025425"/>
    <w:rsid w:val="000256C7"/>
    <w:rsid w:val="00025E2B"/>
    <w:rsid w:val="00026460"/>
    <w:rsid w:val="00026F96"/>
    <w:rsid w:val="000279BA"/>
    <w:rsid w:val="000279E0"/>
    <w:rsid w:val="00027B18"/>
    <w:rsid w:val="00027DB4"/>
    <w:rsid w:val="00027DC2"/>
    <w:rsid w:val="00030585"/>
    <w:rsid w:val="000309CA"/>
    <w:rsid w:val="0003147E"/>
    <w:rsid w:val="0003162B"/>
    <w:rsid w:val="000319AC"/>
    <w:rsid w:val="00031C0F"/>
    <w:rsid w:val="00032E0B"/>
    <w:rsid w:val="00033131"/>
    <w:rsid w:val="0003341B"/>
    <w:rsid w:val="0003357C"/>
    <w:rsid w:val="00033933"/>
    <w:rsid w:val="00033A85"/>
    <w:rsid w:val="00033B47"/>
    <w:rsid w:val="00034457"/>
    <w:rsid w:val="000344FE"/>
    <w:rsid w:val="00034D91"/>
    <w:rsid w:val="0003527B"/>
    <w:rsid w:val="000362D9"/>
    <w:rsid w:val="00036836"/>
    <w:rsid w:val="00036F49"/>
    <w:rsid w:val="00037189"/>
    <w:rsid w:val="00037453"/>
    <w:rsid w:val="0003750A"/>
    <w:rsid w:val="000378EB"/>
    <w:rsid w:val="00037AAC"/>
    <w:rsid w:val="00037C78"/>
    <w:rsid w:val="00037C90"/>
    <w:rsid w:val="00040356"/>
    <w:rsid w:val="000410E3"/>
    <w:rsid w:val="00041334"/>
    <w:rsid w:val="00041B72"/>
    <w:rsid w:val="000423ED"/>
    <w:rsid w:val="00042557"/>
    <w:rsid w:val="000425FE"/>
    <w:rsid w:val="00042655"/>
    <w:rsid w:val="00042C45"/>
    <w:rsid w:val="00043235"/>
    <w:rsid w:val="0004388C"/>
    <w:rsid w:val="0004432D"/>
    <w:rsid w:val="000443A0"/>
    <w:rsid w:val="00044AD8"/>
    <w:rsid w:val="00044C20"/>
    <w:rsid w:val="00044CB2"/>
    <w:rsid w:val="00044D23"/>
    <w:rsid w:val="00045017"/>
    <w:rsid w:val="00045020"/>
    <w:rsid w:val="0004535B"/>
    <w:rsid w:val="0004559E"/>
    <w:rsid w:val="000455DB"/>
    <w:rsid w:val="00045832"/>
    <w:rsid w:val="0004614E"/>
    <w:rsid w:val="000461CF"/>
    <w:rsid w:val="0004674E"/>
    <w:rsid w:val="000469DA"/>
    <w:rsid w:val="00046CB9"/>
    <w:rsid w:val="00046DD6"/>
    <w:rsid w:val="000470F1"/>
    <w:rsid w:val="000476A1"/>
    <w:rsid w:val="00047720"/>
    <w:rsid w:val="00047A08"/>
    <w:rsid w:val="00047B05"/>
    <w:rsid w:val="00047D39"/>
    <w:rsid w:val="00047D80"/>
    <w:rsid w:val="00050274"/>
    <w:rsid w:val="000506B9"/>
    <w:rsid w:val="00050B9C"/>
    <w:rsid w:val="00050E7E"/>
    <w:rsid w:val="000519A0"/>
    <w:rsid w:val="0005213A"/>
    <w:rsid w:val="00052D6F"/>
    <w:rsid w:val="00052EAC"/>
    <w:rsid w:val="0005328E"/>
    <w:rsid w:val="000534B3"/>
    <w:rsid w:val="00053586"/>
    <w:rsid w:val="00053601"/>
    <w:rsid w:val="00053BE6"/>
    <w:rsid w:val="00054268"/>
    <w:rsid w:val="00054FCD"/>
    <w:rsid w:val="0005545E"/>
    <w:rsid w:val="000556AC"/>
    <w:rsid w:val="00055BC9"/>
    <w:rsid w:val="0005691A"/>
    <w:rsid w:val="00056A54"/>
    <w:rsid w:val="000570B4"/>
    <w:rsid w:val="000572B1"/>
    <w:rsid w:val="00057B3F"/>
    <w:rsid w:val="00057B70"/>
    <w:rsid w:val="00060174"/>
    <w:rsid w:val="00060A1A"/>
    <w:rsid w:val="00060BF6"/>
    <w:rsid w:val="0006117A"/>
    <w:rsid w:val="0006125D"/>
    <w:rsid w:val="0006140D"/>
    <w:rsid w:val="00061705"/>
    <w:rsid w:val="000619F9"/>
    <w:rsid w:val="00061F81"/>
    <w:rsid w:val="00061F85"/>
    <w:rsid w:val="00061F93"/>
    <w:rsid w:val="00062117"/>
    <w:rsid w:val="00062582"/>
    <w:rsid w:val="00062676"/>
    <w:rsid w:val="0006357C"/>
    <w:rsid w:val="00063832"/>
    <w:rsid w:val="00063B50"/>
    <w:rsid w:val="00063C3B"/>
    <w:rsid w:val="00063E7D"/>
    <w:rsid w:val="00064227"/>
    <w:rsid w:val="00064471"/>
    <w:rsid w:val="000653CB"/>
    <w:rsid w:val="000655D8"/>
    <w:rsid w:val="00065F6C"/>
    <w:rsid w:val="00066635"/>
    <w:rsid w:val="000667EB"/>
    <w:rsid w:val="00066B6B"/>
    <w:rsid w:val="00066F72"/>
    <w:rsid w:val="00067232"/>
    <w:rsid w:val="00067911"/>
    <w:rsid w:val="00067BC6"/>
    <w:rsid w:val="00067E46"/>
    <w:rsid w:val="00067F65"/>
    <w:rsid w:val="0007030E"/>
    <w:rsid w:val="000707F3"/>
    <w:rsid w:val="000709EC"/>
    <w:rsid w:val="00070EB2"/>
    <w:rsid w:val="00071435"/>
    <w:rsid w:val="00071C45"/>
    <w:rsid w:val="0007268D"/>
    <w:rsid w:val="00072A72"/>
    <w:rsid w:val="00072B53"/>
    <w:rsid w:val="00072D7D"/>
    <w:rsid w:val="00074858"/>
    <w:rsid w:val="00074BD8"/>
    <w:rsid w:val="00074CDD"/>
    <w:rsid w:val="00075176"/>
    <w:rsid w:val="000755C8"/>
    <w:rsid w:val="00075C65"/>
    <w:rsid w:val="000762E4"/>
    <w:rsid w:val="00076424"/>
    <w:rsid w:val="00076722"/>
    <w:rsid w:val="0007706B"/>
    <w:rsid w:val="000770A6"/>
    <w:rsid w:val="000771D5"/>
    <w:rsid w:val="0007736E"/>
    <w:rsid w:val="00077BBB"/>
    <w:rsid w:val="00077DB5"/>
    <w:rsid w:val="00077F0C"/>
    <w:rsid w:val="00077F29"/>
    <w:rsid w:val="000800A2"/>
    <w:rsid w:val="000802E1"/>
    <w:rsid w:val="000805C9"/>
    <w:rsid w:val="00080612"/>
    <w:rsid w:val="0008068F"/>
    <w:rsid w:val="000815FB"/>
    <w:rsid w:val="00081E32"/>
    <w:rsid w:val="000824A2"/>
    <w:rsid w:val="00082E7E"/>
    <w:rsid w:val="000831E8"/>
    <w:rsid w:val="000834DE"/>
    <w:rsid w:val="00083840"/>
    <w:rsid w:val="00083D61"/>
    <w:rsid w:val="000844C1"/>
    <w:rsid w:val="0008450F"/>
    <w:rsid w:val="0008467F"/>
    <w:rsid w:val="0008518C"/>
    <w:rsid w:val="0008531A"/>
    <w:rsid w:val="00085341"/>
    <w:rsid w:val="00085486"/>
    <w:rsid w:val="0008551A"/>
    <w:rsid w:val="000856D4"/>
    <w:rsid w:val="00085F86"/>
    <w:rsid w:val="00086446"/>
    <w:rsid w:val="00087429"/>
    <w:rsid w:val="00087ADE"/>
    <w:rsid w:val="00090223"/>
    <w:rsid w:val="000903D5"/>
    <w:rsid w:val="00090470"/>
    <w:rsid w:val="00090989"/>
    <w:rsid w:val="00091002"/>
    <w:rsid w:val="00091261"/>
    <w:rsid w:val="000913FE"/>
    <w:rsid w:val="00091460"/>
    <w:rsid w:val="000914B1"/>
    <w:rsid w:val="000915A3"/>
    <w:rsid w:val="000917A6"/>
    <w:rsid w:val="00091F4C"/>
    <w:rsid w:val="00092295"/>
    <w:rsid w:val="000925FF"/>
    <w:rsid w:val="0009494B"/>
    <w:rsid w:val="000949C3"/>
    <w:rsid w:val="00094A64"/>
    <w:rsid w:val="000952D6"/>
    <w:rsid w:val="0009577F"/>
    <w:rsid w:val="00095B3C"/>
    <w:rsid w:val="00095DFD"/>
    <w:rsid w:val="00095E32"/>
    <w:rsid w:val="00095EA4"/>
    <w:rsid w:val="0009697A"/>
    <w:rsid w:val="00096B38"/>
    <w:rsid w:val="00097B17"/>
    <w:rsid w:val="00097E44"/>
    <w:rsid w:val="000A015A"/>
    <w:rsid w:val="000A0692"/>
    <w:rsid w:val="000A0780"/>
    <w:rsid w:val="000A106E"/>
    <w:rsid w:val="000A1DB7"/>
    <w:rsid w:val="000A1ED4"/>
    <w:rsid w:val="000A234C"/>
    <w:rsid w:val="000A234F"/>
    <w:rsid w:val="000A28C6"/>
    <w:rsid w:val="000A2B11"/>
    <w:rsid w:val="000A2C05"/>
    <w:rsid w:val="000A3147"/>
    <w:rsid w:val="000A3709"/>
    <w:rsid w:val="000A3D1C"/>
    <w:rsid w:val="000A4345"/>
    <w:rsid w:val="000A441F"/>
    <w:rsid w:val="000A44D9"/>
    <w:rsid w:val="000A4A8C"/>
    <w:rsid w:val="000A5343"/>
    <w:rsid w:val="000A5600"/>
    <w:rsid w:val="000A59E7"/>
    <w:rsid w:val="000A5B15"/>
    <w:rsid w:val="000A5D44"/>
    <w:rsid w:val="000A5DBA"/>
    <w:rsid w:val="000A5EEA"/>
    <w:rsid w:val="000A6AA8"/>
    <w:rsid w:val="000A6CB1"/>
    <w:rsid w:val="000A725F"/>
    <w:rsid w:val="000A7564"/>
    <w:rsid w:val="000A762D"/>
    <w:rsid w:val="000A7C5B"/>
    <w:rsid w:val="000A7D7A"/>
    <w:rsid w:val="000A7F58"/>
    <w:rsid w:val="000B0653"/>
    <w:rsid w:val="000B0FB1"/>
    <w:rsid w:val="000B10CB"/>
    <w:rsid w:val="000B122A"/>
    <w:rsid w:val="000B1270"/>
    <w:rsid w:val="000B182E"/>
    <w:rsid w:val="000B19C1"/>
    <w:rsid w:val="000B1BB6"/>
    <w:rsid w:val="000B1C7C"/>
    <w:rsid w:val="000B2B02"/>
    <w:rsid w:val="000B2B95"/>
    <w:rsid w:val="000B3206"/>
    <w:rsid w:val="000B3229"/>
    <w:rsid w:val="000B3281"/>
    <w:rsid w:val="000B34BA"/>
    <w:rsid w:val="000B3560"/>
    <w:rsid w:val="000B371C"/>
    <w:rsid w:val="000B469A"/>
    <w:rsid w:val="000B487A"/>
    <w:rsid w:val="000B5252"/>
    <w:rsid w:val="000B53F1"/>
    <w:rsid w:val="000B5846"/>
    <w:rsid w:val="000B5DDC"/>
    <w:rsid w:val="000B5FE5"/>
    <w:rsid w:val="000B6BCB"/>
    <w:rsid w:val="000B7355"/>
    <w:rsid w:val="000B7842"/>
    <w:rsid w:val="000B7F53"/>
    <w:rsid w:val="000C00ED"/>
    <w:rsid w:val="000C046C"/>
    <w:rsid w:val="000C185F"/>
    <w:rsid w:val="000C1CBD"/>
    <w:rsid w:val="000C28E5"/>
    <w:rsid w:val="000C2F7D"/>
    <w:rsid w:val="000C33EE"/>
    <w:rsid w:val="000C3528"/>
    <w:rsid w:val="000C353A"/>
    <w:rsid w:val="000C3A2A"/>
    <w:rsid w:val="000C3FE3"/>
    <w:rsid w:val="000C49F4"/>
    <w:rsid w:val="000C4B6A"/>
    <w:rsid w:val="000C4D26"/>
    <w:rsid w:val="000C4E0F"/>
    <w:rsid w:val="000C4FE5"/>
    <w:rsid w:val="000C5408"/>
    <w:rsid w:val="000C548C"/>
    <w:rsid w:val="000C56D2"/>
    <w:rsid w:val="000C5E39"/>
    <w:rsid w:val="000C5E8E"/>
    <w:rsid w:val="000C64A9"/>
    <w:rsid w:val="000C650D"/>
    <w:rsid w:val="000C6972"/>
    <w:rsid w:val="000C6F6C"/>
    <w:rsid w:val="000C75DE"/>
    <w:rsid w:val="000D05A2"/>
    <w:rsid w:val="000D0AD4"/>
    <w:rsid w:val="000D0BB2"/>
    <w:rsid w:val="000D180D"/>
    <w:rsid w:val="000D207C"/>
    <w:rsid w:val="000D23AD"/>
    <w:rsid w:val="000D2B1A"/>
    <w:rsid w:val="000D2C0D"/>
    <w:rsid w:val="000D2FDD"/>
    <w:rsid w:val="000D385E"/>
    <w:rsid w:val="000D3988"/>
    <w:rsid w:val="000D4007"/>
    <w:rsid w:val="000D40C2"/>
    <w:rsid w:val="000D4333"/>
    <w:rsid w:val="000D46DB"/>
    <w:rsid w:val="000D4AA3"/>
    <w:rsid w:val="000D4C79"/>
    <w:rsid w:val="000D4E43"/>
    <w:rsid w:val="000D5101"/>
    <w:rsid w:val="000D5334"/>
    <w:rsid w:val="000D53B8"/>
    <w:rsid w:val="000D6840"/>
    <w:rsid w:val="000D6862"/>
    <w:rsid w:val="000D6B7F"/>
    <w:rsid w:val="000D6C5F"/>
    <w:rsid w:val="000D6CA7"/>
    <w:rsid w:val="000D6E1D"/>
    <w:rsid w:val="000D701F"/>
    <w:rsid w:val="000D7713"/>
    <w:rsid w:val="000D7A05"/>
    <w:rsid w:val="000D7B92"/>
    <w:rsid w:val="000E0036"/>
    <w:rsid w:val="000E02CD"/>
    <w:rsid w:val="000E058D"/>
    <w:rsid w:val="000E07A6"/>
    <w:rsid w:val="000E10BF"/>
    <w:rsid w:val="000E1E65"/>
    <w:rsid w:val="000E2217"/>
    <w:rsid w:val="000E2277"/>
    <w:rsid w:val="000E2443"/>
    <w:rsid w:val="000E2CA5"/>
    <w:rsid w:val="000E2F34"/>
    <w:rsid w:val="000E3A36"/>
    <w:rsid w:val="000E3F9E"/>
    <w:rsid w:val="000E493F"/>
    <w:rsid w:val="000E4975"/>
    <w:rsid w:val="000E4C38"/>
    <w:rsid w:val="000E64F8"/>
    <w:rsid w:val="000E6613"/>
    <w:rsid w:val="000E6EEB"/>
    <w:rsid w:val="000E6FBB"/>
    <w:rsid w:val="000E7AFC"/>
    <w:rsid w:val="000F02AE"/>
    <w:rsid w:val="000F0864"/>
    <w:rsid w:val="000F0D5D"/>
    <w:rsid w:val="000F11B4"/>
    <w:rsid w:val="000F1208"/>
    <w:rsid w:val="000F126C"/>
    <w:rsid w:val="000F1A0D"/>
    <w:rsid w:val="000F1CF0"/>
    <w:rsid w:val="000F1EB7"/>
    <w:rsid w:val="000F1FCD"/>
    <w:rsid w:val="000F2885"/>
    <w:rsid w:val="000F2B88"/>
    <w:rsid w:val="000F2DED"/>
    <w:rsid w:val="000F2EB7"/>
    <w:rsid w:val="000F301B"/>
    <w:rsid w:val="000F3020"/>
    <w:rsid w:val="000F366D"/>
    <w:rsid w:val="000F3CDC"/>
    <w:rsid w:val="000F3F9E"/>
    <w:rsid w:val="000F40F9"/>
    <w:rsid w:val="000F4938"/>
    <w:rsid w:val="000F4B2E"/>
    <w:rsid w:val="000F5592"/>
    <w:rsid w:val="000F59D0"/>
    <w:rsid w:val="000F5AA0"/>
    <w:rsid w:val="000F5F76"/>
    <w:rsid w:val="000F611A"/>
    <w:rsid w:val="000F623D"/>
    <w:rsid w:val="000F63EC"/>
    <w:rsid w:val="000F658E"/>
    <w:rsid w:val="000F6B58"/>
    <w:rsid w:val="000F6D6B"/>
    <w:rsid w:val="000F7188"/>
    <w:rsid w:val="000F7B76"/>
    <w:rsid w:val="000F7BE2"/>
    <w:rsid w:val="000F7F08"/>
    <w:rsid w:val="0010058A"/>
    <w:rsid w:val="0010062F"/>
    <w:rsid w:val="00100A2A"/>
    <w:rsid w:val="00100ED4"/>
    <w:rsid w:val="001012F9"/>
    <w:rsid w:val="001013DC"/>
    <w:rsid w:val="0010213B"/>
    <w:rsid w:val="001029CC"/>
    <w:rsid w:val="00102CE3"/>
    <w:rsid w:val="00103C91"/>
    <w:rsid w:val="00103D13"/>
    <w:rsid w:val="0010450A"/>
    <w:rsid w:val="00104526"/>
    <w:rsid w:val="001045E3"/>
    <w:rsid w:val="001048D2"/>
    <w:rsid w:val="00104B71"/>
    <w:rsid w:val="00104DED"/>
    <w:rsid w:val="00105B6E"/>
    <w:rsid w:val="00105D5F"/>
    <w:rsid w:val="00105E0E"/>
    <w:rsid w:val="00106199"/>
    <w:rsid w:val="00106246"/>
    <w:rsid w:val="001062E0"/>
    <w:rsid w:val="0010665C"/>
    <w:rsid w:val="001069BB"/>
    <w:rsid w:val="00106B52"/>
    <w:rsid w:val="00106C2B"/>
    <w:rsid w:val="00106DED"/>
    <w:rsid w:val="00106FD9"/>
    <w:rsid w:val="0010785E"/>
    <w:rsid w:val="00107D65"/>
    <w:rsid w:val="00107E35"/>
    <w:rsid w:val="001106CC"/>
    <w:rsid w:val="00110B25"/>
    <w:rsid w:val="00111271"/>
    <w:rsid w:val="00112662"/>
    <w:rsid w:val="00112F97"/>
    <w:rsid w:val="00113A22"/>
    <w:rsid w:val="00113EF4"/>
    <w:rsid w:val="00114026"/>
    <w:rsid w:val="00114048"/>
    <w:rsid w:val="00114271"/>
    <w:rsid w:val="0011447B"/>
    <w:rsid w:val="001148E4"/>
    <w:rsid w:val="00114A32"/>
    <w:rsid w:val="00114AE0"/>
    <w:rsid w:val="001155F8"/>
    <w:rsid w:val="00115620"/>
    <w:rsid w:val="00115826"/>
    <w:rsid w:val="00115F10"/>
    <w:rsid w:val="00116265"/>
    <w:rsid w:val="001162B5"/>
    <w:rsid w:val="001167F3"/>
    <w:rsid w:val="00116D4C"/>
    <w:rsid w:val="00117379"/>
    <w:rsid w:val="00117A2C"/>
    <w:rsid w:val="00117CCC"/>
    <w:rsid w:val="00120AE0"/>
    <w:rsid w:val="001211CC"/>
    <w:rsid w:val="00121209"/>
    <w:rsid w:val="00121B11"/>
    <w:rsid w:val="00121D5A"/>
    <w:rsid w:val="001223BE"/>
    <w:rsid w:val="00122D32"/>
    <w:rsid w:val="00122E9B"/>
    <w:rsid w:val="00123168"/>
    <w:rsid w:val="001233AC"/>
    <w:rsid w:val="001236CD"/>
    <w:rsid w:val="001237B3"/>
    <w:rsid w:val="00123EF1"/>
    <w:rsid w:val="0012491D"/>
    <w:rsid w:val="00124CD4"/>
    <w:rsid w:val="001251BA"/>
    <w:rsid w:val="00125391"/>
    <w:rsid w:val="0012545E"/>
    <w:rsid w:val="0012548B"/>
    <w:rsid w:val="00125713"/>
    <w:rsid w:val="001258A2"/>
    <w:rsid w:val="00125CD2"/>
    <w:rsid w:val="001268D4"/>
    <w:rsid w:val="0012692B"/>
    <w:rsid w:val="00126950"/>
    <w:rsid w:val="001271D2"/>
    <w:rsid w:val="0012744D"/>
    <w:rsid w:val="001274EF"/>
    <w:rsid w:val="00127AD3"/>
    <w:rsid w:val="00127D27"/>
    <w:rsid w:val="00127DD0"/>
    <w:rsid w:val="00127EFA"/>
    <w:rsid w:val="00130320"/>
    <w:rsid w:val="0013039E"/>
    <w:rsid w:val="0013095F"/>
    <w:rsid w:val="00130C7A"/>
    <w:rsid w:val="00130E21"/>
    <w:rsid w:val="00131267"/>
    <w:rsid w:val="00132254"/>
    <w:rsid w:val="00132FAE"/>
    <w:rsid w:val="001330EA"/>
    <w:rsid w:val="00133B8D"/>
    <w:rsid w:val="001344F4"/>
    <w:rsid w:val="0013495E"/>
    <w:rsid w:val="00135759"/>
    <w:rsid w:val="00136154"/>
    <w:rsid w:val="00136188"/>
    <w:rsid w:val="0013623B"/>
    <w:rsid w:val="001362B0"/>
    <w:rsid w:val="001366F2"/>
    <w:rsid w:val="0013708C"/>
    <w:rsid w:val="001372FB"/>
    <w:rsid w:val="0013766D"/>
    <w:rsid w:val="0013798E"/>
    <w:rsid w:val="00137998"/>
    <w:rsid w:val="00137D7B"/>
    <w:rsid w:val="001400C3"/>
    <w:rsid w:val="0014040C"/>
    <w:rsid w:val="0014067A"/>
    <w:rsid w:val="001406A1"/>
    <w:rsid w:val="001407CC"/>
    <w:rsid w:val="00140A4D"/>
    <w:rsid w:val="00141979"/>
    <w:rsid w:val="00141D7F"/>
    <w:rsid w:val="00141DA9"/>
    <w:rsid w:val="00141DD9"/>
    <w:rsid w:val="00141F1E"/>
    <w:rsid w:val="00141FAA"/>
    <w:rsid w:val="001420A9"/>
    <w:rsid w:val="001429D7"/>
    <w:rsid w:val="00142B7E"/>
    <w:rsid w:val="001431F1"/>
    <w:rsid w:val="00143A06"/>
    <w:rsid w:val="00143BCB"/>
    <w:rsid w:val="001444BC"/>
    <w:rsid w:val="00144C50"/>
    <w:rsid w:val="001453E9"/>
    <w:rsid w:val="00145AEA"/>
    <w:rsid w:val="00145CB5"/>
    <w:rsid w:val="001462A3"/>
    <w:rsid w:val="0014661D"/>
    <w:rsid w:val="00146697"/>
    <w:rsid w:val="0014700F"/>
    <w:rsid w:val="001472D6"/>
    <w:rsid w:val="0014799D"/>
    <w:rsid w:val="00147BAC"/>
    <w:rsid w:val="00147E07"/>
    <w:rsid w:val="001502F9"/>
    <w:rsid w:val="0015066B"/>
    <w:rsid w:val="00150C28"/>
    <w:rsid w:val="00150E7B"/>
    <w:rsid w:val="001510CC"/>
    <w:rsid w:val="00151198"/>
    <w:rsid w:val="0015171C"/>
    <w:rsid w:val="00151B46"/>
    <w:rsid w:val="0015233A"/>
    <w:rsid w:val="0015238E"/>
    <w:rsid w:val="001523A7"/>
    <w:rsid w:val="00152806"/>
    <w:rsid w:val="00152D3F"/>
    <w:rsid w:val="001533E7"/>
    <w:rsid w:val="00153A13"/>
    <w:rsid w:val="00153CE1"/>
    <w:rsid w:val="00154188"/>
    <w:rsid w:val="0015436D"/>
    <w:rsid w:val="00154466"/>
    <w:rsid w:val="00154D64"/>
    <w:rsid w:val="00154DF6"/>
    <w:rsid w:val="0015522F"/>
    <w:rsid w:val="001553BB"/>
    <w:rsid w:val="0015545F"/>
    <w:rsid w:val="00155605"/>
    <w:rsid w:val="001560B6"/>
    <w:rsid w:val="001562EF"/>
    <w:rsid w:val="00156A3A"/>
    <w:rsid w:val="0016025C"/>
    <w:rsid w:val="0016035F"/>
    <w:rsid w:val="001605EF"/>
    <w:rsid w:val="001609C6"/>
    <w:rsid w:val="00160B47"/>
    <w:rsid w:val="00161501"/>
    <w:rsid w:val="00161744"/>
    <w:rsid w:val="00161E8E"/>
    <w:rsid w:val="00161F3B"/>
    <w:rsid w:val="00162276"/>
    <w:rsid w:val="001632CF"/>
    <w:rsid w:val="001633E3"/>
    <w:rsid w:val="0016364A"/>
    <w:rsid w:val="0016375B"/>
    <w:rsid w:val="00163B36"/>
    <w:rsid w:val="00163BA4"/>
    <w:rsid w:val="00163F3F"/>
    <w:rsid w:val="001657DD"/>
    <w:rsid w:val="00165ABF"/>
    <w:rsid w:val="00165CD8"/>
    <w:rsid w:val="00165F00"/>
    <w:rsid w:val="001660BF"/>
    <w:rsid w:val="00166141"/>
    <w:rsid w:val="00166175"/>
    <w:rsid w:val="00166362"/>
    <w:rsid w:val="00166387"/>
    <w:rsid w:val="0016638A"/>
    <w:rsid w:val="00167AC7"/>
    <w:rsid w:val="00167B6F"/>
    <w:rsid w:val="00170526"/>
    <w:rsid w:val="00170974"/>
    <w:rsid w:val="00170E1C"/>
    <w:rsid w:val="00171151"/>
    <w:rsid w:val="001720E1"/>
    <w:rsid w:val="0017210D"/>
    <w:rsid w:val="00172450"/>
    <w:rsid w:val="001725D9"/>
    <w:rsid w:val="00172748"/>
    <w:rsid w:val="00172A27"/>
    <w:rsid w:val="00172BD6"/>
    <w:rsid w:val="00172D15"/>
    <w:rsid w:val="00173AC5"/>
    <w:rsid w:val="00174825"/>
    <w:rsid w:val="001749E4"/>
    <w:rsid w:val="00174D86"/>
    <w:rsid w:val="001758B3"/>
    <w:rsid w:val="00175A59"/>
    <w:rsid w:val="00175BF2"/>
    <w:rsid w:val="001764B4"/>
    <w:rsid w:val="00177B9F"/>
    <w:rsid w:val="00177BBB"/>
    <w:rsid w:val="00177D55"/>
    <w:rsid w:val="00177E9C"/>
    <w:rsid w:val="00177F8F"/>
    <w:rsid w:val="001801A7"/>
    <w:rsid w:val="00180834"/>
    <w:rsid w:val="00180E3F"/>
    <w:rsid w:val="00181159"/>
    <w:rsid w:val="0018129F"/>
    <w:rsid w:val="001813DE"/>
    <w:rsid w:val="00181937"/>
    <w:rsid w:val="001822FE"/>
    <w:rsid w:val="001823CF"/>
    <w:rsid w:val="001824C0"/>
    <w:rsid w:val="001829E1"/>
    <w:rsid w:val="00182BF6"/>
    <w:rsid w:val="00183002"/>
    <w:rsid w:val="00183A9C"/>
    <w:rsid w:val="00183E0E"/>
    <w:rsid w:val="0018435A"/>
    <w:rsid w:val="00184A44"/>
    <w:rsid w:val="00184BD0"/>
    <w:rsid w:val="0018523A"/>
    <w:rsid w:val="001856F4"/>
    <w:rsid w:val="00185EA9"/>
    <w:rsid w:val="001862E4"/>
    <w:rsid w:val="00186758"/>
    <w:rsid w:val="00186A4C"/>
    <w:rsid w:val="0019022F"/>
    <w:rsid w:val="00190896"/>
    <w:rsid w:val="00190B15"/>
    <w:rsid w:val="00190FB0"/>
    <w:rsid w:val="001912B4"/>
    <w:rsid w:val="001918FC"/>
    <w:rsid w:val="001919C3"/>
    <w:rsid w:val="00192243"/>
    <w:rsid w:val="0019259A"/>
    <w:rsid w:val="00192685"/>
    <w:rsid w:val="00192FEB"/>
    <w:rsid w:val="00193008"/>
    <w:rsid w:val="0019335E"/>
    <w:rsid w:val="00193638"/>
    <w:rsid w:val="0019379B"/>
    <w:rsid w:val="001938EB"/>
    <w:rsid w:val="001941BA"/>
    <w:rsid w:val="001944B9"/>
    <w:rsid w:val="00194A94"/>
    <w:rsid w:val="00194D8C"/>
    <w:rsid w:val="00194F41"/>
    <w:rsid w:val="001958CA"/>
    <w:rsid w:val="00195EA1"/>
    <w:rsid w:val="001961D5"/>
    <w:rsid w:val="00196207"/>
    <w:rsid w:val="001962F5"/>
    <w:rsid w:val="0019647E"/>
    <w:rsid w:val="00196673"/>
    <w:rsid w:val="00196AE5"/>
    <w:rsid w:val="00196C5D"/>
    <w:rsid w:val="00196E5B"/>
    <w:rsid w:val="001976D4"/>
    <w:rsid w:val="0019791D"/>
    <w:rsid w:val="00197BE5"/>
    <w:rsid w:val="00197FF2"/>
    <w:rsid w:val="001A09B0"/>
    <w:rsid w:val="001A0B38"/>
    <w:rsid w:val="001A0D03"/>
    <w:rsid w:val="001A180B"/>
    <w:rsid w:val="001A1BD0"/>
    <w:rsid w:val="001A1CF9"/>
    <w:rsid w:val="001A2443"/>
    <w:rsid w:val="001A2740"/>
    <w:rsid w:val="001A39B6"/>
    <w:rsid w:val="001A3DC9"/>
    <w:rsid w:val="001A4EB7"/>
    <w:rsid w:val="001A54A4"/>
    <w:rsid w:val="001A5B59"/>
    <w:rsid w:val="001A6281"/>
    <w:rsid w:val="001A6899"/>
    <w:rsid w:val="001A6954"/>
    <w:rsid w:val="001A6AB7"/>
    <w:rsid w:val="001A6D89"/>
    <w:rsid w:val="001A6F10"/>
    <w:rsid w:val="001A7369"/>
    <w:rsid w:val="001A76A7"/>
    <w:rsid w:val="001A77B4"/>
    <w:rsid w:val="001A7FDC"/>
    <w:rsid w:val="001B07DA"/>
    <w:rsid w:val="001B0E56"/>
    <w:rsid w:val="001B27EA"/>
    <w:rsid w:val="001B2BAC"/>
    <w:rsid w:val="001B2C09"/>
    <w:rsid w:val="001B2D00"/>
    <w:rsid w:val="001B3063"/>
    <w:rsid w:val="001B321A"/>
    <w:rsid w:val="001B3BBD"/>
    <w:rsid w:val="001B3BFD"/>
    <w:rsid w:val="001B3D02"/>
    <w:rsid w:val="001B470A"/>
    <w:rsid w:val="001B49A2"/>
    <w:rsid w:val="001B4B64"/>
    <w:rsid w:val="001B4F3C"/>
    <w:rsid w:val="001B5419"/>
    <w:rsid w:val="001B587A"/>
    <w:rsid w:val="001B5938"/>
    <w:rsid w:val="001B5C47"/>
    <w:rsid w:val="001B5D5E"/>
    <w:rsid w:val="001B5DA9"/>
    <w:rsid w:val="001B5F3D"/>
    <w:rsid w:val="001B66D3"/>
    <w:rsid w:val="001B673E"/>
    <w:rsid w:val="001B6834"/>
    <w:rsid w:val="001B6A7D"/>
    <w:rsid w:val="001B6B20"/>
    <w:rsid w:val="001B6BDA"/>
    <w:rsid w:val="001B6E07"/>
    <w:rsid w:val="001B7079"/>
    <w:rsid w:val="001B73C7"/>
    <w:rsid w:val="001B7E1D"/>
    <w:rsid w:val="001C0011"/>
    <w:rsid w:val="001C032E"/>
    <w:rsid w:val="001C060B"/>
    <w:rsid w:val="001C0B68"/>
    <w:rsid w:val="001C0DF3"/>
    <w:rsid w:val="001C12D3"/>
    <w:rsid w:val="001C172E"/>
    <w:rsid w:val="001C1BBD"/>
    <w:rsid w:val="001C2446"/>
    <w:rsid w:val="001C319D"/>
    <w:rsid w:val="001C3E35"/>
    <w:rsid w:val="001C3F91"/>
    <w:rsid w:val="001C478C"/>
    <w:rsid w:val="001C4E3A"/>
    <w:rsid w:val="001C4F81"/>
    <w:rsid w:val="001C4FC0"/>
    <w:rsid w:val="001C5067"/>
    <w:rsid w:val="001C59BE"/>
    <w:rsid w:val="001C5C8F"/>
    <w:rsid w:val="001C66E5"/>
    <w:rsid w:val="001C6E97"/>
    <w:rsid w:val="001C7FEA"/>
    <w:rsid w:val="001D024C"/>
    <w:rsid w:val="001D04BD"/>
    <w:rsid w:val="001D0515"/>
    <w:rsid w:val="001D0606"/>
    <w:rsid w:val="001D09B0"/>
    <w:rsid w:val="001D0B80"/>
    <w:rsid w:val="001D0F07"/>
    <w:rsid w:val="001D1527"/>
    <w:rsid w:val="001D1643"/>
    <w:rsid w:val="001D1AF8"/>
    <w:rsid w:val="001D1F56"/>
    <w:rsid w:val="001D2057"/>
    <w:rsid w:val="001D21A7"/>
    <w:rsid w:val="001D25DD"/>
    <w:rsid w:val="001D30C7"/>
    <w:rsid w:val="001D31B6"/>
    <w:rsid w:val="001D64B2"/>
    <w:rsid w:val="001D6574"/>
    <w:rsid w:val="001D65D8"/>
    <w:rsid w:val="001D6EFE"/>
    <w:rsid w:val="001D706F"/>
    <w:rsid w:val="001D7BDC"/>
    <w:rsid w:val="001D7D8A"/>
    <w:rsid w:val="001E0340"/>
    <w:rsid w:val="001E04CC"/>
    <w:rsid w:val="001E0811"/>
    <w:rsid w:val="001E10A7"/>
    <w:rsid w:val="001E1178"/>
    <w:rsid w:val="001E13C9"/>
    <w:rsid w:val="001E1491"/>
    <w:rsid w:val="001E1608"/>
    <w:rsid w:val="001E1A9C"/>
    <w:rsid w:val="001E1E05"/>
    <w:rsid w:val="001E20F4"/>
    <w:rsid w:val="001E3199"/>
    <w:rsid w:val="001E36E8"/>
    <w:rsid w:val="001E3CDF"/>
    <w:rsid w:val="001E3D6D"/>
    <w:rsid w:val="001E41EB"/>
    <w:rsid w:val="001E467F"/>
    <w:rsid w:val="001E4D10"/>
    <w:rsid w:val="001E4D61"/>
    <w:rsid w:val="001E4E7B"/>
    <w:rsid w:val="001E56FB"/>
    <w:rsid w:val="001E57D6"/>
    <w:rsid w:val="001E5B1E"/>
    <w:rsid w:val="001E5C9A"/>
    <w:rsid w:val="001E5EEE"/>
    <w:rsid w:val="001E63B0"/>
    <w:rsid w:val="001E6D51"/>
    <w:rsid w:val="001E7285"/>
    <w:rsid w:val="001E7B72"/>
    <w:rsid w:val="001F01A3"/>
    <w:rsid w:val="001F020E"/>
    <w:rsid w:val="001F0384"/>
    <w:rsid w:val="001F0427"/>
    <w:rsid w:val="001F0529"/>
    <w:rsid w:val="001F05D9"/>
    <w:rsid w:val="001F07F9"/>
    <w:rsid w:val="001F0890"/>
    <w:rsid w:val="001F0ABE"/>
    <w:rsid w:val="001F17DA"/>
    <w:rsid w:val="001F185C"/>
    <w:rsid w:val="001F199A"/>
    <w:rsid w:val="001F1E47"/>
    <w:rsid w:val="001F2327"/>
    <w:rsid w:val="001F29D5"/>
    <w:rsid w:val="001F32A0"/>
    <w:rsid w:val="001F339E"/>
    <w:rsid w:val="001F37E1"/>
    <w:rsid w:val="001F392A"/>
    <w:rsid w:val="001F3D34"/>
    <w:rsid w:val="001F3E6E"/>
    <w:rsid w:val="001F3EDF"/>
    <w:rsid w:val="001F4199"/>
    <w:rsid w:val="001F4352"/>
    <w:rsid w:val="001F4E11"/>
    <w:rsid w:val="001F505B"/>
    <w:rsid w:val="001F5909"/>
    <w:rsid w:val="001F5A11"/>
    <w:rsid w:val="001F5ADB"/>
    <w:rsid w:val="001F605E"/>
    <w:rsid w:val="001F68EE"/>
    <w:rsid w:val="001F708D"/>
    <w:rsid w:val="001F776A"/>
    <w:rsid w:val="001F7816"/>
    <w:rsid w:val="001F783C"/>
    <w:rsid w:val="001F7F82"/>
    <w:rsid w:val="00200085"/>
    <w:rsid w:val="00200168"/>
    <w:rsid w:val="002006A9"/>
    <w:rsid w:val="00200E9E"/>
    <w:rsid w:val="00200F5D"/>
    <w:rsid w:val="002014DC"/>
    <w:rsid w:val="00201544"/>
    <w:rsid w:val="002018EE"/>
    <w:rsid w:val="00201A4B"/>
    <w:rsid w:val="0020258B"/>
    <w:rsid w:val="002025CA"/>
    <w:rsid w:val="002027C0"/>
    <w:rsid w:val="00203114"/>
    <w:rsid w:val="00203662"/>
    <w:rsid w:val="00203B67"/>
    <w:rsid w:val="00203B7A"/>
    <w:rsid w:val="00203C97"/>
    <w:rsid w:val="00203D08"/>
    <w:rsid w:val="00203D3E"/>
    <w:rsid w:val="0020406C"/>
    <w:rsid w:val="00204FB4"/>
    <w:rsid w:val="00205007"/>
    <w:rsid w:val="002051D3"/>
    <w:rsid w:val="0020531B"/>
    <w:rsid w:val="002055EB"/>
    <w:rsid w:val="00205BF0"/>
    <w:rsid w:val="00205E9A"/>
    <w:rsid w:val="002061D4"/>
    <w:rsid w:val="002061D7"/>
    <w:rsid w:val="00206412"/>
    <w:rsid w:val="00206427"/>
    <w:rsid w:val="0020691F"/>
    <w:rsid w:val="00206AED"/>
    <w:rsid w:val="00207149"/>
    <w:rsid w:val="00207190"/>
    <w:rsid w:val="00207215"/>
    <w:rsid w:val="002072B8"/>
    <w:rsid w:val="002078E3"/>
    <w:rsid w:val="0021000C"/>
    <w:rsid w:val="0021038E"/>
    <w:rsid w:val="00210875"/>
    <w:rsid w:val="0021095D"/>
    <w:rsid w:val="00210D23"/>
    <w:rsid w:val="0021103A"/>
    <w:rsid w:val="00211195"/>
    <w:rsid w:val="002111EA"/>
    <w:rsid w:val="00211308"/>
    <w:rsid w:val="0021229C"/>
    <w:rsid w:val="00212903"/>
    <w:rsid w:val="00212BC4"/>
    <w:rsid w:val="002131B1"/>
    <w:rsid w:val="002133B4"/>
    <w:rsid w:val="00213F5A"/>
    <w:rsid w:val="00214183"/>
    <w:rsid w:val="0021426D"/>
    <w:rsid w:val="002147CE"/>
    <w:rsid w:val="00214814"/>
    <w:rsid w:val="002152D2"/>
    <w:rsid w:val="002157A2"/>
    <w:rsid w:val="00215CBA"/>
    <w:rsid w:val="00216651"/>
    <w:rsid w:val="002179F5"/>
    <w:rsid w:val="00217B1E"/>
    <w:rsid w:val="00217C70"/>
    <w:rsid w:val="0022000D"/>
    <w:rsid w:val="00220161"/>
    <w:rsid w:val="002202E5"/>
    <w:rsid w:val="00220CA0"/>
    <w:rsid w:val="00220F34"/>
    <w:rsid w:val="002211C8"/>
    <w:rsid w:val="00221329"/>
    <w:rsid w:val="00221915"/>
    <w:rsid w:val="0022191B"/>
    <w:rsid w:val="002223FF"/>
    <w:rsid w:val="0022282A"/>
    <w:rsid w:val="00222918"/>
    <w:rsid w:val="00222C60"/>
    <w:rsid w:val="002232D1"/>
    <w:rsid w:val="0022346A"/>
    <w:rsid w:val="00223549"/>
    <w:rsid w:val="002235FC"/>
    <w:rsid w:val="00223949"/>
    <w:rsid w:val="00224228"/>
    <w:rsid w:val="00224596"/>
    <w:rsid w:val="002245C5"/>
    <w:rsid w:val="00224C34"/>
    <w:rsid w:val="00224CD7"/>
    <w:rsid w:val="00224ED5"/>
    <w:rsid w:val="002250FC"/>
    <w:rsid w:val="002252C1"/>
    <w:rsid w:val="00225538"/>
    <w:rsid w:val="00225CC9"/>
    <w:rsid w:val="0022605A"/>
    <w:rsid w:val="002261DE"/>
    <w:rsid w:val="0022624B"/>
    <w:rsid w:val="0022746A"/>
    <w:rsid w:val="002275A3"/>
    <w:rsid w:val="002276F0"/>
    <w:rsid w:val="00227A2F"/>
    <w:rsid w:val="00227A9C"/>
    <w:rsid w:val="00227BD7"/>
    <w:rsid w:val="00227C88"/>
    <w:rsid w:val="00227F8B"/>
    <w:rsid w:val="00230759"/>
    <w:rsid w:val="002310CC"/>
    <w:rsid w:val="002317D4"/>
    <w:rsid w:val="00231884"/>
    <w:rsid w:val="00231889"/>
    <w:rsid w:val="00231E05"/>
    <w:rsid w:val="00231ECD"/>
    <w:rsid w:val="00232869"/>
    <w:rsid w:val="00232A11"/>
    <w:rsid w:val="00232B24"/>
    <w:rsid w:val="00232C84"/>
    <w:rsid w:val="002339D6"/>
    <w:rsid w:val="00233EE7"/>
    <w:rsid w:val="00234317"/>
    <w:rsid w:val="0023469D"/>
    <w:rsid w:val="00234C99"/>
    <w:rsid w:val="00235107"/>
    <w:rsid w:val="00236230"/>
    <w:rsid w:val="00236B5B"/>
    <w:rsid w:val="00236E13"/>
    <w:rsid w:val="002374A5"/>
    <w:rsid w:val="00237AFD"/>
    <w:rsid w:val="00237CD4"/>
    <w:rsid w:val="002400DD"/>
    <w:rsid w:val="002402A9"/>
    <w:rsid w:val="0024035C"/>
    <w:rsid w:val="00240D03"/>
    <w:rsid w:val="00240D4B"/>
    <w:rsid w:val="002410AB"/>
    <w:rsid w:val="0024184D"/>
    <w:rsid w:val="0024193F"/>
    <w:rsid w:val="00241D78"/>
    <w:rsid w:val="00241EF2"/>
    <w:rsid w:val="00241FDD"/>
    <w:rsid w:val="0024260F"/>
    <w:rsid w:val="00242A89"/>
    <w:rsid w:val="00242BD6"/>
    <w:rsid w:val="002433E8"/>
    <w:rsid w:val="0024358D"/>
    <w:rsid w:val="0024382E"/>
    <w:rsid w:val="0024399B"/>
    <w:rsid w:val="002439CC"/>
    <w:rsid w:val="00244301"/>
    <w:rsid w:val="00244829"/>
    <w:rsid w:val="00244BD1"/>
    <w:rsid w:val="002450AF"/>
    <w:rsid w:val="002450EC"/>
    <w:rsid w:val="0024600D"/>
    <w:rsid w:val="002463FC"/>
    <w:rsid w:val="00246AE4"/>
    <w:rsid w:val="0024701C"/>
    <w:rsid w:val="0025019A"/>
    <w:rsid w:val="00250688"/>
    <w:rsid w:val="002509AB"/>
    <w:rsid w:val="0025105D"/>
    <w:rsid w:val="00251954"/>
    <w:rsid w:val="00251E09"/>
    <w:rsid w:val="00251FE5"/>
    <w:rsid w:val="00252053"/>
    <w:rsid w:val="0025208C"/>
    <w:rsid w:val="00252124"/>
    <w:rsid w:val="00252D52"/>
    <w:rsid w:val="002533CD"/>
    <w:rsid w:val="00253858"/>
    <w:rsid w:val="00253E53"/>
    <w:rsid w:val="00253F19"/>
    <w:rsid w:val="00253FF9"/>
    <w:rsid w:val="00254519"/>
    <w:rsid w:val="00254C8C"/>
    <w:rsid w:val="00254CA7"/>
    <w:rsid w:val="00254E5D"/>
    <w:rsid w:val="00254F1E"/>
    <w:rsid w:val="00255149"/>
    <w:rsid w:val="00255540"/>
    <w:rsid w:val="00255EA6"/>
    <w:rsid w:val="00256547"/>
    <w:rsid w:val="00256ED9"/>
    <w:rsid w:val="002575E3"/>
    <w:rsid w:val="002577B0"/>
    <w:rsid w:val="0025793E"/>
    <w:rsid w:val="00260335"/>
    <w:rsid w:val="002611A0"/>
    <w:rsid w:val="00261DF9"/>
    <w:rsid w:val="00262036"/>
    <w:rsid w:val="00262CEA"/>
    <w:rsid w:val="00262CEB"/>
    <w:rsid w:val="00262F63"/>
    <w:rsid w:val="00262FA9"/>
    <w:rsid w:val="00263A2E"/>
    <w:rsid w:val="00263BDB"/>
    <w:rsid w:val="0026468F"/>
    <w:rsid w:val="002646CA"/>
    <w:rsid w:val="002648E4"/>
    <w:rsid w:val="00264A03"/>
    <w:rsid w:val="00264B58"/>
    <w:rsid w:val="002650C6"/>
    <w:rsid w:val="00265BF8"/>
    <w:rsid w:val="00266117"/>
    <w:rsid w:val="0026660E"/>
    <w:rsid w:val="0026754C"/>
    <w:rsid w:val="002675C7"/>
    <w:rsid w:val="002678C4"/>
    <w:rsid w:val="00270305"/>
    <w:rsid w:val="0027065C"/>
    <w:rsid w:val="00270BB4"/>
    <w:rsid w:val="00271182"/>
    <w:rsid w:val="002716DC"/>
    <w:rsid w:val="0027172A"/>
    <w:rsid w:val="0027177F"/>
    <w:rsid w:val="00271839"/>
    <w:rsid w:val="0027184D"/>
    <w:rsid w:val="00271A62"/>
    <w:rsid w:val="00271A63"/>
    <w:rsid w:val="00272051"/>
    <w:rsid w:val="00272148"/>
    <w:rsid w:val="002721EC"/>
    <w:rsid w:val="002723CA"/>
    <w:rsid w:val="00272751"/>
    <w:rsid w:val="00272817"/>
    <w:rsid w:val="00272916"/>
    <w:rsid w:val="00272DCA"/>
    <w:rsid w:val="00272F75"/>
    <w:rsid w:val="0027309C"/>
    <w:rsid w:val="00273219"/>
    <w:rsid w:val="002732B8"/>
    <w:rsid w:val="002740F1"/>
    <w:rsid w:val="0027438C"/>
    <w:rsid w:val="00274618"/>
    <w:rsid w:val="00274ACC"/>
    <w:rsid w:val="00274FA5"/>
    <w:rsid w:val="002754CA"/>
    <w:rsid w:val="0027608B"/>
    <w:rsid w:val="00276A14"/>
    <w:rsid w:val="00277593"/>
    <w:rsid w:val="002805BA"/>
    <w:rsid w:val="002816E1"/>
    <w:rsid w:val="002821C9"/>
    <w:rsid w:val="00282478"/>
    <w:rsid w:val="002824E8"/>
    <w:rsid w:val="0028274C"/>
    <w:rsid w:val="00282C60"/>
    <w:rsid w:val="00284540"/>
    <w:rsid w:val="00284EC3"/>
    <w:rsid w:val="002853B3"/>
    <w:rsid w:val="002856E6"/>
    <w:rsid w:val="00285A2D"/>
    <w:rsid w:val="00285DE4"/>
    <w:rsid w:val="0028683E"/>
    <w:rsid w:val="00287020"/>
    <w:rsid w:val="0028739F"/>
    <w:rsid w:val="002878B6"/>
    <w:rsid w:val="0029016D"/>
    <w:rsid w:val="00290FF5"/>
    <w:rsid w:val="00291498"/>
    <w:rsid w:val="0029149F"/>
    <w:rsid w:val="00291EC4"/>
    <w:rsid w:val="00292829"/>
    <w:rsid w:val="00292D79"/>
    <w:rsid w:val="00293600"/>
    <w:rsid w:val="00293DBA"/>
    <w:rsid w:val="00293EBF"/>
    <w:rsid w:val="00294697"/>
    <w:rsid w:val="00294921"/>
    <w:rsid w:val="00294C13"/>
    <w:rsid w:val="00295822"/>
    <w:rsid w:val="00295B31"/>
    <w:rsid w:val="00295CE0"/>
    <w:rsid w:val="00295E5D"/>
    <w:rsid w:val="002960E0"/>
    <w:rsid w:val="002974AE"/>
    <w:rsid w:val="002976B5"/>
    <w:rsid w:val="002978A3"/>
    <w:rsid w:val="002978F9"/>
    <w:rsid w:val="00297C68"/>
    <w:rsid w:val="002A01DE"/>
    <w:rsid w:val="002A024E"/>
    <w:rsid w:val="002A06DB"/>
    <w:rsid w:val="002A0733"/>
    <w:rsid w:val="002A075D"/>
    <w:rsid w:val="002A07A4"/>
    <w:rsid w:val="002A1240"/>
    <w:rsid w:val="002A147E"/>
    <w:rsid w:val="002A15CB"/>
    <w:rsid w:val="002A1DC9"/>
    <w:rsid w:val="002A2C65"/>
    <w:rsid w:val="002A32CA"/>
    <w:rsid w:val="002A3376"/>
    <w:rsid w:val="002A4734"/>
    <w:rsid w:val="002A49D2"/>
    <w:rsid w:val="002A4A05"/>
    <w:rsid w:val="002A4CE6"/>
    <w:rsid w:val="002A50D9"/>
    <w:rsid w:val="002A53F0"/>
    <w:rsid w:val="002A5475"/>
    <w:rsid w:val="002A5495"/>
    <w:rsid w:val="002A5728"/>
    <w:rsid w:val="002A5ABD"/>
    <w:rsid w:val="002A5F24"/>
    <w:rsid w:val="002A63BE"/>
    <w:rsid w:val="002A64A7"/>
    <w:rsid w:val="002A6915"/>
    <w:rsid w:val="002A6C09"/>
    <w:rsid w:val="002A6E32"/>
    <w:rsid w:val="002A77EA"/>
    <w:rsid w:val="002A7F0A"/>
    <w:rsid w:val="002B0265"/>
    <w:rsid w:val="002B05AA"/>
    <w:rsid w:val="002B0A1E"/>
    <w:rsid w:val="002B1106"/>
    <w:rsid w:val="002B1983"/>
    <w:rsid w:val="002B1A22"/>
    <w:rsid w:val="002B1AAF"/>
    <w:rsid w:val="002B1FF0"/>
    <w:rsid w:val="002B228B"/>
    <w:rsid w:val="002B29AC"/>
    <w:rsid w:val="002B3427"/>
    <w:rsid w:val="002B3AB1"/>
    <w:rsid w:val="002B3E85"/>
    <w:rsid w:val="002B40CC"/>
    <w:rsid w:val="002B45C9"/>
    <w:rsid w:val="002B4608"/>
    <w:rsid w:val="002B531C"/>
    <w:rsid w:val="002B58A6"/>
    <w:rsid w:val="002B58A9"/>
    <w:rsid w:val="002B5C8F"/>
    <w:rsid w:val="002B5DA8"/>
    <w:rsid w:val="002B5EA1"/>
    <w:rsid w:val="002B65D4"/>
    <w:rsid w:val="002B6996"/>
    <w:rsid w:val="002B6FDC"/>
    <w:rsid w:val="002B702B"/>
    <w:rsid w:val="002B7754"/>
    <w:rsid w:val="002B7F22"/>
    <w:rsid w:val="002C0260"/>
    <w:rsid w:val="002C0574"/>
    <w:rsid w:val="002C08AF"/>
    <w:rsid w:val="002C0924"/>
    <w:rsid w:val="002C0E01"/>
    <w:rsid w:val="002C0E67"/>
    <w:rsid w:val="002C104A"/>
    <w:rsid w:val="002C10E2"/>
    <w:rsid w:val="002C15C3"/>
    <w:rsid w:val="002C178E"/>
    <w:rsid w:val="002C1B98"/>
    <w:rsid w:val="002C1E00"/>
    <w:rsid w:val="002C20CD"/>
    <w:rsid w:val="002C2112"/>
    <w:rsid w:val="002C238C"/>
    <w:rsid w:val="002C239A"/>
    <w:rsid w:val="002C29D4"/>
    <w:rsid w:val="002C2C6B"/>
    <w:rsid w:val="002C2E35"/>
    <w:rsid w:val="002C2E57"/>
    <w:rsid w:val="002C2E85"/>
    <w:rsid w:val="002C2EAE"/>
    <w:rsid w:val="002C3B56"/>
    <w:rsid w:val="002C4238"/>
    <w:rsid w:val="002C44B5"/>
    <w:rsid w:val="002C4569"/>
    <w:rsid w:val="002C48FD"/>
    <w:rsid w:val="002C5181"/>
    <w:rsid w:val="002C552C"/>
    <w:rsid w:val="002C575C"/>
    <w:rsid w:val="002C5D2A"/>
    <w:rsid w:val="002C5F01"/>
    <w:rsid w:val="002C6776"/>
    <w:rsid w:val="002C6938"/>
    <w:rsid w:val="002C6E75"/>
    <w:rsid w:val="002C6F84"/>
    <w:rsid w:val="002C6F94"/>
    <w:rsid w:val="002C715F"/>
    <w:rsid w:val="002C7187"/>
    <w:rsid w:val="002C737A"/>
    <w:rsid w:val="002C7649"/>
    <w:rsid w:val="002C76F2"/>
    <w:rsid w:val="002C7A89"/>
    <w:rsid w:val="002C7BF3"/>
    <w:rsid w:val="002C7F1E"/>
    <w:rsid w:val="002D0F2E"/>
    <w:rsid w:val="002D1039"/>
    <w:rsid w:val="002D1134"/>
    <w:rsid w:val="002D12A5"/>
    <w:rsid w:val="002D1A7A"/>
    <w:rsid w:val="002D1E9D"/>
    <w:rsid w:val="002D1F56"/>
    <w:rsid w:val="002D20EF"/>
    <w:rsid w:val="002D2AE7"/>
    <w:rsid w:val="002D2DAB"/>
    <w:rsid w:val="002D33B6"/>
    <w:rsid w:val="002D3CBE"/>
    <w:rsid w:val="002D411C"/>
    <w:rsid w:val="002D4C80"/>
    <w:rsid w:val="002D4D45"/>
    <w:rsid w:val="002D55C0"/>
    <w:rsid w:val="002D5BC4"/>
    <w:rsid w:val="002D6387"/>
    <w:rsid w:val="002D63B7"/>
    <w:rsid w:val="002D6461"/>
    <w:rsid w:val="002D6658"/>
    <w:rsid w:val="002D79C8"/>
    <w:rsid w:val="002D7D91"/>
    <w:rsid w:val="002D7E19"/>
    <w:rsid w:val="002E07D0"/>
    <w:rsid w:val="002E09E6"/>
    <w:rsid w:val="002E0B57"/>
    <w:rsid w:val="002E0B67"/>
    <w:rsid w:val="002E119A"/>
    <w:rsid w:val="002E16FE"/>
    <w:rsid w:val="002E17D9"/>
    <w:rsid w:val="002E2024"/>
    <w:rsid w:val="002E290F"/>
    <w:rsid w:val="002E2AA8"/>
    <w:rsid w:val="002E2ABD"/>
    <w:rsid w:val="002E2F24"/>
    <w:rsid w:val="002E2F3D"/>
    <w:rsid w:val="002E34CB"/>
    <w:rsid w:val="002E3B5B"/>
    <w:rsid w:val="002E3E49"/>
    <w:rsid w:val="002E443B"/>
    <w:rsid w:val="002E4650"/>
    <w:rsid w:val="002E4A57"/>
    <w:rsid w:val="002E4BC5"/>
    <w:rsid w:val="002E5929"/>
    <w:rsid w:val="002E59B5"/>
    <w:rsid w:val="002E5C8A"/>
    <w:rsid w:val="002E6371"/>
    <w:rsid w:val="002E68C3"/>
    <w:rsid w:val="002E6FBA"/>
    <w:rsid w:val="002E6FBB"/>
    <w:rsid w:val="002E7281"/>
    <w:rsid w:val="002E7991"/>
    <w:rsid w:val="002E7E48"/>
    <w:rsid w:val="002E7EEA"/>
    <w:rsid w:val="002F094A"/>
    <w:rsid w:val="002F0D33"/>
    <w:rsid w:val="002F1733"/>
    <w:rsid w:val="002F181F"/>
    <w:rsid w:val="002F1926"/>
    <w:rsid w:val="002F22D7"/>
    <w:rsid w:val="002F243F"/>
    <w:rsid w:val="002F25CD"/>
    <w:rsid w:val="002F2D42"/>
    <w:rsid w:val="002F316F"/>
    <w:rsid w:val="002F38FD"/>
    <w:rsid w:val="002F3B90"/>
    <w:rsid w:val="002F3FC4"/>
    <w:rsid w:val="002F40D5"/>
    <w:rsid w:val="002F4131"/>
    <w:rsid w:val="002F4642"/>
    <w:rsid w:val="002F4903"/>
    <w:rsid w:val="002F4CA2"/>
    <w:rsid w:val="002F5215"/>
    <w:rsid w:val="002F591F"/>
    <w:rsid w:val="002F629C"/>
    <w:rsid w:val="002F6748"/>
    <w:rsid w:val="002F6758"/>
    <w:rsid w:val="002F6DF1"/>
    <w:rsid w:val="002F7B99"/>
    <w:rsid w:val="002F7EA2"/>
    <w:rsid w:val="0030028F"/>
    <w:rsid w:val="003004D6"/>
    <w:rsid w:val="00301178"/>
    <w:rsid w:val="003012A0"/>
    <w:rsid w:val="0030148C"/>
    <w:rsid w:val="003014BF"/>
    <w:rsid w:val="003016B9"/>
    <w:rsid w:val="003018A7"/>
    <w:rsid w:val="00301D9F"/>
    <w:rsid w:val="00301EF5"/>
    <w:rsid w:val="0030252B"/>
    <w:rsid w:val="00302B2A"/>
    <w:rsid w:val="0030304F"/>
    <w:rsid w:val="00303C77"/>
    <w:rsid w:val="00303D8E"/>
    <w:rsid w:val="00303DA2"/>
    <w:rsid w:val="003040E1"/>
    <w:rsid w:val="0030468C"/>
    <w:rsid w:val="00304E68"/>
    <w:rsid w:val="0030515A"/>
    <w:rsid w:val="00305D19"/>
    <w:rsid w:val="00306464"/>
    <w:rsid w:val="003064FB"/>
    <w:rsid w:val="00306BB7"/>
    <w:rsid w:val="00306E1F"/>
    <w:rsid w:val="00306E2F"/>
    <w:rsid w:val="003079F1"/>
    <w:rsid w:val="00310BC4"/>
    <w:rsid w:val="00311874"/>
    <w:rsid w:val="00312023"/>
    <w:rsid w:val="003120A7"/>
    <w:rsid w:val="00312E21"/>
    <w:rsid w:val="00313662"/>
    <w:rsid w:val="003139F1"/>
    <w:rsid w:val="00313DF8"/>
    <w:rsid w:val="00313F2A"/>
    <w:rsid w:val="00314046"/>
    <w:rsid w:val="00314C99"/>
    <w:rsid w:val="00314DAE"/>
    <w:rsid w:val="00315490"/>
    <w:rsid w:val="003154F9"/>
    <w:rsid w:val="0031550D"/>
    <w:rsid w:val="003155B5"/>
    <w:rsid w:val="00315D38"/>
    <w:rsid w:val="00315D78"/>
    <w:rsid w:val="003162E3"/>
    <w:rsid w:val="0031634F"/>
    <w:rsid w:val="00316736"/>
    <w:rsid w:val="00316A5C"/>
    <w:rsid w:val="00316D79"/>
    <w:rsid w:val="0031724E"/>
    <w:rsid w:val="00317A34"/>
    <w:rsid w:val="00317AFC"/>
    <w:rsid w:val="00317FAD"/>
    <w:rsid w:val="0032034C"/>
    <w:rsid w:val="00320613"/>
    <w:rsid w:val="0032137F"/>
    <w:rsid w:val="00321523"/>
    <w:rsid w:val="00322273"/>
    <w:rsid w:val="00322453"/>
    <w:rsid w:val="00322781"/>
    <w:rsid w:val="00322BF3"/>
    <w:rsid w:val="00322D28"/>
    <w:rsid w:val="00322D35"/>
    <w:rsid w:val="00322E61"/>
    <w:rsid w:val="00322EDA"/>
    <w:rsid w:val="00323393"/>
    <w:rsid w:val="0032349D"/>
    <w:rsid w:val="003240AE"/>
    <w:rsid w:val="00324459"/>
    <w:rsid w:val="00324873"/>
    <w:rsid w:val="00324B61"/>
    <w:rsid w:val="00325383"/>
    <w:rsid w:val="0032568C"/>
    <w:rsid w:val="0032606C"/>
    <w:rsid w:val="003260CE"/>
    <w:rsid w:val="00326932"/>
    <w:rsid w:val="0032710A"/>
    <w:rsid w:val="00327AE7"/>
    <w:rsid w:val="0033012B"/>
    <w:rsid w:val="00330192"/>
    <w:rsid w:val="00330231"/>
    <w:rsid w:val="00330601"/>
    <w:rsid w:val="00330727"/>
    <w:rsid w:val="00331321"/>
    <w:rsid w:val="003316EC"/>
    <w:rsid w:val="00331724"/>
    <w:rsid w:val="00331E9C"/>
    <w:rsid w:val="003328AC"/>
    <w:rsid w:val="00332EAE"/>
    <w:rsid w:val="0033319B"/>
    <w:rsid w:val="003331C5"/>
    <w:rsid w:val="00333820"/>
    <w:rsid w:val="00333E91"/>
    <w:rsid w:val="00334DB2"/>
    <w:rsid w:val="00334E43"/>
    <w:rsid w:val="003351D1"/>
    <w:rsid w:val="003352BA"/>
    <w:rsid w:val="003356A8"/>
    <w:rsid w:val="00335AF4"/>
    <w:rsid w:val="00335C34"/>
    <w:rsid w:val="00336077"/>
    <w:rsid w:val="003362CD"/>
    <w:rsid w:val="00336373"/>
    <w:rsid w:val="00336BF9"/>
    <w:rsid w:val="003376EA"/>
    <w:rsid w:val="003377EC"/>
    <w:rsid w:val="003377F7"/>
    <w:rsid w:val="003378B5"/>
    <w:rsid w:val="00337FD8"/>
    <w:rsid w:val="003411C8"/>
    <w:rsid w:val="0034185C"/>
    <w:rsid w:val="00341B27"/>
    <w:rsid w:val="00341D09"/>
    <w:rsid w:val="00342697"/>
    <w:rsid w:val="00342703"/>
    <w:rsid w:val="0034275F"/>
    <w:rsid w:val="00342FB6"/>
    <w:rsid w:val="00343398"/>
    <w:rsid w:val="00343509"/>
    <w:rsid w:val="00343AA1"/>
    <w:rsid w:val="00343FB6"/>
    <w:rsid w:val="003443C6"/>
    <w:rsid w:val="003444F2"/>
    <w:rsid w:val="00344754"/>
    <w:rsid w:val="00344879"/>
    <w:rsid w:val="00344A04"/>
    <w:rsid w:val="00344F5E"/>
    <w:rsid w:val="00344F74"/>
    <w:rsid w:val="003453B2"/>
    <w:rsid w:val="00345F03"/>
    <w:rsid w:val="00346608"/>
    <w:rsid w:val="0034691B"/>
    <w:rsid w:val="00346ED9"/>
    <w:rsid w:val="00347447"/>
    <w:rsid w:val="00347569"/>
    <w:rsid w:val="00347BAD"/>
    <w:rsid w:val="00347BBB"/>
    <w:rsid w:val="00350AEB"/>
    <w:rsid w:val="00350C6D"/>
    <w:rsid w:val="00350CCF"/>
    <w:rsid w:val="0035133F"/>
    <w:rsid w:val="00351524"/>
    <w:rsid w:val="003518E7"/>
    <w:rsid w:val="0035199F"/>
    <w:rsid w:val="00351A9D"/>
    <w:rsid w:val="0035202E"/>
    <w:rsid w:val="0035220F"/>
    <w:rsid w:val="003522BD"/>
    <w:rsid w:val="003523E8"/>
    <w:rsid w:val="00353633"/>
    <w:rsid w:val="00353910"/>
    <w:rsid w:val="00353DDD"/>
    <w:rsid w:val="003540BE"/>
    <w:rsid w:val="0035422F"/>
    <w:rsid w:val="00354232"/>
    <w:rsid w:val="00354BCF"/>
    <w:rsid w:val="00355583"/>
    <w:rsid w:val="0035567F"/>
    <w:rsid w:val="00355893"/>
    <w:rsid w:val="0035594A"/>
    <w:rsid w:val="00355990"/>
    <w:rsid w:val="0035623B"/>
    <w:rsid w:val="0035674F"/>
    <w:rsid w:val="00356BB7"/>
    <w:rsid w:val="003570A1"/>
    <w:rsid w:val="003578D5"/>
    <w:rsid w:val="0035794B"/>
    <w:rsid w:val="00357BEB"/>
    <w:rsid w:val="003609A7"/>
    <w:rsid w:val="00360F9A"/>
    <w:rsid w:val="00361547"/>
    <w:rsid w:val="003619A0"/>
    <w:rsid w:val="00361AEE"/>
    <w:rsid w:val="003621FB"/>
    <w:rsid w:val="00363032"/>
    <w:rsid w:val="003630F6"/>
    <w:rsid w:val="003636EF"/>
    <w:rsid w:val="0036373C"/>
    <w:rsid w:val="0036389C"/>
    <w:rsid w:val="00363B3C"/>
    <w:rsid w:val="00363BEB"/>
    <w:rsid w:val="00363EF9"/>
    <w:rsid w:val="00363FF8"/>
    <w:rsid w:val="00364144"/>
    <w:rsid w:val="0036447A"/>
    <w:rsid w:val="003650BD"/>
    <w:rsid w:val="0036534F"/>
    <w:rsid w:val="0036539C"/>
    <w:rsid w:val="00365750"/>
    <w:rsid w:val="0036593D"/>
    <w:rsid w:val="00365D9D"/>
    <w:rsid w:val="003664F0"/>
    <w:rsid w:val="003665A4"/>
    <w:rsid w:val="003665E6"/>
    <w:rsid w:val="00366F15"/>
    <w:rsid w:val="003672BD"/>
    <w:rsid w:val="00367700"/>
    <w:rsid w:val="0037119E"/>
    <w:rsid w:val="00371335"/>
    <w:rsid w:val="00371AAF"/>
    <w:rsid w:val="00371B3D"/>
    <w:rsid w:val="00371E7B"/>
    <w:rsid w:val="00371F54"/>
    <w:rsid w:val="00371F97"/>
    <w:rsid w:val="003720DA"/>
    <w:rsid w:val="003722EC"/>
    <w:rsid w:val="003723E8"/>
    <w:rsid w:val="003723EA"/>
    <w:rsid w:val="00372F19"/>
    <w:rsid w:val="003731BD"/>
    <w:rsid w:val="003732C0"/>
    <w:rsid w:val="0037378E"/>
    <w:rsid w:val="00373C8C"/>
    <w:rsid w:val="00374932"/>
    <w:rsid w:val="003759C2"/>
    <w:rsid w:val="00375E31"/>
    <w:rsid w:val="00376652"/>
    <w:rsid w:val="003767E0"/>
    <w:rsid w:val="003768BE"/>
    <w:rsid w:val="003769C6"/>
    <w:rsid w:val="00376B42"/>
    <w:rsid w:val="00377845"/>
    <w:rsid w:val="00377E12"/>
    <w:rsid w:val="00380122"/>
    <w:rsid w:val="00380310"/>
    <w:rsid w:val="00380482"/>
    <w:rsid w:val="0038078A"/>
    <w:rsid w:val="00381011"/>
    <w:rsid w:val="003814EB"/>
    <w:rsid w:val="00381647"/>
    <w:rsid w:val="00381648"/>
    <w:rsid w:val="003816B8"/>
    <w:rsid w:val="00381CCF"/>
    <w:rsid w:val="00381D35"/>
    <w:rsid w:val="00381F92"/>
    <w:rsid w:val="00382699"/>
    <w:rsid w:val="00382837"/>
    <w:rsid w:val="00382F14"/>
    <w:rsid w:val="00383C78"/>
    <w:rsid w:val="003849F8"/>
    <w:rsid w:val="0038506E"/>
    <w:rsid w:val="003866DD"/>
    <w:rsid w:val="00386B55"/>
    <w:rsid w:val="00386DC0"/>
    <w:rsid w:val="00387173"/>
    <w:rsid w:val="0038753D"/>
    <w:rsid w:val="00387A47"/>
    <w:rsid w:val="00390420"/>
    <w:rsid w:val="00390820"/>
    <w:rsid w:val="00391636"/>
    <w:rsid w:val="00391F48"/>
    <w:rsid w:val="00392025"/>
    <w:rsid w:val="00392636"/>
    <w:rsid w:val="003928C7"/>
    <w:rsid w:val="00392C5B"/>
    <w:rsid w:val="00392DAE"/>
    <w:rsid w:val="00392E68"/>
    <w:rsid w:val="00392EE0"/>
    <w:rsid w:val="00392F0D"/>
    <w:rsid w:val="00393087"/>
    <w:rsid w:val="00393221"/>
    <w:rsid w:val="0039346C"/>
    <w:rsid w:val="003935D0"/>
    <w:rsid w:val="00393747"/>
    <w:rsid w:val="00393912"/>
    <w:rsid w:val="00393DF0"/>
    <w:rsid w:val="00393FC9"/>
    <w:rsid w:val="0039426A"/>
    <w:rsid w:val="00394488"/>
    <w:rsid w:val="0039486C"/>
    <w:rsid w:val="00394903"/>
    <w:rsid w:val="00394BE3"/>
    <w:rsid w:val="00394C6E"/>
    <w:rsid w:val="00394FDC"/>
    <w:rsid w:val="00395117"/>
    <w:rsid w:val="00395197"/>
    <w:rsid w:val="00395ED6"/>
    <w:rsid w:val="00396516"/>
    <w:rsid w:val="003967D9"/>
    <w:rsid w:val="00396CC9"/>
    <w:rsid w:val="00396EBC"/>
    <w:rsid w:val="003973D9"/>
    <w:rsid w:val="0039748E"/>
    <w:rsid w:val="00397FE2"/>
    <w:rsid w:val="003A0245"/>
    <w:rsid w:val="003A09C8"/>
    <w:rsid w:val="003A0A0C"/>
    <w:rsid w:val="003A0BB5"/>
    <w:rsid w:val="003A13A2"/>
    <w:rsid w:val="003A1931"/>
    <w:rsid w:val="003A19B1"/>
    <w:rsid w:val="003A1B91"/>
    <w:rsid w:val="003A1BAF"/>
    <w:rsid w:val="003A1CF9"/>
    <w:rsid w:val="003A1DBA"/>
    <w:rsid w:val="003A220D"/>
    <w:rsid w:val="003A22D8"/>
    <w:rsid w:val="003A250A"/>
    <w:rsid w:val="003A2C6F"/>
    <w:rsid w:val="003A31E5"/>
    <w:rsid w:val="003A3C2A"/>
    <w:rsid w:val="003A4312"/>
    <w:rsid w:val="003A4450"/>
    <w:rsid w:val="003A494F"/>
    <w:rsid w:val="003A4995"/>
    <w:rsid w:val="003A4D3A"/>
    <w:rsid w:val="003A4FC1"/>
    <w:rsid w:val="003A51E3"/>
    <w:rsid w:val="003A5811"/>
    <w:rsid w:val="003A59C4"/>
    <w:rsid w:val="003A5E7A"/>
    <w:rsid w:val="003A6B3A"/>
    <w:rsid w:val="003A71F2"/>
    <w:rsid w:val="003A7814"/>
    <w:rsid w:val="003A7B62"/>
    <w:rsid w:val="003B006F"/>
    <w:rsid w:val="003B01DB"/>
    <w:rsid w:val="003B02EF"/>
    <w:rsid w:val="003B050A"/>
    <w:rsid w:val="003B0BDD"/>
    <w:rsid w:val="003B0DD8"/>
    <w:rsid w:val="003B1239"/>
    <w:rsid w:val="003B1CB1"/>
    <w:rsid w:val="003B1FEA"/>
    <w:rsid w:val="003B201C"/>
    <w:rsid w:val="003B2298"/>
    <w:rsid w:val="003B2578"/>
    <w:rsid w:val="003B2B48"/>
    <w:rsid w:val="003B3204"/>
    <w:rsid w:val="003B36CF"/>
    <w:rsid w:val="003B3CF8"/>
    <w:rsid w:val="003B3F08"/>
    <w:rsid w:val="003B4071"/>
    <w:rsid w:val="003B4426"/>
    <w:rsid w:val="003B448C"/>
    <w:rsid w:val="003B47CD"/>
    <w:rsid w:val="003B47D6"/>
    <w:rsid w:val="003B4D51"/>
    <w:rsid w:val="003B4E77"/>
    <w:rsid w:val="003B5629"/>
    <w:rsid w:val="003B5705"/>
    <w:rsid w:val="003B5A01"/>
    <w:rsid w:val="003B5B7D"/>
    <w:rsid w:val="003B5DE6"/>
    <w:rsid w:val="003B5EA8"/>
    <w:rsid w:val="003B60E1"/>
    <w:rsid w:val="003B6781"/>
    <w:rsid w:val="003B6788"/>
    <w:rsid w:val="003B68B2"/>
    <w:rsid w:val="003B6D66"/>
    <w:rsid w:val="003B7318"/>
    <w:rsid w:val="003B7642"/>
    <w:rsid w:val="003B785E"/>
    <w:rsid w:val="003B7E10"/>
    <w:rsid w:val="003C0330"/>
    <w:rsid w:val="003C05C5"/>
    <w:rsid w:val="003C099E"/>
    <w:rsid w:val="003C0FA7"/>
    <w:rsid w:val="003C1823"/>
    <w:rsid w:val="003C1CF9"/>
    <w:rsid w:val="003C1D63"/>
    <w:rsid w:val="003C1F41"/>
    <w:rsid w:val="003C2098"/>
    <w:rsid w:val="003C23FE"/>
    <w:rsid w:val="003C258E"/>
    <w:rsid w:val="003C26C3"/>
    <w:rsid w:val="003C2764"/>
    <w:rsid w:val="003C29FF"/>
    <w:rsid w:val="003C2BB5"/>
    <w:rsid w:val="003C30A7"/>
    <w:rsid w:val="003C3343"/>
    <w:rsid w:val="003C363B"/>
    <w:rsid w:val="003C3B44"/>
    <w:rsid w:val="003C3FC3"/>
    <w:rsid w:val="003C40B9"/>
    <w:rsid w:val="003C4453"/>
    <w:rsid w:val="003C463B"/>
    <w:rsid w:val="003C468C"/>
    <w:rsid w:val="003C48AC"/>
    <w:rsid w:val="003C48DB"/>
    <w:rsid w:val="003C4E99"/>
    <w:rsid w:val="003C53F0"/>
    <w:rsid w:val="003C5695"/>
    <w:rsid w:val="003C57BA"/>
    <w:rsid w:val="003C5928"/>
    <w:rsid w:val="003C599E"/>
    <w:rsid w:val="003C5B2B"/>
    <w:rsid w:val="003C5C3D"/>
    <w:rsid w:val="003C5DDD"/>
    <w:rsid w:val="003C5DFE"/>
    <w:rsid w:val="003C624A"/>
    <w:rsid w:val="003C6732"/>
    <w:rsid w:val="003C6A17"/>
    <w:rsid w:val="003C6A4B"/>
    <w:rsid w:val="003C6A6E"/>
    <w:rsid w:val="003C77A1"/>
    <w:rsid w:val="003C7A32"/>
    <w:rsid w:val="003C7F3B"/>
    <w:rsid w:val="003D0239"/>
    <w:rsid w:val="003D03D2"/>
    <w:rsid w:val="003D0761"/>
    <w:rsid w:val="003D08C0"/>
    <w:rsid w:val="003D0A59"/>
    <w:rsid w:val="003D144B"/>
    <w:rsid w:val="003D17AD"/>
    <w:rsid w:val="003D1A00"/>
    <w:rsid w:val="003D1C38"/>
    <w:rsid w:val="003D2153"/>
    <w:rsid w:val="003D2366"/>
    <w:rsid w:val="003D2463"/>
    <w:rsid w:val="003D2A4D"/>
    <w:rsid w:val="003D2A93"/>
    <w:rsid w:val="003D3335"/>
    <w:rsid w:val="003D38DA"/>
    <w:rsid w:val="003D3959"/>
    <w:rsid w:val="003D3AD8"/>
    <w:rsid w:val="003D3ED0"/>
    <w:rsid w:val="003D4648"/>
    <w:rsid w:val="003D4D34"/>
    <w:rsid w:val="003D4EC1"/>
    <w:rsid w:val="003D4EF0"/>
    <w:rsid w:val="003D4FF9"/>
    <w:rsid w:val="003D50FF"/>
    <w:rsid w:val="003D5258"/>
    <w:rsid w:val="003D52A0"/>
    <w:rsid w:val="003D534D"/>
    <w:rsid w:val="003D5359"/>
    <w:rsid w:val="003D5B29"/>
    <w:rsid w:val="003D5B76"/>
    <w:rsid w:val="003D610C"/>
    <w:rsid w:val="003D6675"/>
    <w:rsid w:val="003D68DB"/>
    <w:rsid w:val="003D6B69"/>
    <w:rsid w:val="003D6E39"/>
    <w:rsid w:val="003D7391"/>
    <w:rsid w:val="003D779E"/>
    <w:rsid w:val="003D78FC"/>
    <w:rsid w:val="003D7C95"/>
    <w:rsid w:val="003D7CFE"/>
    <w:rsid w:val="003E01B1"/>
    <w:rsid w:val="003E029E"/>
    <w:rsid w:val="003E0A3F"/>
    <w:rsid w:val="003E0DDA"/>
    <w:rsid w:val="003E1066"/>
    <w:rsid w:val="003E137E"/>
    <w:rsid w:val="003E1795"/>
    <w:rsid w:val="003E1DF8"/>
    <w:rsid w:val="003E1E07"/>
    <w:rsid w:val="003E2BAA"/>
    <w:rsid w:val="003E30A1"/>
    <w:rsid w:val="003E3136"/>
    <w:rsid w:val="003E39FA"/>
    <w:rsid w:val="003E3A58"/>
    <w:rsid w:val="003E406C"/>
    <w:rsid w:val="003E4565"/>
    <w:rsid w:val="003E4BAA"/>
    <w:rsid w:val="003E4C34"/>
    <w:rsid w:val="003E5198"/>
    <w:rsid w:val="003E6695"/>
    <w:rsid w:val="003E6F67"/>
    <w:rsid w:val="003E7A01"/>
    <w:rsid w:val="003F0240"/>
    <w:rsid w:val="003F0826"/>
    <w:rsid w:val="003F084D"/>
    <w:rsid w:val="003F0E63"/>
    <w:rsid w:val="003F10A1"/>
    <w:rsid w:val="003F173A"/>
    <w:rsid w:val="003F198A"/>
    <w:rsid w:val="003F1D06"/>
    <w:rsid w:val="003F21C0"/>
    <w:rsid w:val="003F28B0"/>
    <w:rsid w:val="003F29BA"/>
    <w:rsid w:val="003F2A08"/>
    <w:rsid w:val="003F2CD3"/>
    <w:rsid w:val="003F2CF0"/>
    <w:rsid w:val="003F2EEC"/>
    <w:rsid w:val="003F3012"/>
    <w:rsid w:val="003F32A5"/>
    <w:rsid w:val="003F3443"/>
    <w:rsid w:val="003F376C"/>
    <w:rsid w:val="003F392D"/>
    <w:rsid w:val="003F3EDC"/>
    <w:rsid w:val="003F4017"/>
    <w:rsid w:val="003F40CA"/>
    <w:rsid w:val="003F4192"/>
    <w:rsid w:val="003F4A13"/>
    <w:rsid w:val="003F4F9A"/>
    <w:rsid w:val="003F5B34"/>
    <w:rsid w:val="003F5B58"/>
    <w:rsid w:val="003F5B63"/>
    <w:rsid w:val="003F5C6F"/>
    <w:rsid w:val="003F6051"/>
    <w:rsid w:val="003F61D6"/>
    <w:rsid w:val="003F696D"/>
    <w:rsid w:val="003F6F13"/>
    <w:rsid w:val="003F72CE"/>
    <w:rsid w:val="003F74DA"/>
    <w:rsid w:val="004004EC"/>
    <w:rsid w:val="00400846"/>
    <w:rsid w:val="00400C4B"/>
    <w:rsid w:val="00400F98"/>
    <w:rsid w:val="00401385"/>
    <w:rsid w:val="004014C7"/>
    <w:rsid w:val="00401543"/>
    <w:rsid w:val="00401D3B"/>
    <w:rsid w:val="00402277"/>
    <w:rsid w:val="00402503"/>
    <w:rsid w:val="0040285A"/>
    <w:rsid w:val="00402CF4"/>
    <w:rsid w:val="00403079"/>
    <w:rsid w:val="004037BF"/>
    <w:rsid w:val="00404338"/>
    <w:rsid w:val="004045E7"/>
    <w:rsid w:val="00404E42"/>
    <w:rsid w:val="00405318"/>
    <w:rsid w:val="004059E8"/>
    <w:rsid w:val="00405B5C"/>
    <w:rsid w:val="00405BBA"/>
    <w:rsid w:val="00405EAC"/>
    <w:rsid w:val="00406378"/>
    <w:rsid w:val="00406679"/>
    <w:rsid w:val="00406752"/>
    <w:rsid w:val="00406887"/>
    <w:rsid w:val="00406981"/>
    <w:rsid w:val="00406AF6"/>
    <w:rsid w:val="00406D70"/>
    <w:rsid w:val="0040718F"/>
    <w:rsid w:val="00407BB6"/>
    <w:rsid w:val="00407C25"/>
    <w:rsid w:val="0041003A"/>
    <w:rsid w:val="004109B5"/>
    <w:rsid w:val="00410B60"/>
    <w:rsid w:val="004111A5"/>
    <w:rsid w:val="00411412"/>
    <w:rsid w:val="00411476"/>
    <w:rsid w:val="0041150B"/>
    <w:rsid w:val="00411540"/>
    <w:rsid w:val="004115E9"/>
    <w:rsid w:val="00411FC2"/>
    <w:rsid w:val="00412796"/>
    <w:rsid w:val="0041281D"/>
    <w:rsid w:val="00412841"/>
    <w:rsid w:val="004129E8"/>
    <w:rsid w:val="00412E5B"/>
    <w:rsid w:val="0041330B"/>
    <w:rsid w:val="00413A5B"/>
    <w:rsid w:val="00413C84"/>
    <w:rsid w:val="00413ED1"/>
    <w:rsid w:val="00414470"/>
    <w:rsid w:val="00414A55"/>
    <w:rsid w:val="00414F4C"/>
    <w:rsid w:val="00414F6C"/>
    <w:rsid w:val="0041502F"/>
    <w:rsid w:val="004152CD"/>
    <w:rsid w:val="004152D3"/>
    <w:rsid w:val="00415F40"/>
    <w:rsid w:val="0041605E"/>
    <w:rsid w:val="004162C1"/>
    <w:rsid w:val="004164D7"/>
    <w:rsid w:val="004166CF"/>
    <w:rsid w:val="00416BF5"/>
    <w:rsid w:val="0041704E"/>
    <w:rsid w:val="0041740F"/>
    <w:rsid w:val="00417A6D"/>
    <w:rsid w:val="00417CF3"/>
    <w:rsid w:val="00420460"/>
    <w:rsid w:val="004204F2"/>
    <w:rsid w:val="0042063D"/>
    <w:rsid w:val="004209D0"/>
    <w:rsid w:val="00420B48"/>
    <w:rsid w:val="00420B75"/>
    <w:rsid w:val="00420EAD"/>
    <w:rsid w:val="00420FD4"/>
    <w:rsid w:val="004210F1"/>
    <w:rsid w:val="0042188A"/>
    <w:rsid w:val="004222AF"/>
    <w:rsid w:val="00422381"/>
    <w:rsid w:val="00422693"/>
    <w:rsid w:val="004227E6"/>
    <w:rsid w:val="00422A71"/>
    <w:rsid w:val="004230E8"/>
    <w:rsid w:val="00423E43"/>
    <w:rsid w:val="00424232"/>
    <w:rsid w:val="00424287"/>
    <w:rsid w:val="004244C7"/>
    <w:rsid w:val="004245BF"/>
    <w:rsid w:val="0042478E"/>
    <w:rsid w:val="004247AC"/>
    <w:rsid w:val="0042486C"/>
    <w:rsid w:val="0042490A"/>
    <w:rsid w:val="004249BC"/>
    <w:rsid w:val="004249DB"/>
    <w:rsid w:val="00424A3C"/>
    <w:rsid w:val="00424C9D"/>
    <w:rsid w:val="00424DB7"/>
    <w:rsid w:val="004251BF"/>
    <w:rsid w:val="0042555A"/>
    <w:rsid w:val="00425864"/>
    <w:rsid w:val="00425DB5"/>
    <w:rsid w:val="004260FE"/>
    <w:rsid w:val="004269F2"/>
    <w:rsid w:val="00426C74"/>
    <w:rsid w:val="004270FF"/>
    <w:rsid w:val="004272FF"/>
    <w:rsid w:val="00427DE1"/>
    <w:rsid w:val="004300E0"/>
    <w:rsid w:val="00431219"/>
    <w:rsid w:val="004314D0"/>
    <w:rsid w:val="0043162F"/>
    <w:rsid w:val="004316D3"/>
    <w:rsid w:val="00431C20"/>
    <w:rsid w:val="0043222F"/>
    <w:rsid w:val="004322DA"/>
    <w:rsid w:val="00432382"/>
    <w:rsid w:val="0043254D"/>
    <w:rsid w:val="0043299E"/>
    <w:rsid w:val="00432AAB"/>
    <w:rsid w:val="00432F44"/>
    <w:rsid w:val="00433232"/>
    <w:rsid w:val="00433512"/>
    <w:rsid w:val="00433527"/>
    <w:rsid w:val="00433908"/>
    <w:rsid w:val="00433F0B"/>
    <w:rsid w:val="00434076"/>
    <w:rsid w:val="0043462D"/>
    <w:rsid w:val="00434B18"/>
    <w:rsid w:val="00434D30"/>
    <w:rsid w:val="00434F1E"/>
    <w:rsid w:val="00435ED2"/>
    <w:rsid w:val="0043620E"/>
    <w:rsid w:val="0043651D"/>
    <w:rsid w:val="004365AD"/>
    <w:rsid w:val="00436884"/>
    <w:rsid w:val="00436F9F"/>
    <w:rsid w:val="0043733A"/>
    <w:rsid w:val="00437703"/>
    <w:rsid w:val="00437BD1"/>
    <w:rsid w:val="004402C1"/>
    <w:rsid w:val="00440C1D"/>
    <w:rsid w:val="00440C80"/>
    <w:rsid w:val="00441473"/>
    <w:rsid w:val="004419A0"/>
    <w:rsid w:val="00441CEF"/>
    <w:rsid w:val="00441E30"/>
    <w:rsid w:val="0044252E"/>
    <w:rsid w:val="00442FC2"/>
    <w:rsid w:val="00443535"/>
    <w:rsid w:val="00443A84"/>
    <w:rsid w:val="00443FDD"/>
    <w:rsid w:val="00444045"/>
    <w:rsid w:val="004446B8"/>
    <w:rsid w:val="00444A07"/>
    <w:rsid w:val="00444C51"/>
    <w:rsid w:val="004455F8"/>
    <w:rsid w:val="00445944"/>
    <w:rsid w:val="00445BF9"/>
    <w:rsid w:val="00445E62"/>
    <w:rsid w:val="004465F3"/>
    <w:rsid w:val="00446CB9"/>
    <w:rsid w:val="00446F49"/>
    <w:rsid w:val="00447549"/>
    <w:rsid w:val="00447B8E"/>
    <w:rsid w:val="0045018C"/>
    <w:rsid w:val="004504A0"/>
    <w:rsid w:val="00450A5A"/>
    <w:rsid w:val="004510D7"/>
    <w:rsid w:val="00451140"/>
    <w:rsid w:val="0045196E"/>
    <w:rsid w:val="00451CA7"/>
    <w:rsid w:val="00451E5E"/>
    <w:rsid w:val="0045241A"/>
    <w:rsid w:val="004524D2"/>
    <w:rsid w:val="004526F8"/>
    <w:rsid w:val="004528E7"/>
    <w:rsid w:val="00452B82"/>
    <w:rsid w:val="00452C4B"/>
    <w:rsid w:val="004531B8"/>
    <w:rsid w:val="004534AD"/>
    <w:rsid w:val="00453AE2"/>
    <w:rsid w:val="00453BF8"/>
    <w:rsid w:val="00453ED7"/>
    <w:rsid w:val="004545CB"/>
    <w:rsid w:val="004548DE"/>
    <w:rsid w:val="00454BA7"/>
    <w:rsid w:val="00454C07"/>
    <w:rsid w:val="00455CE4"/>
    <w:rsid w:val="00456694"/>
    <w:rsid w:val="00456E07"/>
    <w:rsid w:val="00457325"/>
    <w:rsid w:val="004573FF"/>
    <w:rsid w:val="00457556"/>
    <w:rsid w:val="00457748"/>
    <w:rsid w:val="00457FEF"/>
    <w:rsid w:val="00460349"/>
    <w:rsid w:val="00460937"/>
    <w:rsid w:val="0046149F"/>
    <w:rsid w:val="0046176C"/>
    <w:rsid w:val="00461A45"/>
    <w:rsid w:val="00461B5D"/>
    <w:rsid w:val="00461E0F"/>
    <w:rsid w:val="00461FF8"/>
    <w:rsid w:val="004622B9"/>
    <w:rsid w:val="0046273E"/>
    <w:rsid w:val="004627CC"/>
    <w:rsid w:val="004629CB"/>
    <w:rsid w:val="0046301A"/>
    <w:rsid w:val="00463E51"/>
    <w:rsid w:val="00463EA9"/>
    <w:rsid w:val="0046463B"/>
    <w:rsid w:val="00464737"/>
    <w:rsid w:val="004648D0"/>
    <w:rsid w:val="00464ADD"/>
    <w:rsid w:val="00464E14"/>
    <w:rsid w:val="00465660"/>
    <w:rsid w:val="00466AA2"/>
    <w:rsid w:val="00466B24"/>
    <w:rsid w:val="004670E5"/>
    <w:rsid w:val="0046750E"/>
    <w:rsid w:val="00467908"/>
    <w:rsid w:val="00467914"/>
    <w:rsid w:val="0047031E"/>
    <w:rsid w:val="004704FC"/>
    <w:rsid w:val="004706D1"/>
    <w:rsid w:val="00470895"/>
    <w:rsid w:val="0047089F"/>
    <w:rsid w:val="004708F8"/>
    <w:rsid w:val="00470AEB"/>
    <w:rsid w:val="00470C08"/>
    <w:rsid w:val="0047200F"/>
    <w:rsid w:val="00472575"/>
    <w:rsid w:val="00472957"/>
    <w:rsid w:val="00472EFF"/>
    <w:rsid w:val="004737D9"/>
    <w:rsid w:val="00473F54"/>
    <w:rsid w:val="00473FF3"/>
    <w:rsid w:val="00474111"/>
    <w:rsid w:val="00474293"/>
    <w:rsid w:val="00474417"/>
    <w:rsid w:val="00474BC7"/>
    <w:rsid w:val="00474DBF"/>
    <w:rsid w:val="004756A7"/>
    <w:rsid w:val="0047583E"/>
    <w:rsid w:val="00476221"/>
    <w:rsid w:val="00476357"/>
    <w:rsid w:val="00476714"/>
    <w:rsid w:val="00476758"/>
    <w:rsid w:val="00476787"/>
    <w:rsid w:val="004767B3"/>
    <w:rsid w:val="00476878"/>
    <w:rsid w:val="00476D21"/>
    <w:rsid w:val="0047717E"/>
    <w:rsid w:val="00477AEB"/>
    <w:rsid w:val="00480030"/>
    <w:rsid w:val="0048040A"/>
    <w:rsid w:val="0048063F"/>
    <w:rsid w:val="00480FA8"/>
    <w:rsid w:val="0048104A"/>
    <w:rsid w:val="00481085"/>
    <w:rsid w:val="004812BD"/>
    <w:rsid w:val="00481C9D"/>
    <w:rsid w:val="00481E35"/>
    <w:rsid w:val="004824D0"/>
    <w:rsid w:val="0048261E"/>
    <w:rsid w:val="004828F0"/>
    <w:rsid w:val="00482B18"/>
    <w:rsid w:val="00482B57"/>
    <w:rsid w:val="00483EDD"/>
    <w:rsid w:val="004842A9"/>
    <w:rsid w:val="0048450B"/>
    <w:rsid w:val="00484592"/>
    <w:rsid w:val="00484891"/>
    <w:rsid w:val="00484A6B"/>
    <w:rsid w:val="00484F3E"/>
    <w:rsid w:val="00485084"/>
    <w:rsid w:val="00485540"/>
    <w:rsid w:val="004855F8"/>
    <w:rsid w:val="00487226"/>
    <w:rsid w:val="00487B2B"/>
    <w:rsid w:val="00487F43"/>
    <w:rsid w:val="004904CF"/>
    <w:rsid w:val="00490859"/>
    <w:rsid w:val="0049099F"/>
    <w:rsid w:val="00491285"/>
    <w:rsid w:val="0049152E"/>
    <w:rsid w:val="00491B03"/>
    <w:rsid w:val="00491FC0"/>
    <w:rsid w:val="0049207D"/>
    <w:rsid w:val="004924B5"/>
    <w:rsid w:val="0049278D"/>
    <w:rsid w:val="00492CE4"/>
    <w:rsid w:val="00492D88"/>
    <w:rsid w:val="00493225"/>
    <w:rsid w:val="00493CDA"/>
    <w:rsid w:val="0049409B"/>
    <w:rsid w:val="00495561"/>
    <w:rsid w:val="004959D8"/>
    <w:rsid w:val="00495B2C"/>
    <w:rsid w:val="00495CFB"/>
    <w:rsid w:val="00496054"/>
    <w:rsid w:val="00496673"/>
    <w:rsid w:val="00496C90"/>
    <w:rsid w:val="0049715E"/>
    <w:rsid w:val="0049723F"/>
    <w:rsid w:val="004977B0"/>
    <w:rsid w:val="00497951"/>
    <w:rsid w:val="00497E54"/>
    <w:rsid w:val="004A0CCD"/>
    <w:rsid w:val="004A0EA5"/>
    <w:rsid w:val="004A1604"/>
    <w:rsid w:val="004A1D3C"/>
    <w:rsid w:val="004A1E7C"/>
    <w:rsid w:val="004A247E"/>
    <w:rsid w:val="004A2CF1"/>
    <w:rsid w:val="004A309B"/>
    <w:rsid w:val="004A3753"/>
    <w:rsid w:val="004A4158"/>
    <w:rsid w:val="004A41BC"/>
    <w:rsid w:val="004A43ED"/>
    <w:rsid w:val="004A4C6B"/>
    <w:rsid w:val="004A4E09"/>
    <w:rsid w:val="004A4EDA"/>
    <w:rsid w:val="004A5278"/>
    <w:rsid w:val="004A53B7"/>
    <w:rsid w:val="004A5AD5"/>
    <w:rsid w:val="004A5BDF"/>
    <w:rsid w:val="004A5C0C"/>
    <w:rsid w:val="004A5D45"/>
    <w:rsid w:val="004A5D78"/>
    <w:rsid w:val="004A652D"/>
    <w:rsid w:val="004A6900"/>
    <w:rsid w:val="004A6CFC"/>
    <w:rsid w:val="004A6E08"/>
    <w:rsid w:val="004A73F5"/>
    <w:rsid w:val="004A7584"/>
    <w:rsid w:val="004A7A24"/>
    <w:rsid w:val="004A7AAB"/>
    <w:rsid w:val="004B0697"/>
    <w:rsid w:val="004B088F"/>
    <w:rsid w:val="004B0BE9"/>
    <w:rsid w:val="004B0D72"/>
    <w:rsid w:val="004B133C"/>
    <w:rsid w:val="004B1EA6"/>
    <w:rsid w:val="004B2110"/>
    <w:rsid w:val="004B26DE"/>
    <w:rsid w:val="004B2C20"/>
    <w:rsid w:val="004B2F88"/>
    <w:rsid w:val="004B30BE"/>
    <w:rsid w:val="004B3632"/>
    <w:rsid w:val="004B36CF"/>
    <w:rsid w:val="004B3DAB"/>
    <w:rsid w:val="004B3DAD"/>
    <w:rsid w:val="004B429F"/>
    <w:rsid w:val="004B4AF1"/>
    <w:rsid w:val="004B5028"/>
    <w:rsid w:val="004B5486"/>
    <w:rsid w:val="004B5C8A"/>
    <w:rsid w:val="004B6443"/>
    <w:rsid w:val="004B653E"/>
    <w:rsid w:val="004B658B"/>
    <w:rsid w:val="004B6BEB"/>
    <w:rsid w:val="004B7126"/>
    <w:rsid w:val="004B75F0"/>
    <w:rsid w:val="004B779D"/>
    <w:rsid w:val="004B78D9"/>
    <w:rsid w:val="004B7E45"/>
    <w:rsid w:val="004B7E51"/>
    <w:rsid w:val="004B7F80"/>
    <w:rsid w:val="004C00E1"/>
    <w:rsid w:val="004C07B5"/>
    <w:rsid w:val="004C1136"/>
    <w:rsid w:val="004C1447"/>
    <w:rsid w:val="004C16F4"/>
    <w:rsid w:val="004C1791"/>
    <w:rsid w:val="004C1A35"/>
    <w:rsid w:val="004C1C50"/>
    <w:rsid w:val="004C1CB0"/>
    <w:rsid w:val="004C1D81"/>
    <w:rsid w:val="004C1FA2"/>
    <w:rsid w:val="004C205C"/>
    <w:rsid w:val="004C2599"/>
    <w:rsid w:val="004C2674"/>
    <w:rsid w:val="004C2A30"/>
    <w:rsid w:val="004C2BB5"/>
    <w:rsid w:val="004C3192"/>
    <w:rsid w:val="004C389A"/>
    <w:rsid w:val="004C4C5F"/>
    <w:rsid w:val="004C4D66"/>
    <w:rsid w:val="004C4DDE"/>
    <w:rsid w:val="004C50AB"/>
    <w:rsid w:val="004C582B"/>
    <w:rsid w:val="004C6989"/>
    <w:rsid w:val="004C6B95"/>
    <w:rsid w:val="004C7223"/>
    <w:rsid w:val="004D17BF"/>
    <w:rsid w:val="004D17CF"/>
    <w:rsid w:val="004D1FA7"/>
    <w:rsid w:val="004D204C"/>
    <w:rsid w:val="004D3039"/>
    <w:rsid w:val="004D30D0"/>
    <w:rsid w:val="004D3242"/>
    <w:rsid w:val="004D468C"/>
    <w:rsid w:val="004D4E7F"/>
    <w:rsid w:val="004D5A10"/>
    <w:rsid w:val="004D5BD9"/>
    <w:rsid w:val="004D5C50"/>
    <w:rsid w:val="004D5DFC"/>
    <w:rsid w:val="004D5F74"/>
    <w:rsid w:val="004D6271"/>
    <w:rsid w:val="004D63A0"/>
    <w:rsid w:val="004D6BAA"/>
    <w:rsid w:val="004D6D6A"/>
    <w:rsid w:val="004D7D95"/>
    <w:rsid w:val="004D7DAB"/>
    <w:rsid w:val="004E0058"/>
    <w:rsid w:val="004E0253"/>
    <w:rsid w:val="004E067D"/>
    <w:rsid w:val="004E0A3B"/>
    <w:rsid w:val="004E0B8E"/>
    <w:rsid w:val="004E1CF1"/>
    <w:rsid w:val="004E20A6"/>
    <w:rsid w:val="004E2178"/>
    <w:rsid w:val="004E21E8"/>
    <w:rsid w:val="004E2AA0"/>
    <w:rsid w:val="004E2CA7"/>
    <w:rsid w:val="004E3051"/>
    <w:rsid w:val="004E361F"/>
    <w:rsid w:val="004E3886"/>
    <w:rsid w:val="004E3A82"/>
    <w:rsid w:val="004E3AF3"/>
    <w:rsid w:val="004E3F46"/>
    <w:rsid w:val="004E4516"/>
    <w:rsid w:val="004E4DAA"/>
    <w:rsid w:val="004E71B6"/>
    <w:rsid w:val="004E71D1"/>
    <w:rsid w:val="004E73B9"/>
    <w:rsid w:val="004E75E6"/>
    <w:rsid w:val="004E770C"/>
    <w:rsid w:val="004E7F94"/>
    <w:rsid w:val="004F0549"/>
    <w:rsid w:val="004F0660"/>
    <w:rsid w:val="004F081C"/>
    <w:rsid w:val="004F089A"/>
    <w:rsid w:val="004F093D"/>
    <w:rsid w:val="004F0AF9"/>
    <w:rsid w:val="004F15EC"/>
    <w:rsid w:val="004F1B58"/>
    <w:rsid w:val="004F1D49"/>
    <w:rsid w:val="004F3682"/>
    <w:rsid w:val="004F3791"/>
    <w:rsid w:val="004F3928"/>
    <w:rsid w:val="004F405A"/>
    <w:rsid w:val="004F41C1"/>
    <w:rsid w:val="004F44B5"/>
    <w:rsid w:val="004F48FA"/>
    <w:rsid w:val="004F4CBF"/>
    <w:rsid w:val="004F51A0"/>
    <w:rsid w:val="004F5A77"/>
    <w:rsid w:val="004F5BB8"/>
    <w:rsid w:val="004F616D"/>
    <w:rsid w:val="004F63F1"/>
    <w:rsid w:val="004F66CF"/>
    <w:rsid w:val="004F6900"/>
    <w:rsid w:val="004F6982"/>
    <w:rsid w:val="004F7118"/>
    <w:rsid w:val="004F719C"/>
    <w:rsid w:val="004F74E0"/>
    <w:rsid w:val="004F7721"/>
    <w:rsid w:val="004F7F7B"/>
    <w:rsid w:val="004F7F7D"/>
    <w:rsid w:val="00500204"/>
    <w:rsid w:val="0050035F"/>
    <w:rsid w:val="0050067B"/>
    <w:rsid w:val="005011AF"/>
    <w:rsid w:val="00501589"/>
    <w:rsid w:val="00501A17"/>
    <w:rsid w:val="00501E6F"/>
    <w:rsid w:val="00501F43"/>
    <w:rsid w:val="00501F59"/>
    <w:rsid w:val="00502099"/>
    <w:rsid w:val="00502F32"/>
    <w:rsid w:val="00503529"/>
    <w:rsid w:val="005036B6"/>
    <w:rsid w:val="005036E9"/>
    <w:rsid w:val="0050394B"/>
    <w:rsid w:val="00503BF3"/>
    <w:rsid w:val="00503F45"/>
    <w:rsid w:val="00504779"/>
    <w:rsid w:val="00504963"/>
    <w:rsid w:val="00504B53"/>
    <w:rsid w:val="00505559"/>
    <w:rsid w:val="005057E3"/>
    <w:rsid w:val="00505FB8"/>
    <w:rsid w:val="005062C6"/>
    <w:rsid w:val="00506A69"/>
    <w:rsid w:val="005074F2"/>
    <w:rsid w:val="00507798"/>
    <w:rsid w:val="00507CDB"/>
    <w:rsid w:val="00507DA7"/>
    <w:rsid w:val="00510124"/>
    <w:rsid w:val="0051040A"/>
    <w:rsid w:val="005104BC"/>
    <w:rsid w:val="00510650"/>
    <w:rsid w:val="00510F16"/>
    <w:rsid w:val="0051130C"/>
    <w:rsid w:val="0051134E"/>
    <w:rsid w:val="00511403"/>
    <w:rsid w:val="00511BF1"/>
    <w:rsid w:val="00511D0F"/>
    <w:rsid w:val="00511E51"/>
    <w:rsid w:val="00512825"/>
    <w:rsid w:val="00512B6A"/>
    <w:rsid w:val="00512D74"/>
    <w:rsid w:val="0051307C"/>
    <w:rsid w:val="005131E7"/>
    <w:rsid w:val="005131FD"/>
    <w:rsid w:val="00513280"/>
    <w:rsid w:val="00513375"/>
    <w:rsid w:val="005137D6"/>
    <w:rsid w:val="00513E65"/>
    <w:rsid w:val="00513FF3"/>
    <w:rsid w:val="0051466C"/>
    <w:rsid w:val="00514A5A"/>
    <w:rsid w:val="00514CB5"/>
    <w:rsid w:val="0051501A"/>
    <w:rsid w:val="0051595B"/>
    <w:rsid w:val="00515ACB"/>
    <w:rsid w:val="00515C36"/>
    <w:rsid w:val="00515D4C"/>
    <w:rsid w:val="00516A0F"/>
    <w:rsid w:val="00516F38"/>
    <w:rsid w:val="0051733C"/>
    <w:rsid w:val="0051748E"/>
    <w:rsid w:val="00517F46"/>
    <w:rsid w:val="00520285"/>
    <w:rsid w:val="00520483"/>
    <w:rsid w:val="005212B7"/>
    <w:rsid w:val="00522504"/>
    <w:rsid w:val="00522C24"/>
    <w:rsid w:val="00522F22"/>
    <w:rsid w:val="00523753"/>
    <w:rsid w:val="0052380A"/>
    <w:rsid w:val="00523992"/>
    <w:rsid w:val="00524409"/>
    <w:rsid w:val="005245D8"/>
    <w:rsid w:val="00524D91"/>
    <w:rsid w:val="00524E3F"/>
    <w:rsid w:val="00525552"/>
    <w:rsid w:val="00525B65"/>
    <w:rsid w:val="00525CEA"/>
    <w:rsid w:val="00526264"/>
    <w:rsid w:val="00526669"/>
    <w:rsid w:val="00526DC7"/>
    <w:rsid w:val="00527796"/>
    <w:rsid w:val="0052786C"/>
    <w:rsid w:val="00527927"/>
    <w:rsid w:val="00530022"/>
    <w:rsid w:val="0053075F"/>
    <w:rsid w:val="00531784"/>
    <w:rsid w:val="005321EC"/>
    <w:rsid w:val="00533470"/>
    <w:rsid w:val="00533713"/>
    <w:rsid w:val="00534F9A"/>
    <w:rsid w:val="0053563C"/>
    <w:rsid w:val="005357CB"/>
    <w:rsid w:val="00535B7F"/>
    <w:rsid w:val="00535BFA"/>
    <w:rsid w:val="00535C7B"/>
    <w:rsid w:val="005361BC"/>
    <w:rsid w:val="00536465"/>
    <w:rsid w:val="00536969"/>
    <w:rsid w:val="00536D1A"/>
    <w:rsid w:val="00536E0E"/>
    <w:rsid w:val="0053713C"/>
    <w:rsid w:val="0053732E"/>
    <w:rsid w:val="005374A8"/>
    <w:rsid w:val="005374AF"/>
    <w:rsid w:val="0053770A"/>
    <w:rsid w:val="00537AB7"/>
    <w:rsid w:val="00537BCE"/>
    <w:rsid w:val="00537D88"/>
    <w:rsid w:val="005407DD"/>
    <w:rsid w:val="00540A8B"/>
    <w:rsid w:val="00540C22"/>
    <w:rsid w:val="00540D45"/>
    <w:rsid w:val="0054131C"/>
    <w:rsid w:val="00541340"/>
    <w:rsid w:val="005418A0"/>
    <w:rsid w:val="005423DC"/>
    <w:rsid w:val="00542AC9"/>
    <w:rsid w:val="00542BAA"/>
    <w:rsid w:val="00543AB1"/>
    <w:rsid w:val="005442BF"/>
    <w:rsid w:val="005444DB"/>
    <w:rsid w:val="005448F5"/>
    <w:rsid w:val="00544A45"/>
    <w:rsid w:val="0054584A"/>
    <w:rsid w:val="00545952"/>
    <w:rsid w:val="005459F2"/>
    <w:rsid w:val="00545F69"/>
    <w:rsid w:val="0054639D"/>
    <w:rsid w:val="00546FFD"/>
    <w:rsid w:val="00547921"/>
    <w:rsid w:val="00547956"/>
    <w:rsid w:val="005479A7"/>
    <w:rsid w:val="00547B90"/>
    <w:rsid w:val="0055021F"/>
    <w:rsid w:val="00550A40"/>
    <w:rsid w:val="005511C1"/>
    <w:rsid w:val="00551853"/>
    <w:rsid w:val="0055213B"/>
    <w:rsid w:val="005526D7"/>
    <w:rsid w:val="00552FA9"/>
    <w:rsid w:val="00553208"/>
    <w:rsid w:val="005539E6"/>
    <w:rsid w:val="00553C8E"/>
    <w:rsid w:val="00554284"/>
    <w:rsid w:val="005548EE"/>
    <w:rsid w:val="00554CF5"/>
    <w:rsid w:val="00554EE4"/>
    <w:rsid w:val="0055509A"/>
    <w:rsid w:val="00555974"/>
    <w:rsid w:val="00555BA6"/>
    <w:rsid w:val="005567DB"/>
    <w:rsid w:val="00557B26"/>
    <w:rsid w:val="0056020A"/>
    <w:rsid w:val="00560220"/>
    <w:rsid w:val="0056054C"/>
    <w:rsid w:val="00560A54"/>
    <w:rsid w:val="00560B02"/>
    <w:rsid w:val="00560B35"/>
    <w:rsid w:val="00561744"/>
    <w:rsid w:val="00561926"/>
    <w:rsid w:val="00561C70"/>
    <w:rsid w:val="00562147"/>
    <w:rsid w:val="00562247"/>
    <w:rsid w:val="005624CD"/>
    <w:rsid w:val="005625FC"/>
    <w:rsid w:val="00562666"/>
    <w:rsid w:val="005629FB"/>
    <w:rsid w:val="00562A44"/>
    <w:rsid w:val="00562E35"/>
    <w:rsid w:val="005632A4"/>
    <w:rsid w:val="005632E2"/>
    <w:rsid w:val="00563DE6"/>
    <w:rsid w:val="00563ED5"/>
    <w:rsid w:val="00563FFC"/>
    <w:rsid w:val="005642A3"/>
    <w:rsid w:val="0056485C"/>
    <w:rsid w:val="005648DC"/>
    <w:rsid w:val="005656AB"/>
    <w:rsid w:val="00565D4B"/>
    <w:rsid w:val="00565E0E"/>
    <w:rsid w:val="00566599"/>
    <w:rsid w:val="00566A4D"/>
    <w:rsid w:val="00566C1D"/>
    <w:rsid w:val="00567E1B"/>
    <w:rsid w:val="005701C0"/>
    <w:rsid w:val="00570366"/>
    <w:rsid w:val="0057039D"/>
    <w:rsid w:val="00571205"/>
    <w:rsid w:val="00571710"/>
    <w:rsid w:val="005717BD"/>
    <w:rsid w:val="00571B78"/>
    <w:rsid w:val="00572045"/>
    <w:rsid w:val="0057230C"/>
    <w:rsid w:val="0057238E"/>
    <w:rsid w:val="005728B5"/>
    <w:rsid w:val="00572AA9"/>
    <w:rsid w:val="00572C7A"/>
    <w:rsid w:val="00573497"/>
    <w:rsid w:val="00573617"/>
    <w:rsid w:val="00573EE9"/>
    <w:rsid w:val="00573F45"/>
    <w:rsid w:val="00573FE0"/>
    <w:rsid w:val="00574A47"/>
    <w:rsid w:val="00574B67"/>
    <w:rsid w:val="00574BE9"/>
    <w:rsid w:val="005754E9"/>
    <w:rsid w:val="005755CA"/>
    <w:rsid w:val="00575687"/>
    <w:rsid w:val="005758FC"/>
    <w:rsid w:val="00575D0F"/>
    <w:rsid w:val="00576B5A"/>
    <w:rsid w:val="00577416"/>
    <w:rsid w:val="005805BD"/>
    <w:rsid w:val="00580CF2"/>
    <w:rsid w:val="00581087"/>
    <w:rsid w:val="0058151F"/>
    <w:rsid w:val="0058163F"/>
    <w:rsid w:val="00581652"/>
    <w:rsid w:val="00581DE1"/>
    <w:rsid w:val="005822A0"/>
    <w:rsid w:val="00582310"/>
    <w:rsid w:val="00582EDB"/>
    <w:rsid w:val="00583149"/>
    <w:rsid w:val="005831E9"/>
    <w:rsid w:val="0058345C"/>
    <w:rsid w:val="00583503"/>
    <w:rsid w:val="005838E0"/>
    <w:rsid w:val="005839B3"/>
    <w:rsid w:val="00583DE2"/>
    <w:rsid w:val="00583F23"/>
    <w:rsid w:val="00583F62"/>
    <w:rsid w:val="00583FCC"/>
    <w:rsid w:val="00584920"/>
    <w:rsid w:val="00584C32"/>
    <w:rsid w:val="00584DB0"/>
    <w:rsid w:val="00584ED1"/>
    <w:rsid w:val="00585AB0"/>
    <w:rsid w:val="00585D17"/>
    <w:rsid w:val="00585E96"/>
    <w:rsid w:val="00586092"/>
    <w:rsid w:val="00586646"/>
    <w:rsid w:val="00586699"/>
    <w:rsid w:val="00586A68"/>
    <w:rsid w:val="00586ACB"/>
    <w:rsid w:val="00586C43"/>
    <w:rsid w:val="00586DDB"/>
    <w:rsid w:val="00586F6A"/>
    <w:rsid w:val="0058773A"/>
    <w:rsid w:val="00587778"/>
    <w:rsid w:val="00587B50"/>
    <w:rsid w:val="005905C3"/>
    <w:rsid w:val="00591890"/>
    <w:rsid w:val="0059211A"/>
    <w:rsid w:val="00592350"/>
    <w:rsid w:val="0059283D"/>
    <w:rsid w:val="0059298B"/>
    <w:rsid w:val="00592C8D"/>
    <w:rsid w:val="00592D03"/>
    <w:rsid w:val="00592FC6"/>
    <w:rsid w:val="005933C7"/>
    <w:rsid w:val="00593516"/>
    <w:rsid w:val="00593ECF"/>
    <w:rsid w:val="0059426D"/>
    <w:rsid w:val="0059475C"/>
    <w:rsid w:val="005948B5"/>
    <w:rsid w:val="00594FE4"/>
    <w:rsid w:val="005952D1"/>
    <w:rsid w:val="005955F7"/>
    <w:rsid w:val="00595662"/>
    <w:rsid w:val="00595A76"/>
    <w:rsid w:val="00595AAB"/>
    <w:rsid w:val="00595FBE"/>
    <w:rsid w:val="00596249"/>
    <w:rsid w:val="00596B14"/>
    <w:rsid w:val="00597139"/>
    <w:rsid w:val="005974F0"/>
    <w:rsid w:val="00597513"/>
    <w:rsid w:val="00597765"/>
    <w:rsid w:val="005A042E"/>
    <w:rsid w:val="005A1C7A"/>
    <w:rsid w:val="005A1CBB"/>
    <w:rsid w:val="005A3339"/>
    <w:rsid w:val="005A3C0A"/>
    <w:rsid w:val="005A4BD1"/>
    <w:rsid w:val="005A5109"/>
    <w:rsid w:val="005A5948"/>
    <w:rsid w:val="005A6109"/>
    <w:rsid w:val="005A633D"/>
    <w:rsid w:val="005A63EC"/>
    <w:rsid w:val="005A6B62"/>
    <w:rsid w:val="005A6C43"/>
    <w:rsid w:val="005A748A"/>
    <w:rsid w:val="005A7A70"/>
    <w:rsid w:val="005B0119"/>
    <w:rsid w:val="005B04C3"/>
    <w:rsid w:val="005B0802"/>
    <w:rsid w:val="005B1D04"/>
    <w:rsid w:val="005B2DA3"/>
    <w:rsid w:val="005B324C"/>
    <w:rsid w:val="005B3E0B"/>
    <w:rsid w:val="005B42C5"/>
    <w:rsid w:val="005B467F"/>
    <w:rsid w:val="005B47DC"/>
    <w:rsid w:val="005B481B"/>
    <w:rsid w:val="005B5415"/>
    <w:rsid w:val="005B5687"/>
    <w:rsid w:val="005B5BF7"/>
    <w:rsid w:val="005B5E7F"/>
    <w:rsid w:val="005B6002"/>
    <w:rsid w:val="005B681E"/>
    <w:rsid w:val="005B68A6"/>
    <w:rsid w:val="005B6A41"/>
    <w:rsid w:val="005B6CBD"/>
    <w:rsid w:val="005B6FD6"/>
    <w:rsid w:val="005B71F9"/>
    <w:rsid w:val="005B728C"/>
    <w:rsid w:val="005B7BB5"/>
    <w:rsid w:val="005C0036"/>
    <w:rsid w:val="005C04C5"/>
    <w:rsid w:val="005C06BC"/>
    <w:rsid w:val="005C1161"/>
    <w:rsid w:val="005C11B8"/>
    <w:rsid w:val="005C1227"/>
    <w:rsid w:val="005C129C"/>
    <w:rsid w:val="005C17F9"/>
    <w:rsid w:val="005C1B75"/>
    <w:rsid w:val="005C22C9"/>
    <w:rsid w:val="005C25DE"/>
    <w:rsid w:val="005C2E05"/>
    <w:rsid w:val="005C323D"/>
    <w:rsid w:val="005C378E"/>
    <w:rsid w:val="005C383C"/>
    <w:rsid w:val="005C3B07"/>
    <w:rsid w:val="005C3BE3"/>
    <w:rsid w:val="005C4411"/>
    <w:rsid w:val="005C489C"/>
    <w:rsid w:val="005C48BC"/>
    <w:rsid w:val="005C4E3E"/>
    <w:rsid w:val="005C5771"/>
    <w:rsid w:val="005C582B"/>
    <w:rsid w:val="005C59DC"/>
    <w:rsid w:val="005C5C38"/>
    <w:rsid w:val="005C5FCA"/>
    <w:rsid w:val="005C6669"/>
    <w:rsid w:val="005C6A21"/>
    <w:rsid w:val="005C6AC2"/>
    <w:rsid w:val="005C6C3E"/>
    <w:rsid w:val="005C76CA"/>
    <w:rsid w:val="005C786D"/>
    <w:rsid w:val="005D0239"/>
    <w:rsid w:val="005D09EA"/>
    <w:rsid w:val="005D0B28"/>
    <w:rsid w:val="005D0B84"/>
    <w:rsid w:val="005D0DD0"/>
    <w:rsid w:val="005D175E"/>
    <w:rsid w:val="005D18E3"/>
    <w:rsid w:val="005D1D84"/>
    <w:rsid w:val="005D20FB"/>
    <w:rsid w:val="005D21B5"/>
    <w:rsid w:val="005D21E8"/>
    <w:rsid w:val="005D28A7"/>
    <w:rsid w:val="005D29DD"/>
    <w:rsid w:val="005D2B30"/>
    <w:rsid w:val="005D2C34"/>
    <w:rsid w:val="005D2CF6"/>
    <w:rsid w:val="005D3103"/>
    <w:rsid w:val="005D33DD"/>
    <w:rsid w:val="005D3484"/>
    <w:rsid w:val="005D3ABA"/>
    <w:rsid w:val="005D3B04"/>
    <w:rsid w:val="005D3BB8"/>
    <w:rsid w:val="005D3E62"/>
    <w:rsid w:val="005D4648"/>
    <w:rsid w:val="005D47DF"/>
    <w:rsid w:val="005D49BE"/>
    <w:rsid w:val="005D530C"/>
    <w:rsid w:val="005D586E"/>
    <w:rsid w:val="005D5C6F"/>
    <w:rsid w:val="005D5D46"/>
    <w:rsid w:val="005D5F9B"/>
    <w:rsid w:val="005D6263"/>
    <w:rsid w:val="005D66BD"/>
    <w:rsid w:val="005D677B"/>
    <w:rsid w:val="005D69C0"/>
    <w:rsid w:val="005D6C74"/>
    <w:rsid w:val="005D7422"/>
    <w:rsid w:val="005D74D3"/>
    <w:rsid w:val="005D770A"/>
    <w:rsid w:val="005D799D"/>
    <w:rsid w:val="005D7BFF"/>
    <w:rsid w:val="005E0040"/>
    <w:rsid w:val="005E0B0B"/>
    <w:rsid w:val="005E0C2C"/>
    <w:rsid w:val="005E0C58"/>
    <w:rsid w:val="005E0FDF"/>
    <w:rsid w:val="005E1755"/>
    <w:rsid w:val="005E17D7"/>
    <w:rsid w:val="005E18A9"/>
    <w:rsid w:val="005E1AC6"/>
    <w:rsid w:val="005E232F"/>
    <w:rsid w:val="005E2920"/>
    <w:rsid w:val="005E2D8D"/>
    <w:rsid w:val="005E2EA9"/>
    <w:rsid w:val="005E3251"/>
    <w:rsid w:val="005E37D9"/>
    <w:rsid w:val="005E3828"/>
    <w:rsid w:val="005E4001"/>
    <w:rsid w:val="005E4CCC"/>
    <w:rsid w:val="005E4D0B"/>
    <w:rsid w:val="005E5480"/>
    <w:rsid w:val="005E5795"/>
    <w:rsid w:val="005E5C1C"/>
    <w:rsid w:val="005E6959"/>
    <w:rsid w:val="005E6B23"/>
    <w:rsid w:val="005E6E61"/>
    <w:rsid w:val="005E6F82"/>
    <w:rsid w:val="005E7499"/>
    <w:rsid w:val="005F01C2"/>
    <w:rsid w:val="005F04B8"/>
    <w:rsid w:val="005F0753"/>
    <w:rsid w:val="005F0844"/>
    <w:rsid w:val="005F09A0"/>
    <w:rsid w:val="005F0B17"/>
    <w:rsid w:val="005F0E63"/>
    <w:rsid w:val="005F1302"/>
    <w:rsid w:val="005F233E"/>
    <w:rsid w:val="005F26F0"/>
    <w:rsid w:val="005F28A2"/>
    <w:rsid w:val="005F2953"/>
    <w:rsid w:val="005F2AAD"/>
    <w:rsid w:val="005F2C90"/>
    <w:rsid w:val="005F2F54"/>
    <w:rsid w:val="005F3328"/>
    <w:rsid w:val="005F370E"/>
    <w:rsid w:val="005F3B9D"/>
    <w:rsid w:val="005F3D06"/>
    <w:rsid w:val="005F3E39"/>
    <w:rsid w:val="005F3FAB"/>
    <w:rsid w:val="005F43F5"/>
    <w:rsid w:val="005F49B2"/>
    <w:rsid w:val="005F4A42"/>
    <w:rsid w:val="005F4E18"/>
    <w:rsid w:val="005F503D"/>
    <w:rsid w:val="005F573F"/>
    <w:rsid w:val="005F632D"/>
    <w:rsid w:val="005F6F1D"/>
    <w:rsid w:val="005F7DA5"/>
    <w:rsid w:val="005F7FC0"/>
    <w:rsid w:val="006000E6"/>
    <w:rsid w:val="00600106"/>
    <w:rsid w:val="006001EE"/>
    <w:rsid w:val="00600513"/>
    <w:rsid w:val="00600B15"/>
    <w:rsid w:val="00600E5A"/>
    <w:rsid w:val="0060126A"/>
    <w:rsid w:val="00601850"/>
    <w:rsid w:val="006019C8"/>
    <w:rsid w:val="00601CB1"/>
    <w:rsid w:val="00601F40"/>
    <w:rsid w:val="00602607"/>
    <w:rsid w:val="006027EE"/>
    <w:rsid w:val="00602901"/>
    <w:rsid w:val="00603067"/>
    <w:rsid w:val="0060367F"/>
    <w:rsid w:val="00603D7C"/>
    <w:rsid w:val="00603E0C"/>
    <w:rsid w:val="0060403D"/>
    <w:rsid w:val="0060450B"/>
    <w:rsid w:val="00605047"/>
    <w:rsid w:val="00605093"/>
    <w:rsid w:val="006050DE"/>
    <w:rsid w:val="00605513"/>
    <w:rsid w:val="006056BF"/>
    <w:rsid w:val="00605708"/>
    <w:rsid w:val="00605728"/>
    <w:rsid w:val="00605814"/>
    <w:rsid w:val="00605F22"/>
    <w:rsid w:val="0060620B"/>
    <w:rsid w:val="0060628F"/>
    <w:rsid w:val="006064B8"/>
    <w:rsid w:val="006066C7"/>
    <w:rsid w:val="00606F2E"/>
    <w:rsid w:val="0060782B"/>
    <w:rsid w:val="00607889"/>
    <w:rsid w:val="00607AF1"/>
    <w:rsid w:val="00607B0A"/>
    <w:rsid w:val="00607DCF"/>
    <w:rsid w:val="00610549"/>
    <w:rsid w:val="00610B60"/>
    <w:rsid w:val="00610C8D"/>
    <w:rsid w:val="00610E2C"/>
    <w:rsid w:val="006119E1"/>
    <w:rsid w:val="00611FCC"/>
    <w:rsid w:val="00612283"/>
    <w:rsid w:val="00612345"/>
    <w:rsid w:val="006123D5"/>
    <w:rsid w:val="00612B28"/>
    <w:rsid w:val="0061338C"/>
    <w:rsid w:val="00613407"/>
    <w:rsid w:val="00614A9A"/>
    <w:rsid w:val="00614AFD"/>
    <w:rsid w:val="00614CA4"/>
    <w:rsid w:val="00614E2A"/>
    <w:rsid w:val="00615A1E"/>
    <w:rsid w:val="00615CA8"/>
    <w:rsid w:val="006167C1"/>
    <w:rsid w:val="00616D58"/>
    <w:rsid w:val="00616E32"/>
    <w:rsid w:val="00617268"/>
    <w:rsid w:val="006173AF"/>
    <w:rsid w:val="0061780C"/>
    <w:rsid w:val="00617D68"/>
    <w:rsid w:val="00620905"/>
    <w:rsid w:val="00620E46"/>
    <w:rsid w:val="00620FC0"/>
    <w:rsid w:val="0062121C"/>
    <w:rsid w:val="0062132A"/>
    <w:rsid w:val="0062175F"/>
    <w:rsid w:val="00621B57"/>
    <w:rsid w:val="00621C6F"/>
    <w:rsid w:val="006227D4"/>
    <w:rsid w:val="00622835"/>
    <w:rsid w:val="00622ED7"/>
    <w:rsid w:val="0062326A"/>
    <w:rsid w:val="00623506"/>
    <w:rsid w:val="006241A7"/>
    <w:rsid w:val="00624223"/>
    <w:rsid w:val="00624410"/>
    <w:rsid w:val="006254C6"/>
    <w:rsid w:val="00625567"/>
    <w:rsid w:val="006255E7"/>
    <w:rsid w:val="00625934"/>
    <w:rsid w:val="00625EAC"/>
    <w:rsid w:val="00626941"/>
    <w:rsid w:val="00626E83"/>
    <w:rsid w:val="00627B55"/>
    <w:rsid w:val="00627CA2"/>
    <w:rsid w:val="00627DAB"/>
    <w:rsid w:val="006300F5"/>
    <w:rsid w:val="00630390"/>
    <w:rsid w:val="006303A3"/>
    <w:rsid w:val="00630561"/>
    <w:rsid w:val="006311F4"/>
    <w:rsid w:val="0063128C"/>
    <w:rsid w:val="00631E3E"/>
    <w:rsid w:val="006329D3"/>
    <w:rsid w:val="00632EAD"/>
    <w:rsid w:val="0063388E"/>
    <w:rsid w:val="00633A61"/>
    <w:rsid w:val="00633BBC"/>
    <w:rsid w:val="00633BE0"/>
    <w:rsid w:val="00634679"/>
    <w:rsid w:val="006347FB"/>
    <w:rsid w:val="00634CC0"/>
    <w:rsid w:val="00634F03"/>
    <w:rsid w:val="006355BC"/>
    <w:rsid w:val="00635B38"/>
    <w:rsid w:val="00636026"/>
    <w:rsid w:val="006365B4"/>
    <w:rsid w:val="006369E5"/>
    <w:rsid w:val="00636D27"/>
    <w:rsid w:val="00636D72"/>
    <w:rsid w:val="00637687"/>
    <w:rsid w:val="006376D2"/>
    <w:rsid w:val="0063771A"/>
    <w:rsid w:val="00637822"/>
    <w:rsid w:val="00637BF8"/>
    <w:rsid w:val="00637DBA"/>
    <w:rsid w:val="00637E60"/>
    <w:rsid w:val="0064014A"/>
    <w:rsid w:val="00640BCB"/>
    <w:rsid w:val="00640F91"/>
    <w:rsid w:val="00640FA0"/>
    <w:rsid w:val="006418C1"/>
    <w:rsid w:val="00641D3E"/>
    <w:rsid w:val="006422D1"/>
    <w:rsid w:val="006424CE"/>
    <w:rsid w:val="006432BD"/>
    <w:rsid w:val="00643354"/>
    <w:rsid w:val="00643756"/>
    <w:rsid w:val="00643B09"/>
    <w:rsid w:val="00643BE2"/>
    <w:rsid w:val="00643F18"/>
    <w:rsid w:val="00644430"/>
    <w:rsid w:val="0064462F"/>
    <w:rsid w:val="0064550B"/>
    <w:rsid w:val="00645801"/>
    <w:rsid w:val="00645B8D"/>
    <w:rsid w:val="00645F58"/>
    <w:rsid w:val="006462A8"/>
    <w:rsid w:val="00646B3E"/>
    <w:rsid w:val="00647214"/>
    <w:rsid w:val="00647767"/>
    <w:rsid w:val="00647D03"/>
    <w:rsid w:val="00647E19"/>
    <w:rsid w:val="00650107"/>
    <w:rsid w:val="00650E38"/>
    <w:rsid w:val="006519CB"/>
    <w:rsid w:val="0065207F"/>
    <w:rsid w:val="00652280"/>
    <w:rsid w:val="006522D1"/>
    <w:rsid w:val="00652306"/>
    <w:rsid w:val="006524A8"/>
    <w:rsid w:val="0065288E"/>
    <w:rsid w:val="0065344A"/>
    <w:rsid w:val="006538C7"/>
    <w:rsid w:val="00653E7E"/>
    <w:rsid w:val="00654069"/>
    <w:rsid w:val="00654136"/>
    <w:rsid w:val="00654166"/>
    <w:rsid w:val="00654619"/>
    <w:rsid w:val="006546FA"/>
    <w:rsid w:val="006547F3"/>
    <w:rsid w:val="00654AA9"/>
    <w:rsid w:val="00654EA5"/>
    <w:rsid w:val="00655271"/>
    <w:rsid w:val="006552E5"/>
    <w:rsid w:val="0065540D"/>
    <w:rsid w:val="00655600"/>
    <w:rsid w:val="00655930"/>
    <w:rsid w:val="00655D68"/>
    <w:rsid w:val="006561D6"/>
    <w:rsid w:val="0065644E"/>
    <w:rsid w:val="00656A15"/>
    <w:rsid w:val="00656AD2"/>
    <w:rsid w:val="00656B6F"/>
    <w:rsid w:val="00656BBE"/>
    <w:rsid w:val="00656DF2"/>
    <w:rsid w:val="0065763D"/>
    <w:rsid w:val="0065787C"/>
    <w:rsid w:val="00657AD1"/>
    <w:rsid w:val="00657AE1"/>
    <w:rsid w:val="00657B85"/>
    <w:rsid w:val="00657CB9"/>
    <w:rsid w:val="0066028B"/>
    <w:rsid w:val="006609AD"/>
    <w:rsid w:val="00660C19"/>
    <w:rsid w:val="00660EC0"/>
    <w:rsid w:val="00661220"/>
    <w:rsid w:val="006612F6"/>
    <w:rsid w:val="00661456"/>
    <w:rsid w:val="006614B2"/>
    <w:rsid w:val="006615B8"/>
    <w:rsid w:val="00661D62"/>
    <w:rsid w:val="0066237D"/>
    <w:rsid w:val="00662B3F"/>
    <w:rsid w:val="00662B4E"/>
    <w:rsid w:val="00662C8F"/>
    <w:rsid w:val="00662E0E"/>
    <w:rsid w:val="0066337C"/>
    <w:rsid w:val="006639B3"/>
    <w:rsid w:val="00663A86"/>
    <w:rsid w:val="00663ACD"/>
    <w:rsid w:val="00664471"/>
    <w:rsid w:val="00664900"/>
    <w:rsid w:val="00664BCF"/>
    <w:rsid w:val="00664CF7"/>
    <w:rsid w:val="00664E59"/>
    <w:rsid w:val="00665530"/>
    <w:rsid w:val="00665675"/>
    <w:rsid w:val="00665FBC"/>
    <w:rsid w:val="006663FD"/>
    <w:rsid w:val="00666902"/>
    <w:rsid w:val="00666EED"/>
    <w:rsid w:val="006670F6"/>
    <w:rsid w:val="00667C1E"/>
    <w:rsid w:val="00667F40"/>
    <w:rsid w:val="006706A5"/>
    <w:rsid w:val="006707C8"/>
    <w:rsid w:val="00670A94"/>
    <w:rsid w:val="0067110C"/>
    <w:rsid w:val="0067131E"/>
    <w:rsid w:val="00671449"/>
    <w:rsid w:val="00671FBC"/>
    <w:rsid w:val="0067212C"/>
    <w:rsid w:val="00672661"/>
    <w:rsid w:val="0067306C"/>
    <w:rsid w:val="006732BA"/>
    <w:rsid w:val="0067361F"/>
    <w:rsid w:val="006739AA"/>
    <w:rsid w:val="00673E5E"/>
    <w:rsid w:val="0067409C"/>
    <w:rsid w:val="00674340"/>
    <w:rsid w:val="006747CD"/>
    <w:rsid w:val="00674F41"/>
    <w:rsid w:val="00674FF4"/>
    <w:rsid w:val="006753ED"/>
    <w:rsid w:val="006754FE"/>
    <w:rsid w:val="00675E3D"/>
    <w:rsid w:val="00676142"/>
    <w:rsid w:val="006769AD"/>
    <w:rsid w:val="00676F8D"/>
    <w:rsid w:val="0067760F"/>
    <w:rsid w:val="006777B3"/>
    <w:rsid w:val="006778AA"/>
    <w:rsid w:val="006779E8"/>
    <w:rsid w:val="006809E4"/>
    <w:rsid w:val="00680BBE"/>
    <w:rsid w:val="00680FE6"/>
    <w:rsid w:val="00681363"/>
    <w:rsid w:val="00681393"/>
    <w:rsid w:val="0068191D"/>
    <w:rsid w:val="0068260A"/>
    <w:rsid w:val="00682D42"/>
    <w:rsid w:val="00683D9E"/>
    <w:rsid w:val="006858A8"/>
    <w:rsid w:val="00685918"/>
    <w:rsid w:val="006862D7"/>
    <w:rsid w:val="00686B8E"/>
    <w:rsid w:val="00686F03"/>
    <w:rsid w:val="00687100"/>
    <w:rsid w:val="0068733C"/>
    <w:rsid w:val="0068768E"/>
    <w:rsid w:val="0069088E"/>
    <w:rsid w:val="00691505"/>
    <w:rsid w:val="006917DF"/>
    <w:rsid w:val="00691AEA"/>
    <w:rsid w:val="006925AB"/>
    <w:rsid w:val="00692C88"/>
    <w:rsid w:val="00692D5E"/>
    <w:rsid w:val="00692E5D"/>
    <w:rsid w:val="00692EBA"/>
    <w:rsid w:val="00693558"/>
    <w:rsid w:val="006936E3"/>
    <w:rsid w:val="00693DAC"/>
    <w:rsid w:val="00694FB6"/>
    <w:rsid w:val="0069546E"/>
    <w:rsid w:val="00695937"/>
    <w:rsid w:val="0069601A"/>
    <w:rsid w:val="006960CD"/>
    <w:rsid w:val="00696334"/>
    <w:rsid w:val="00696A99"/>
    <w:rsid w:val="00696C0D"/>
    <w:rsid w:val="00696E33"/>
    <w:rsid w:val="00696F87"/>
    <w:rsid w:val="0069743B"/>
    <w:rsid w:val="00697692"/>
    <w:rsid w:val="00697F08"/>
    <w:rsid w:val="006A0226"/>
    <w:rsid w:val="006A0375"/>
    <w:rsid w:val="006A03FE"/>
    <w:rsid w:val="006A0560"/>
    <w:rsid w:val="006A1819"/>
    <w:rsid w:val="006A273F"/>
    <w:rsid w:val="006A29F7"/>
    <w:rsid w:val="006A2EA1"/>
    <w:rsid w:val="006A4189"/>
    <w:rsid w:val="006A4357"/>
    <w:rsid w:val="006A4634"/>
    <w:rsid w:val="006A4A07"/>
    <w:rsid w:val="006A4A47"/>
    <w:rsid w:val="006A4B7B"/>
    <w:rsid w:val="006A4F9F"/>
    <w:rsid w:val="006A5CBF"/>
    <w:rsid w:val="006A5CD6"/>
    <w:rsid w:val="006A5E7E"/>
    <w:rsid w:val="006A6944"/>
    <w:rsid w:val="006A6B02"/>
    <w:rsid w:val="006A7188"/>
    <w:rsid w:val="006A71D2"/>
    <w:rsid w:val="006A748B"/>
    <w:rsid w:val="006A75CC"/>
    <w:rsid w:val="006A7607"/>
    <w:rsid w:val="006B0D12"/>
    <w:rsid w:val="006B108F"/>
    <w:rsid w:val="006B2387"/>
    <w:rsid w:val="006B2EED"/>
    <w:rsid w:val="006B39C1"/>
    <w:rsid w:val="006B3C43"/>
    <w:rsid w:val="006B43F2"/>
    <w:rsid w:val="006B4F43"/>
    <w:rsid w:val="006B51BC"/>
    <w:rsid w:val="006B53DA"/>
    <w:rsid w:val="006B53FD"/>
    <w:rsid w:val="006B56FB"/>
    <w:rsid w:val="006B697B"/>
    <w:rsid w:val="006B6A37"/>
    <w:rsid w:val="006B6A9E"/>
    <w:rsid w:val="006B7020"/>
    <w:rsid w:val="006B70CA"/>
    <w:rsid w:val="006B7302"/>
    <w:rsid w:val="006B7A88"/>
    <w:rsid w:val="006B7E0D"/>
    <w:rsid w:val="006B7E2B"/>
    <w:rsid w:val="006C02FD"/>
    <w:rsid w:val="006C0461"/>
    <w:rsid w:val="006C0491"/>
    <w:rsid w:val="006C0723"/>
    <w:rsid w:val="006C0F32"/>
    <w:rsid w:val="006C110F"/>
    <w:rsid w:val="006C143A"/>
    <w:rsid w:val="006C14CA"/>
    <w:rsid w:val="006C163A"/>
    <w:rsid w:val="006C1842"/>
    <w:rsid w:val="006C2A66"/>
    <w:rsid w:val="006C2AA9"/>
    <w:rsid w:val="006C2B21"/>
    <w:rsid w:val="006C2D15"/>
    <w:rsid w:val="006C31CD"/>
    <w:rsid w:val="006C3708"/>
    <w:rsid w:val="006C3F11"/>
    <w:rsid w:val="006C4091"/>
    <w:rsid w:val="006C45BE"/>
    <w:rsid w:val="006C46E6"/>
    <w:rsid w:val="006C53EA"/>
    <w:rsid w:val="006C559F"/>
    <w:rsid w:val="006C569A"/>
    <w:rsid w:val="006C5BBC"/>
    <w:rsid w:val="006C5D75"/>
    <w:rsid w:val="006C66E8"/>
    <w:rsid w:val="006C69F4"/>
    <w:rsid w:val="006C6AC3"/>
    <w:rsid w:val="006C7048"/>
    <w:rsid w:val="006C7290"/>
    <w:rsid w:val="006C7B86"/>
    <w:rsid w:val="006C7E3E"/>
    <w:rsid w:val="006D014D"/>
    <w:rsid w:val="006D015E"/>
    <w:rsid w:val="006D0606"/>
    <w:rsid w:val="006D07C4"/>
    <w:rsid w:val="006D07CE"/>
    <w:rsid w:val="006D07F8"/>
    <w:rsid w:val="006D08A5"/>
    <w:rsid w:val="006D098E"/>
    <w:rsid w:val="006D0B7D"/>
    <w:rsid w:val="006D0CBA"/>
    <w:rsid w:val="006D0CC1"/>
    <w:rsid w:val="006D0EEF"/>
    <w:rsid w:val="006D1227"/>
    <w:rsid w:val="006D1439"/>
    <w:rsid w:val="006D143C"/>
    <w:rsid w:val="006D14E8"/>
    <w:rsid w:val="006D160F"/>
    <w:rsid w:val="006D18DC"/>
    <w:rsid w:val="006D19AD"/>
    <w:rsid w:val="006D23D4"/>
    <w:rsid w:val="006D2494"/>
    <w:rsid w:val="006D25B3"/>
    <w:rsid w:val="006D29D6"/>
    <w:rsid w:val="006D2B31"/>
    <w:rsid w:val="006D315E"/>
    <w:rsid w:val="006D33FD"/>
    <w:rsid w:val="006D3583"/>
    <w:rsid w:val="006D3590"/>
    <w:rsid w:val="006D38C2"/>
    <w:rsid w:val="006D45D9"/>
    <w:rsid w:val="006D4764"/>
    <w:rsid w:val="006D4B03"/>
    <w:rsid w:val="006D4C2C"/>
    <w:rsid w:val="006D4C69"/>
    <w:rsid w:val="006D5102"/>
    <w:rsid w:val="006D51C7"/>
    <w:rsid w:val="006D5870"/>
    <w:rsid w:val="006D611A"/>
    <w:rsid w:val="006D6511"/>
    <w:rsid w:val="006D663D"/>
    <w:rsid w:val="006D6D4A"/>
    <w:rsid w:val="006D7092"/>
    <w:rsid w:val="006D70C3"/>
    <w:rsid w:val="006D7A33"/>
    <w:rsid w:val="006D7F1B"/>
    <w:rsid w:val="006E072A"/>
    <w:rsid w:val="006E092C"/>
    <w:rsid w:val="006E0F0A"/>
    <w:rsid w:val="006E131A"/>
    <w:rsid w:val="006E155B"/>
    <w:rsid w:val="006E1B50"/>
    <w:rsid w:val="006E1E29"/>
    <w:rsid w:val="006E1EC4"/>
    <w:rsid w:val="006E1EEA"/>
    <w:rsid w:val="006E1FF8"/>
    <w:rsid w:val="006E2E1B"/>
    <w:rsid w:val="006E2F97"/>
    <w:rsid w:val="006E32F4"/>
    <w:rsid w:val="006E34B9"/>
    <w:rsid w:val="006E3713"/>
    <w:rsid w:val="006E4529"/>
    <w:rsid w:val="006E462B"/>
    <w:rsid w:val="006E4CCD"/>
    <w:rsid w:val="006E4FAC"/>
    <w:rsid w:val="006E573A"/>
    <w:rsid w:val="006E5CD4"/>
    <w:rsid w:val="006E5F71"/>
    <w:rsid w:val="006E6665"/>
    <w:rsid w:val="006E6833"/>
    <w:rsid w:val="006E6A6F"/>
    <w:rsid w:val="006E6F64"/>
    <w:rsid w:val="006F01FC"/>
    <w:rsid w:val="006F08EA"/>
    <w:rsid w:val="006F1042"/>
    <w:rsid w:val="006F1210"/>
    <w:rsid w:val="006F1BA0"/>
    <w:rsid w:val="006F1C48"/>
    <w:rsid w:val="006F1DE9"/>
    <w:rsid w:val="006F1E1F"/>
    <w:rsid w:val="006F2006"/>
    <w:rsid w:val="006F219D"/>
    <w:rsid w:val="006F2547"/>
    <w:rsid w:val="006F27D4"/>
    <w:rsid w:val="006F30B3"/>
    <w:rsid w:val="006F3514"/>
    <w:rsid w:val="006F3A85"/>
    <w:rsid w:val="006F4781"/>
    <w:rsid w:val="006F4CCA"/>
    <w:rsid w:val="006F4F83"/>
    <w:rsid w:val="006F5137"/>
    <w:rsid w:val="006F5741"/>
    <w:rsid w:val="006F59D7"/>
    <w:rsid w:val="006F5DEE"/>
    <w:rsid w:val="006F5E48"/>
    <w:rsid w:val="006F65FE"/>
    <w:rsid w:val="006F6893"/>
    <w:rsid w:val="006F74A0"/>
    <w:rsid w:val="006F759B"/>
    <w:rsid w:val="006F7607"/>
    <w:rsid w:val="006F77AB"/>
    <w:rsid w:val="006F789E"/>
    <w:rsid w:val="006F79E8"/>
    <w:rsid w:val="006F7A3C"/>
    <w:rsid w:val="006F7D01"/>
    <w:rsid w:val="006F7E66"/>
    <w:rsid w:val="006F7E6C"/>
    <w:rsid w:val="006F7EDC"/>
    <w:rsid w:val="007002BF"/>
    <w:rsid w:val="00700594"/>
    <w:rsid w:val="00700686"/>
    <w:rsid w:val="00700825"/>
    <w:rsid w:val="007008AE"/>
    <w:rsid w:val="00700E13"/>
    <w:rsid w:val="007012DD"/>
    <w:rsid w:val="0070169E"/>
    <w:rsid w:val="00701A91"/>
    <w:rsid w:val="00701C04"/>
    <w:rsid w:val="00701F86"/>
    <w:rsid w:val="0070223D"/>
    <w:rsid w:val="007024B4"/>
    <w:rsid w:val="0070275B"/>
    <w:rsid w:val="007027A0"/>
    <w:rsid w:val="00702BBB"/>
    <w:rsid w:val="0070312E"/>
    <w:rsid w:val="00703C0B"/>
    <w:rsid w:val="00703E9B"/>
    <w:rsid w:val="00704062"/>
    <w:rsid w:val="00704263"/>
    <w:rsid w:val="00704928"/>
    <w:rsid w:val="007049BE"/>
    <w:rsid w:val="00704B27"/>
    <w:rsid w:val="00704DCA"/>
    <w:rsid w:val="00705127"/>
    <w:rsid w:val="007052B3"/>
    <w:rsid w:val="00705593"/>
    <w:rsid w:val="0070573C"/>
    <w:rsid w:val="007058E6"/>
    <w:rsid w:val="007060A3"/>
    <w:rsid w:val="0070676A"/>
    <w:rsid w:val="00707039"/>
    <w:rsid w:val="007076E1"/>
    <w:rsid w:val="00707BE6"/>
    <w:rsid w:val="00707D93"/>
    <w:rsid w:val="00707EB8"/>
    <w:rsid w:val="00710192"/>
    <w:rsid w:val="00710588"/>
    <w:rsid w:val="007107B8"/>
    <w:rsid w:val="00710964"/>
    <w:rsid w:val="00711405"/>
    <w:rsid w:val="00712A21"/>
    <w:rsid w:val="00712EB7"/>
    <w:rsid w:val="0071302E"/>
    <w:rsid w:val="00713119"/>
    <w:rsid w:val="00713434"/>
    <w:rsid w:val="007136BD"/>
    <w:rsid w:val="007139FD"/>
    <w:rsid w:val="00713CB4"/>
    <w:rsid w:val="00713F5C"/>
    <w:rsid w:val="007141C2"/>
    <w:rsid w:val="0071434D"/>
    <w:rsid w:val="00714357"/>
    <w:rsid w:val="00714FDE"/>
    <w:rsid w:val="00715326"/>
    <w:rsid w:val="0071539C"/>
    <w:rsid w:val="0071555B"/>
    <w:rsid w:val="0071574B"/>
    <w:rsid w:val="00715B35"/>
    <w:rsid w:val="00715C2C"/>
    <w:rsid w:val="00715E42"/>
    <w:rsid w:val="00716190"/>
    <w:rsid w:val="007164AD"/>
    <w:rsid w:val="0071674B"/>
    <w:rsid w:val="0071696E"/>
    <w:rsid w:val="00716982"/>
    <w:rsid w:val="00716C15"/>
    <w:rsid w:val="0071740C"/>
    <w:rsid w:val="0071744D"/>
    <w:rsid w:val="00717542"/>
    <w:rsid w:val="00717BE7"/>
    <w:rsid w:val="007201A8"/>
    <w:rsid w:val="00720278"/>
    <w:rsid w:val="00720E04"/>
    <w:rsid w:val="007222A8"/>
    <w:rsid w:val="00722415"/>
    <w:rsid w:val="007229B3"/>
    <w:rsid w:val="00722A70"/>
    <w:rsid w:val="00722F70"/>
    <w:rsid w:val="00723965"/>
    <w:rsid w:val="00723C62"/>
    <w:rsid w:val="00723D21"/>
    <w:rsid w:val="00723E29"/>
    <w:rsid w:val="00723F8F"/>
    <w:rsid w:val="0072435D"/>
    <w:rsid w:val="00725455"/>
    <w:rsid w:val="0072640C"/>
    <w:rsid w:val="0072650F"/>
    <w:rsid w:val="007268EC"/>
    <w:rsid w:val="007268FE"/>
    <w:rsid w:val="00726A83"/>
    <w:rsid w:val="007276C9"/>
    <w:rsid w:val="007277C2"/>
    <w:rsid w:val="0073066A"/>
    <w:rsid w:val="00730746"/>
    <w:rsid w:val="00730AE1"/>
    <w:rsid w:val="00730EB6"/>
    <w:rsid w:val="00731759"/>
    <w:rsid w:val="00731807"/>
    <w:rsid w:val="0073199E"/>
    <w:rsid w:val="00731E0C"/>
    <w:rsid w:val="00732143"/>
    <w:rsid w:val="0073239B"/>
    <w:rsid w:val="00732651"/>
    <w:rsid w:val="00733041"/>
    <w:rsid w:val="00733D0B"/>
    <w:rsid w:val="00734401"/>
    <w:rsid w:val="00734745"/>
    <w:rsid w:val="00734A1D"/>
    <w:rsid w:val="00735483"/>
    <w:rsid w:val="00736C84"/>
    <w:rsid w:val="00736F69"/>
    <w:rsid w:val="00737179"/>
    <w:rsid w:val="0073723D"/>
    <w:rsid w:val="00737415"/>
    <w:rsid w:val="0073787F"/>
    <w:rsid w:val="0073790F"/>
    <w:rsid w:val="00737C88"/>
    <w:rsid w:val="007408CD"/>
    <w:rsid w:val="00740B7F"/>
    <w:rsid w:val="00740E7C"/>
    <w:rsid w:val="007412E2"/>
    <w:rsid w:val="00741531"/>
    <w:rsid w:val="00741749"/>
    <w:rsid w:val="007417C1"/>
    <w:rsid w:val="007417CA"/>
    <w:rsid w:val="00741BBA"/>
    <w:rsid w:val="00741CEC"/>
    <w:rsid w:val="007420EC"/>
    <w:rsid w:val="007421CB"/>
    <w:rsid w:val="00742626"/>
    <w:rsid w:val="00743100"/>
    <w:rsid w:val="0074325F"/>
    <w:rsid w:val="00743AF6"/>
    <w:rsid w:val="00743DA9"/>
    <w:rsid w:val="00744510"/>
    <w:rsid w:val="00744933"/>
    <w:rsid w:val="00744A49"/>
    <w:rsid w:val="007455CF"/>
    <w:rsid w:val="00745DC7"/>
    <w:rsid w:val="00745E90"/>
    <w:rsid w:val="00745F71"/>
    <w:rsid w:val="0074625D"/>
    <w:rsid w:val="00746702"/>
    <w:rsid w:val="00746A09"/>
    <w:rsid w:val="00746C02"/>
    <w:rsid w:val="00747C5D"/>
    <w:rsid w:val="00750312"/>
    <w:rsid w:val="00750580"/>
    <w:rsid w:val="00750FBA"/>
    <w:rsid w:val="0075156B"/>
    <w:rsid w:val="00752076"/>
    <w:rsid w:val="00752C06"/>
    <w:rsid w:val="00753312"/>
    <w:rsid w:val="00753561"/>
    <w:rsid w:val="00754104"/>
    <w:rsid w:val="007549D0"/>
    <w:rsid w:val="00754FDF"/>
    <w:rsid w:val="007558D2"/>
    <w:rsid w:val="007565EC"/>
    <w:rsid w:val="00757554"/>
    <w:rsid w:val="00757633"/>
    <w:rsid w:val="0075768B"/>
    <w:rsid w:val="0075789F"/>
    <w:rsid w:val="007601EA"/>
    <w:rsid w:val="007602A9"/>
    <w:rsid w:val="00760665"/>
    <w:rsid w:val="00760819"/>
    <w:rsid w:val="00760D01"/>
    <w:rsid w:val="00761145"/>
    <w:rsid w:val="007614E8"/>
    <w:rsid w:val="00762291"/>
    <w:rsid w:val="00762294"/>
    <w:rsid w:val="007629D3"/>
    <w:rsid w:val="00762F3B"/>
    <w:rsid w:val="007631A5"/>
    <w:rsid w:val="00763BC7"/>
    <w:rsid w:val="0076405C"/>
    <w:rsid w:val="00764327"/>
    <w:rsid w:val="0076470E"/>
    <w:rsid w:val="00764914"/>
    <w:rsid w:val="00764934"/>
    <w:rsid w:val="00765406"/>
    <w:rsid w:val="0076598A"/>
    <w:rsid w:val="00765D40"/>
    <w:rsid w:val="00766265"/>
    <w:rsid w:val="007665FE"/>
    <w:rsid w:val="00766C66"/>
    <w:rsid w:val="00766F37"/>
    <w:rsid w:val="00767456"/>
    <w:rsid w:val="007674D5"/>
    <w:rsid w:val="0076752A"/>
    <w:rsid w:val="00767577"/>
    <w:rsid w:val="00767913"/>
    <w:rsid w:val="007701D1"/>
    <w:rsid w:val="00770478"/>
    <w:rsid w:val="007707E3"/>
    <w:rsid w:val="00770BAC"/>
    <w:rsid w:val="00770D3F"/>
    <w:rsid w:val="00770EFB"/>
    <w:rsid w:val="00770FE2"/>
    <w:rsid w:val="007716B2"/>
    <w:rsid w:val="0077178C"/>
    <w:rsid w:val="00771E5D"/>
    <w:rsid w:val="007721C0"/>
    <w:rsid w:val="0077222D"/>
    <w:rsid w:val="0077234E"/>
    <w:rsid w:val="007728D4"/>
    <w:rsid w:val="00772965"/>
    <w:rsid w:val="00773A27"/>
    <w:rsid w:val="00773AE8"/>
    <w:rsid w:val="007742B9"/>
    <w:rsid w:val="00774384"/>
    <w:rsid w:val="00774B22"/>
    <w:rsid w:val="00774D42"/>
    <w:rsid w:val="007755AB"/>
    <w:rsid w:val="00776791"/>
    <w:rsid w:val="00776C77"/>
    <w:rsid w:val="00776D1C"/>
    <w:rsid w:val="00777081"/>
    <w:rsid w:val="00777328"/>
    <w:rsid w:val="007774F8"/>
    <w:rsid w:val="0077752B"/>
    <w:rsid w:val="00777FD0"/>
    <w:rsid w:val="007801BA"/>
    <w:rsid w:val="007801C9"/>
    <w:rsid w:val="007803B8"/>
    <w:rsid w:val="00780677"/>
    <w:rsid w:val="00780921"/>
    <w:rsid w:val="0078152C"/>
    <w:rsid w:val="0078217D"/>
    <w:rsid w:val="007823F0"/>
    <w:rsid w:val="00782734"/>
    <w:rsid w:val="00782F82"/>
    <w:rsid w:val="00782FCB"/>
    <w:rsid w:val="00783310"/>
    <w:rsid w:val="00783388"/>
    <w:rsid w:val="00783819"/>
    <w:rsid w:val="00783B04"/>
    <w:rsid w:val="00784902"/>
    <w:rsid w:val="007849CD"/>
    <w:rsid w:val="00784DD0"/>
    <w:rsid w:val="00784E7A"/>
    <w:rsid w:val="00785335"/>
    <w:rsid w:val="00785875"/>
    <w:rsid w:val="00786202"/>
    <w:rsid w:val="0078696F"/>
    <w:rsid w:val="00786F69"/>
    <w:rsid w:val="00787673"/>
    <w:rsid w:val="007879E7"/>
    <w:rsid w:val="00787CEA"/>
    <w:rsid w:val="00787FCD"/>
    <w:rsid w:val="00790082"/>
    <w:rsid w:val="007901DA"/>
    <w:rsid w:val="00790230"/>
    <w:rsid w:val="00790502"/>
    <w:rsid w:val="0079097A"/>
    <w:rsid w:val="00791D86"/>
    <w:rsid w:val="007929B6"/>
    <w:rsid w:val="007933BC"/>
    <w:rsid w:val="00793B7A"/>
    <w:rsid w:val="007940AB"/>
    <w:rsid w:val="007943C6"/>
    <w:rsid w:val="00794512"/>
    <w:rsid w:val="00794522"/>
    <w:rsid w:val="0079476D"/>
    <w:rsid w:val="00794F18"/>
    <w:rsid w:val="007950C4"/>
    <w:rsid w:val="0079512D"/>
    <w:rsid w:val="0079532B"/>
    <w:rsid w:val="0079558E"/>
    <w:rsid w:val="0079578A"/>
    <w:rsid w:val="007957FC"/>
    <w:rsid w:val="00795A05"/>
    <w:rsid w:val="007961E2"/>
    <w:rsid w:val="00796412"/>
    <w:rsid w:val="007967F5"/>
    <w:rsid w:val="007973ED"/>
    <w:rsid w:val="00797972"/>
    <w:rsid w:val="007A08A1"/>
    <w:rsid w:val="007A08B7"/>
    <w:rsid w:val="007A09A0"/>
    <w:rsid w:val="007A0EBC"/>
    <w:rsid w:val="007A128B"/>
    <w:rsid w:val="007A1F01"/>
    <w:rsid w:val="007A30F5"/>
    <w:rsid w:val="007A3822"/>
    <w:rsid w:val="007A383F"/>
    <w:rsid w:val="007A3EB3"/>
    <w:rsid w:val="007A423E"/>
    <w:rsid w:val="007A4397"/>
    <w:rsid w:val="007A49E9"/>
    <w:rsid w:val="007A503A"/>
    <w:rsid w:val="007A518B"/>
    <w:rsid w:val="007A51C3"/>
    <w:rsid w:val="007A51E2"/>
    <w:rsid w:val="007A5487"/>
    <w:rsid w:val="007A54D8"/>
    <w:rsid w:val="007A583C"/>
    <w:rsid w:val="007A58A5"/>
    <w:rsid w:val="007A592F"/>
    <w:rsid w:val="007A5A13"/>
    <w:rsid w:val="007A5F40"/>
    <w:rsid w:val="007A6924"/>
    <w:rsid w:val="007A6A71"/>
    <w:rsid w:val="007A6BAE"/>
    <w:rsid w:val="007A70F9"/>
    <w:rsid w:val="007A7763"/>
    <w:rsid w:val="007A7B3A"/>
    <w:rsid w:val="007A7D22"/>
    <w:rsid w:val="007B081C"/>
    <w:rsid w:val="007B0A4C"/>
    <w:rsid w:val="007B0AC9"/>
    <w:rsid w:val="007B0C09"/>
    <w:rsid w:val="007B0D7E"/>
    <w:rsid w:val="007B1148"/>
    <w:rsid w:val="007B1861"/>
    <w:rsid w:val="007B1EE1"/>
    <w:rsid w:val="007B210F"/>
    <w:rsid w:val="007B2F46"/>
    <w:rsid w:val="007B3785"/>
    <w:rsid w:val="007B380F"/>
    <w:rsid w:val="007B3F62"/>
    <w:rsid w:val="007B4981"/>
    <w:rsid w:val="007B4B45"/>
    <w:rsid w:val="007B50C1"/>
    <w:rsid w:val="007B53CD"/>
    <w:rsid w:val="007B5A64"/>
    <w:rsid w:val="007B5DE7"/>
    <w:rsid w:val="007B5F3F"/>
    <w:rsid w:val="007B6091"/>
    <w:rsid w:val="007B60A5"/>
    <w:rsid w:val="007B60DA"/>
    <w:rsid w:val="007B62EE"/>
    <w:rsid w:val="007B693F"/>
    <w:rsid w:val="007B7591"/>
    <w:rsid w:val="007B760E"/>
    <w:rsid w:val="007B78CC"/>
    <w:rsid w:val="007B7C60"/>
    <w:rsid w:val="007C00D7"/>
    <w:rsid w:val="007C0221"/>
    <w:rsid w:val="007C0553"/>
    <w:rsid w:val="007C0A59"/>
    <w:rsid w:val="007C0D54"/>
    <w:rsid w:val="007C16A8"/>
    <w:rsid w:val="007C1916"/>
    <w:rsid w:val="007C1A5B"/>
    <w:rsid w:val="007C1C72"/>
    <w:rsid w:val="007C1E05"/>
    <w:rsid w:val="007C21C8"/>
    <w:rsid w:val="007C24E2"/>
    <w:rsid w:val="007C2881"/>
    <w:rsid w:val="007C2E3D"/>
    <w:rsid w:val="007C2EF0"/>
    <w:rsid w:val="007C2F32"/>
    <w:rsid w:val="007C3527"/>
    <w:rsid w:val="007C3848"/>
    <w:rsid w:val="007C385D"/>
    <w:rsid w:val="007C38A7"/>
    <w:rsid w:val="007C38BB"/>
    <w:rsid w:val="007C40A8"/>
    <w:rsid w:val="007C5693"/>
    <w:rsid w:val="007C5793"/>
    <w:rsid w:val="007C62E0"/>
    <w:rsid w:val="007C63D0"/>
    <w:rsid w:val="007C651E"/>
    <w:rsid w:val="007C6806"/>
    <w:rsid w:val="007C7284"/>
    <w:rsid w:val="007C7537"/>
    <w:rsid w:val="007C7914"/>
    <w:rsid w:val="007C7E4A"/>
    <w:rsid w:val="007D004D"/>
    <w:rsid w:val="007D0053"/>
    <w:rsid w:val="007D07F6"/>
    <w:rsid w:val="007D12B9"/>
    <w:rsid w:val="007D12C5"/>
    <w:rsid w:val="007D1698"/>
    <w:rsid w:val="007D19AE"/>
    <w:rsid w:val="007D1EAA"/>
    <w:rsid w:val="007D269C"/>
    <w:rsid w:val="007D2702"/>
    <w:rsid w:val="007D2A8A"/>
    <w:rsid w:val="007D2E4E"/>
    <w:rsid w:val="007D3171"/>
    <w:rsid w:val="007D3635"/>
    <w:rsid w:val="007D383F"/>
    <w:rsid w:val="007D398E"/>
    <w:rsid w:val="007D426E"/>
    <w:rsid w:val="007D4DB7"/>
    <w:rsid w:val="007D5390"/>
    <w:rsid w:val="007D60BF"/>
    <w:rsid w:val="007D6530"/>
    <w:rsid w:val="007D6537"/>
    <w:rsid w:val="007D68CA"/>
    <w:rsid w:val="007D6E7D"/>
    <w:rsid w:val="007D6EA4"/>
    <w:rsid w:val="007D7CA0"/>
    <w:rsid w:val="007D7EFC"/>
    <w:rsid w:val="007E0458"/>
    <w:rsid w:val="007E071A"/>
    <w:rsid w:val="007E0AB7"/>
    <w:rsid w:val="007E0B7D"/>
    <w:rsid w:val="007E0DE5"/>
    <w:rsid w:val="007E0EC6"/>
    <w:rsid w:val="007E1CA4"/>
    <w:rsid w:val="007E29AD"/>
    <w:rsid w:val="007E2B3F"/>
    <w:rsid w:val="007E2D18"/>
    <w:rsid w:val="007E2D67"/>
    <w:rsid w:val="007E3539"/>
    <w:rsid w:val="007E357F"/>
    <w:rsid w:val="007E3929"/>
    <w:rsid w:val="007E3C63"/>
    <w:rsid w:val="007E43DF"/>
    <w:rsid w:val="007E4817"/>
    <w:rsid w:val="007E4AD5"/>
    <w:rsid w:val="007E4DAE"/>
    <w:rsid w:val="007E52B4"/>
    <w:rsid w:val="007E601F"/>
    <w:rsid w:val="007E6291"/>
    <w:rsid w:val="007E64E7"/>
    <w:rsid w:val="007E6583"/>
    <w:rsid w:val="007E6770"/>
    <w:rsid w:val="007E6773"/>
    <w:rsid w:val="007E7034"/>
    <w:rsid w:val="007E7371"/>
    <w:rsid w:val="007E7DA1"/>
    <w:rsid w:val="007E7E56"/>
    <w:rsid w:val="007E7FAC"/>
    <w:rsid w:val="007F00A8"/>
    <w:rsid w:val="007F0688"/>
    <w:rsid w:val="007F074D"/>
    <w:rsid w:val="007F0B5F"/>
    <w:rsid w:val="007F0D4D"/>
    <w:rsid w:val="007F1458"/>
    <w:rsid w:val="007F1BA2"/>
    <w:rsid w:val="007F1E27"/>
    <w:rsid w:val="007F2068"/>
    <w:rsid w:val="007F25E7"/>
    <w:rsid w:val="007F29CD"/>
    <w:rsid w:val="007F3984"/>
    <w:rsid w:val="007F4073"/>
    <w:rsid w:val="007F4484"/>
    <w:rsid w:val="007F4571"/>
    <w:rsid w:val="007F4D09"/>
    <w:rsid w:val="007F4D54"/>
    <w:rsid w:val="007F5361"/>
    <w:rsid w:val="007F59B8"/>
    <w:rsid w:val="007F5A1C"/>
    <w:rsid w:val="007F5D5A"/>
    <w:rsid w:val="007F5DD8"/>
    <w:rsid w:val="007F606D"/>
    <w:rsid w:val="007F68F5"/>
    <w:rsid w:val="007F691A"/>
    <w:rsid w:val="007F696B"/>
    <w:rsid w:val="007F6B52"/>
    <w:rsid w:val="007F7602"/>
    <w:rsid w:val="007F76F6"/>
    <w:rsid w:val="007F7BF3"/>
    <w:rsid w:val="007F7D46"/>
    <w:rsid w:val="0080003D"/>
    <w:rsid w:val="0080035F"/>
    <w:rsid w:val="00800555"/>
    <w:rsid w:val="00800AD8"/>
    <w:rsid w:val="00800D67"/>
    <w:rsid w:val="00800F0E"/>
    <w:rsid w:val="008013BC"/>
    <w:rsid w:val="00801CB9"/>
    <w:rsid w:val="00801FF6"/>
    <w:rsid w:val="0080221F"/>
    <w:rsid w:val="008023DF"/>
    <w:rsid w:val="00802EB4"/>
    <w:rsid w:val="00803C33"/>
    <w:rsid w:val="00803D77"/>
    <w:rsid w:val="0080485E"/>
    <w:rsid w:val="008049CA"/>
    <w:rsid w:val="00804AA1"/>
    <w:rsid w:val="00804BBE"/>
    <w:rsid w:val="00804E01"/>
    <w:rsid w:val="00804E3D"/>
    <w:rsid w:val="0080506A"/>
    <w:rsid w:val="0080542F"/>
    <w:rsid w:val="00805586"/>
    <w:rsid w:val="00805F08"/>
    <w:rsid w:val="008063C4"/>
    <w:rsid w:val="00806404"/>
    <w:rsid w:val="008067D3"/>
    <w:rsid w:val="00806E0D"/>
    <w:rsid w:val="00807AE1"/>
    <w:rsid w:val="00807D1D"/>
    <w:rsid w:val="008103FC"/>
    <w:rsid w:val="00810804"/>
    <w:rsid w:val="0081120F"/>
    <w:rsid w:val="00811362"/>
    <w:rsid w:val="008120B2"/>
    <w:rsid w:val="008125E9"/>
    <w:rsid w:val="00812737"/>
    <w:rsid w:val="00812829"/>
    <w:rsid w:val="00814110"/>
    <w:rsid w:val="0081445C"/>
    <w:rsid w:val="008147DA"/>
    <w:rsid w:val="00814B9F"/>
    <w:rsid w:val="008150B3"/>
    <w:rsid w:val="00815352"/>
    <w:rsid w:val="00815660"/>
    <w:rsid w:val="00815BD6"/>
    <w:rsid w:val="00815C94"/>
    <w:rsid w:val="00815CD9"/>
    <w:rsid w:val="008160ED"/>
    <w:rsid w:val="008166D1"/>
    <w:rsid w:val="00816714"/>
    <w:rsid w:val="008167EC"/>
    <w:rsid w:val="00817695"/>
    <w:rsid w:val="00817BFC"/>
    <w:rsid w:val="008201A1"/>
    <w:rsid w:val="008204B1"/>
    <w:rsid w:val="008207C6"/>
    <w:rsid w:val="008208FD"/>
    <w:rsid w:val="00820A79"/>
    <w:rsid w:val="008211AA"/>
    <w:rsid w:val="00821311"/>
    <w:rsid w:val="008213A3"/>
    <w:rsid w:val="0082149B"/>
    <w:rsid w:val="0082168F"/>
    <w:rsid w:val="00821735"/>
    <w:rsid w:val="00821A50"/>
    <w:rsid w:val="00821B35"/>
    <w:rsid w:val="00821B3C"/>
    <w:rsid w:val="008225AC"/>
    <w:rsid w:val="008227FD"/>
    <w:rsid w:val="00822C16"/>
    <w:rsid w:val="00822DD0"/>
    <w:rsid w:val="008236A7"/>
    <w:rsid w:val="00823D85"/>
    <w:rsid w:val="00824096"/>
    <w:rsid w:val="00824200"/>
    <w:rsid w:val="00824E2E"/>
    <w:rsid w:val="0082507E"/>
    <w:rsid w:val="008257F7"/>
    <w:rsid w:val="00825920"/>
    <w:rsid w:val="008268A9"/>
    <w:rsid w:val="0082752E"/>
    <w:rsid w:val="0082758D"/>
    <w:rsid w:val="008278D1"/>
    <w:rsid w:val="008307F5"/>
    <w:rsid w:val="008308B9"/>
    <w:rsid w:val="00830933"/>
    <w:rsid w:val="00830B0E"/>
    <w:rsid w:val="00830ECE"/>
    <w:rsid w:val="008314C4"/>
    <w:rsid w:val="00831DCD"/>
    <w:rsid w:val="008327E9"/>
    <w:rsid w:val="00832A23"/>
    <w:rsid w:val="008336A6"/>
    <w:rsid w:val="008346DC"/>
    <w:rsid w:val="00834730"/>
    <w:rsid w:val="0083488B"/>
    <w:rsid w:val="00834FE8"/>
    <w:rsid w:val="00835024"/>
    <w:rsid w:val="008350BA"/>
    <w:rsid w:val="00835664"/>
    <w:rsid w:val="008358A4"/>
    <w:rsid w:val="00836279"/>
    <w:rsid w:val="00836653"/>
    <w:rsid w:val="00836E7B"/>
    <w:rsid w:val="00836FBA"/>
    <w:rsid w:val="0083746E"/>
    <w:rsid w:val="00837694"/>
    <w:rsid w:val="00837974"/>
    <w:rsid w:val="00840A6D"/>
    <w:rsid w:val="00840B7A"/>
    <w:rsid w:val="00840BBC"/>
    <w:rsid w:val="00840E9D"/>
    <w:rsid w:val="00841796"/>
    <w:rsid w:val="008417CC"/>
    <w:rsid w:val="00841CD7"/>
    <w:rsid w:val="00842EE8"/>
    <w:rsid w:val="00843CD1"/>
    <w:rsid w:val="00844081"/>
    <w:rsid w:val="00844549"/>
    <w:rsid w:val="00844F71"/>
    <w:rsid w:val="0084540C"/>
    <w:rsid w:val="0084585E"/>
    <w:rsid w:val="00845CC4"/>
    <w:rsid w:val="008464D9"/>
    <w:rsid w:val="00846909"/>
    <w:rsid w:val="00846B09"/>
    <w:rsid w:val="00846B3B"/>
    <w:rsid w:val="00847041"/>
    <w:rsid w:val="008472D9"/>
    <w:rsid w:val="008473BF"/>
    <w:rsid w:val="00847471"/>
    <w:rsid w:val="008478CB"/>
    <w:rsid w:val="00850203"/>
    <w:rsid w:val="0085050C"/>
    <w:rsid w:val="00850ED0"/>
    <w:rsid w:val="00851247"/>
    <w:rsid w:val="0085133C"/>
    <w:rsid w:val="00851411"/>
    <w:rsid w:val="00851F4D"/>
    <w:rsid w:val="00852BEF"/>
    <w:rsid w:val="00852D3D"/>
    <w:rsid w:val="00853253"/>
    <w:rsid w:val="008535A3"/>
    <w:rsid w:val="0085389B"/>
    <w:rsid w:val="008539A8"/>
    <w:rsid w:val="00853D37"/>
    <w:rsid w:val="00853E39"/>
    <w:rsid w:val="00854358"/>
    <w:rsid w:val="0085484E"/>
    <w:rsid w:val="008553AB"/>
    <w:rsid w:val="0085561B"/>
    <w:rsid w:val="00855748"/>
    <w:rsid w:val="0085594D"/>
    <w:rsid w:val="00855C4C"/>
    <w:rsid w:val="00856355"/>
    <w:rsid w:val="0085680A"/>
    <w:rsid w:val="00856B8F"/>
    <w:rsid w:val="0085703F"/>
    <w:rsid w:val="00857068"/>
    <w:rsid w:val="00857175"/>
    <w:rsid w:val="00857786"/>
    <w:rsid w:val="00857929"/>
    <w:rsid w:val="00857A92"/>
    <w:rsid w:val="00857EB9"/>
    <w:rsid w:val="00860682"/>
    <w:rsid w:val="00860D52"/>
    <w:rsid w:val="00860DE5"/>
    <w:rsid w:val="0086104F"/>
    <w:rsid w:val="00861AC5"/>
    <w:rsid w:val="00862B9F"/>
    <w:rsid w:val="00862C52"/>
    <w:rsid w:val="00863220"/>
    <w:rsid w:val="00863662"/>
    <w:rsid w:val="00863A4E"/>
    <w:rsid w:val="00863EAA"/>
    <w:rsid w:val="00863EC6"/>
    <w:rsid w:val="0086424D"/>
    <w:rsid w:val="00865D91"/>
    <w:rsid w:val="008663B3"/>
    <w:rsid w:val="0086687E"/>
    <w:rsid w:val="00866D3D"/>
    <w:rsid w:val="00866F5C"/>
    <w:rsid w:val="00870667"/>
    <w:rsid w:val="008706BC"/>
    <w:rsid w:val="0087070B"/>
    <w:rsid w:val="0087072C"/>
    <w:rsid w:val="00870ACD"/>
    <w:rsid w:val="00870FE0"/>
    <w:rsid w:val="00871FE3"/>
    <w:rsid w:val="00872189"/>
    <w:rsid w:val="00872747"/>
    <w:rsid w:val="008746A3"/>
    <w:rsid w:val="008746F8"/>
    <w:rsid w:val="0087498C"/>
    <w:rsid w:val="00874EEA"/>
    <w:rsid w:val="0087567D"/>
    <w:rsid w:val="00875700"/>
    <w:rsid w:val="00875AB4"/>
    <w:rsid w:val="00875EC3"/>
    <w:rsid w:val="008762A1"/>
    <w:rsid w:val="00876A39"/>
    <w:rsid w:val="00876C23"/>
    <w:rsid w:val="00876CDF"/>
    <w:rsid w:val="00876EE8"/>
    <w:rsid w:val="0087794B"/>
    <w:rsid w:val="00877A7C"/>
    <w:rsid w:val="00880172"/>
    <w:rsid w:val="00880812"/>
    <w:rsid w:val="008812A2"/>
    <w:rsid w:val="00881A95"/>
    <w:rsid w:val="00881EF6"/>
    <w:rsid w:val="0088202E"/>
    <w:rsid w:val="008821C5"/>
    <w:rsid w:val="008828D2"/>
    <w:rsid w:val="0088328F"/>
    <w:rsid w:val="0088351E"/>
    <w:rsid w:val="008836F1"/>
    <w:rsid w:val="00883A23"/>
    <w:rsid w:val="00884098"/>
    <w:rsid w:val="00884149"/>
    <w:rsid w:val="008849AD"/>
    <w:rsid w:val="00885009"/>
    <w:rsid w:val="00885639"/>
    <w:rsid w:val="00885C04"/>
    <w:rsid w:val="00886998"/>
    <w:rsid w:val="00886C9C"/>
    <w:rsid w:val="00887A87"/>
    <w:rsid w:val="00887C80"/>
    <w:rsid w:val="00887CC6"/>
    <w:rsid w:val="00890803"/>
    <w:rsid w:val="00890C4C"/>
    <w:rsid w:val="00891093"/>
    <w:rsid w:val="008917F7"/>
    <w:rsid w:val="00891B57"/>
    <w:rsid w:val="00891CC2"/>
    <w:rsid w:val="0089215C"/>
    <w:rsid w:val="00892385"/>
    <w:rsid w:val="00893289"/>
    <w:rsid w:val="00893396"/>
    <w:rsid w:val="00893538"/>
    <w:rsid w:val="00893580"/>
    <w:rsid w:val="00893C03"/>
    <w:rsid w:val="00893CF2"/>
    <w:rsid w:val="00893D65"/>
    <w:rsid w:val="008947E3"/>
    <w:rsid w:val="00894BC3"/>
    <w:rsid w:val="00894C74"/>
    <w:rsid w:val="00894E2F"/>
    <w:rsid w:val="00894FA5"/>
    <w:rsid w:val="00895260"/>
    <w:rsid w:val="008955E6"/>
    <w:rsid w:val="008956A9"/>
    <w:rsid w:val="00895BE8"/>
    <w:rsid w:val="00895D65"/>
    <w:rsid w:val="00895E3A"/>
    <w:rsid w:val="00895FA9"/>
    <w:rsid w:val="00896B58"/>
    <w:rsid w:val="00896C49"/>
    <w:rsid w:val="00896FA8"/>
    <w:rsid w:val="0089788D"/>
    <w:rsid w:val="00897982"/>
    <w:rsid w:val="00897AC3"/>
    <w:rsid w:val="008A0500"/>
    <w:rsid w:val="008A064C"/>
    <w:rsid w:val="008A1059"/>
    <w:rsid w:val="008A1B2E"/>
    <w:rsid w:val="008A1F5C"/>
    <w:rsid w:val="008A1F81"/>
    <w:rsid w:val="008A1FE0"/>
    <w:rsid w:val="008A26EC"/>
    <w:rsid w:val="008A3F10"/>
    <w:rsid w:val="008A434B"/>
    <w:rsid w:val="008A4991"/>
    <w:rsid w:val="008A4AED"/>
    <w:rsid w:val="008A5695"/>
    <w:rsid w:val="008A592E"/>
    <w:rsid w:val="008A5BB3"/>
    <w:rsid w:val="008A60F8"/>
    <w:rsid w:val="008A61AD"/>
    <w:rsid w:val="008A6E78"/>
    <w:rsid w:val="008A7662"/>
    <w:rsid w:val="008A7845"/>
    <w:rsid w:val="008A79C7"/>
    <w:rsid w:val="008A7C6F"/>
    <w:rsid w:val="008B0065"/>
    <w:rsid w:val="008B0201"/>
    <w:rsid w:val="008B0449"/>
    <w:rsid w:val="008B05B7"/>
    <w:rsid w:val="008B0872"/>
    <w:rsid w:val="008B0C86"/>
    <w:rsid w:val="008B0FCD"/>
    <w:rsid w:val="008B100B"/>
    <w:rsid w:val="008B17EA"/>
    <w:rsid w:val="008B1ACB"/>
    <w:rsid w:val="008B1BC9"/>
    <w:rsid w:val="008B1F63"/>
    <w:rsid w:val="008B1FE4"/>
    <w:rsid w:val="008B205B"/>
    <w:rsid w:val="008B2910"/>
    <w:rsid w:val="008B38CE"/>
    <w:rsid w:val="008B43C2"/>
    <w:rsid w:val="008B45F0"/>
    <w:rsid w:val="008B4C06"/>
    <w:rsid w:val="008B4E0D"/>
    <w:rsid w:val="008B507D"/>
    <w:rsid w:val="008B50CC"/>
    <w:rsid w:val="008B50F3"/>
    <w:rsid w:val="008B523A"/>
    <w:rsid w:val="008B5328"/>
    <w:rsid w:val="008B583D"/>
    <w:rsid w:val="008B5978"/>
    <w:rsid w:val="008B5C97"/>
    <w:rsid w:val="008B6251"/>
    <w:rsid w:val="008B6426"/>
    <w:rsid w:val="008B69D1"/>
    <w:rsid w:val="008B6C85"/>
    <w:rsid w:val="008B6E8B"/>
    <w:rsid w:val="008B6FA5"/>
    <w:rsid w:val="008B7018"/>
    <w:rsid w:val="008B72C4"/>
    <w:rsid w:val="008B72EE"/>
    <w:rsid w:val="008B742D"/>
    <w:rsid w:val="008B75BD"/>
    <w:rsid w:val="008B77EA"/>
    <w:rsid w:val="008C00A8"/>
    <w:rsid w:val="008C0424"/>
    <w:rsid w:val="008C0880"/>
    <w:rsid w:val="008C0CDE"/>
    <w:rsid w:val="008C0F44"/>
    <w:rsid w:val="008C0FF0"/>
    <w:rsid w:val="008C107D"/>
    <w:rsid w:val="008C14AF"/>
    <w:rsid w:val="008C15FA"/>
    <w:rsid w:val="008C16CE"/>
    <w:rsid w:val="008C1747"/>
    <w:rsid w:val="008C1A09"/>
    <w:rsid w:val="008C20E7"/>
    <w:rsid w:val="008C231F"/>
    <w:rsid w:val="008C2480"/>
    <w:rsid w:val="008C2E1B"/>
    <w:rsid w:val="008C2FC0"/>
    <w:rsid w:val="008C36D8"/>
    <w:rsid w:val="008C36DC"/>
    <w:rsid w:val="008C3DD9"/>
    <w:rsid w:val="008C3E5C"/>
    <w:rsid w:val="008C52E2"/>
    <w:rsid w:val="008C56BC"/>
    <w:rsid w:val="008C621E"/>
    <w:rsid w:val="008C6D69"/>
    <w:rsid w:val="008C6EBF"/>
    <w:rsid w:val="008C6F8B"/>
    <w:rsid w:val="008C77D8"/>
    <w:rsid w:val="008C7D34"/>
    <w:rsid w:val="008C7F6F"/>
    <w:rsid w:val="008D00C9"/>
    <w:rsid w:val="008D03D4"/>
    <w:rsid w:val="008D072B"/>
    <w:rsid w:val="008D0AE6"/>
    <w:rsid w:val="008D14B7"/>
    <w:rsid w:val="008D157B"/>
    <w:rsid w:val="008D23C4"/>
    <w:rsid w:val="008D2511"/>
    <w:rsid w:val="008D2AE8"/>
    <w:rsid w:val="008D2DFD"/>
    <w:rsid w:val="008D391A"/>
    <w:rsid w:val="008D4090"/>
    <w:rsid w:val="008D417F"/>
    <w:rsid w:val="008D443F"/>
    <w:rsid w:val="008D489C"/>
    <w:rsid w:val="008D49A0"/>
    <w:rsid w:val="008D4B15"/>
    <w:rsid w:val="008D4BC9"/>
    <w:rsid w:val="008D4BFC"/>
    <w:rsid w:val="008D4CA8"/>
    <w:rsid w:val="008D4E2B"/>
    <w:rsid w:val="008D522C"/>
    <w:rsid w:val="008D55EF"/>
    <w:rsid w:val="008D5640"/>
    <w:rsid w:val="008D5A36"/>
    <w:rsid w:val="008D5DFF"/>
    <w:rsid w:val="008D673B"/>
    <w:rsid w:val="008D67FC"/>
    <w:rsid w:val="008D6D1E"/>
    <w:rsid w:val="008D7711"/>
    <w:rsid w:val="008D78F4"/>
    <w:rsid w:val="008D7B69"/>
    <w:rsid w:val="008D7E5C"/>
    <w:rsid w:val="008E0135"/>
    <w:rsid w:val="008E02A8"/>
    <w:rsid w:val="008E03DD"/>
    <w:rsid w:val="008E059D"/>
    <w:rsid w:val="008E067A"/>
    <w:rsid w:val="008E07B4"/>
    <w:rsid w:val="008E09A7"/>
    <w:rsid w:val="008E0A62"/>
    <w:rsid w:val="008E0BF2"/>
    <w:rsid w:val="008E1946"/>
    <w:rsid w:val="008E19CD"/>
    <w:rsid w:val="008E1B55"/>
    <w:rsid w:val="008E1B7D"/>
    <w:rsid w:val="008E246F"/>
    <w:rsid w:val="008E24EA"/>
    <w:rsid w:val="008E2ACD"/>
    <w:rsid w:val="008E2B42"/>
    <w:rsid w:val="008E2CF6"/>
    <w:rsid w:val="008E2DBB"/>
    <w:rsid w:val="008E3936"/>
    <w:rsid w:val="008E3A8B"/>
    <w:rsid w:val="008E3D72"/>
    <w:rsid w:val="008E3F91"/>
    <w:rsid w:val="008E48C5"/>
    <w:rsid w:val="008E515C"/>
    <w:rsid w:val="008E5695"/>
    <w:rsid w:val="008E57C4"/>
    <w:rsid w:val="008E57E9"/>
    <w:rsid w:val="008E5B84"/>
    <w:rsid w:val="008E5E26"/>
    <w:rsid w:val="008E619D"/>
    <w:rsid w:val="008E641D"/>
    <w:rsid w:val="008E65B5"/>
    <w:rsid w:val="008E668E"/>
    <w:rsid w:val="008E66DC"/>
    <w:rsid w:val="008E73D1"/>
    <w:rsid w:val="008F073D"/>
    <w:rsid w:val="008F0D99"/>
    <w:rsid w:val="008F0F5A"/>
    <w:rsid w:val="008F1E11"/>
    <w:rsid w:val="008F2064"/>
    <w:rsid w:val="008F22BA"/>
    <w:rsid w:val="008F25B6"/>
    <w:rsid w:val="008F2DB9"/>
    <w:rsid w:val="008F30B2"/>
    <w:rsid w:val="008F364F"/>
    <w:rsid w:val="008F3845"/>
    <w:rsid w:val="008F4137"/>
    <w:rsid w:val="008F4B0C"/>
    <w:rsid w:val="008F4E66"/>
    <w:rsid w:val="008F5370"/>
    <w:rsid w:val="008F537B"/>
    <w:rsid w:val="008F6872"/>
    <w:rsid w:val="008F6CBF"/>
    <w:rsid w:val="008F6DF5"/>
    <w:rsid w:val="008F6F26"/>
    <w:rsid w:val="008F7163"/>
    <w:rsid w:val="008F7348"/>
    <w:rsid w:val="008F74B2"/>
    <w:rsid w:val="008F7525"/>
    <w:rsid w:val="008F7815"/>
    <w:rsid w:val="008F7F6C"/>
    <w:rsid w:val="008F7FC9"/>
    <w:rsid w:val="00900E98"/>
    <w:rsid w:val="00900FEB"/>
    <w:rsid w:val="009012F0"/>
    <w:rsid w:val="00901BC5"/>
    <w:rsid w:val="00901D4D"/>
    <w:rsid w:val="00902561"/>
    <w:rsid w:val="0090257B"/>
    <w:rsid w:val="00902F0D"/>
    <w:rsid w:val="0090364F"/>
    <w:rsid w:val="009045FB"/>
    <w:rsid w:val="0090487F"/>
    <w:rsid w:val="009049FE"/>
    <w:rsid w:val="00904FC8"/>
    <w:rsid w:val="00905591"/>
    <w:rsid w:val="0090577A"/>
    <w:rsid w:val="009063AE"/>
    <w:rsid w:val="009064CD"/>
    <w:rsid w:val="00906681"/>
    <w:rsid w:val="00906877"/>
    <w:rsid w:val="00906A03"/>
    <w:rsid w:val="009073B9"/>
    <w:rsid w:val="00907547"/>
    <w:rsid w:val="00907669"/>
    <w:rsid w:val="00907FEE"/>
    <w:rsid w:val="00910187"/>
    <w:rsid w:val="0091129D"/>
    <w:rsid w:val="009113B1"/>
    <w:rsid w:val="009113F7"/>
    <w:rsid w:val="00911409"/>
    <w:rsid w:val="0091143B"/>
    <w:rsid w:val="00911956"/>
    <w:rsid w:val="00911CCF"/>
    <w:rsid w:val="009123BA"/>
    <w:rsid w:val="00912965"/>
    <w:rsid w:val="009139A3"/>
    <w:rsid w:val="00913A74"/>
    <w:rsid w:val="00913BB7"/>
    <w:rsid w:val="00913D3B"/>
    <w:rsid w:val="0091437F"/>
    <w:rsid w:val="00914421"/>
    <w:rsid w:val="00914AB5"/>
    <w:rsid w:val="00914F80"/>
    <w:rsid w:val="00915475"/>
    <w:rsid w:val="009154FD"/>
    <w:rsid w:val="009155D7"/>
    <w:rsid w:val="009156A5"/>
    <w:rsid w:val="00915873"/>
    <w:rsid w:val="009161FB"/>
    <w:rsid w:val="00916430"/>
    <w:rsid w:val="009165DC"/>
    <w:rsid w:val="0091698A"/>
    <w:rsid w:val="00916E97"/>
    <w:rsid w:val="00917DA9"/>
    <w:rsid w:val="00917F35"/>
    <w:rsid w:val="0092006E"/>
    <w:rsid w:val="0092044B"/>
    <w:rsid w:val="0092051C"/>
    <w:rsid w:val="009206BF"/>
    <w:rsid w:val="00920B46"/>
    <w:rsid w:val="009210FF"/>
    <w:rsid w:val="009213DA"/>
    <w:rsid w:val="009214AB"/>
    <w:rsid w:val="00921634"/>
    <w:rsid w:val="0092172E"/>
    <w:rsid w:val="00922541"/>
    <w:rsid w:val="0092281F"/>
    <w:rsid w:val="00922953"/>
    <w:rsid w:val="00922D7A"/>
    <w:rsid w:val="00922EA1"/>
    <w:rsid w:val="00923289"/>
    <w:rsid w:val="0092336F"/>
    <w:rsid w:val="0092339F"/>
    <w:rsid w:val="00923924"/>
    <w:rsid w:val="00923ACC"/>
    <w:rsid w:val="0092441B"/>
    <w:rsid w:val="00924A19"/>
    <w:rsid w:val="009250B2"/>
    <w:rsid w:val="009254CF"/>
    <w:rsid w:val="00925F09"/>
    <w:rsid w:val="00925F62"/>
    <w:rsid w:val="00925FB6"/>
    <w:rsid w:val="00926A74"/>
    <w:rsid w:val="009272D8"/>
    <w:rsid w:val="00927313"/>
    <w:rsid w:val="009276DC"/>
    <w:rsid w:val="00927987"/>
    <w:rsid w:val="00927AF5"/>
    <w:rsid w:val="00927AF8"/>
    <w:rsid w:val="00927C02"/>
    <w:rsid w:val="0093029F"/>
    <w:rsid w:val="00930C9B"/>
    <w:rsid w:val="00931043"/>
    <w:rsid w:val="0093143B"/>
    <w:rsid w:val="009326C7"/>
    <w:rsid w:val="009326E2"/>
    <w:rsid w:val="00932819"/>
    <w:rsid w:val="009337A1"/>
    <w:rsid w:val="00933E97"/>
    <w:rsid w:val="00934677"/>
    <w:rsid w:val="00934695"/>
    <w:rsid w:val="00934B6C"/>
    <w:rsid w:val="00934CF7"/>
    <w:rsid w:val="00935393"/>
    <w:rsid w:val="0093547E"/>
    <w:rsid w:val="00935DD8"/>
    <w:rsid w:val="00935F5D"/>
    <w:rsid w:val="00936478"/>
    <w:rsid w:val="009365B0"/>
    <w:rsid w:val="00936B98"/>
    <w:rsid w:val="0093703D"/>
    <w:rsid w:val="009374A7"/>
    <w:rsid w:val="00937DB1"/>
    <w:rsid w:val="00940735"/>
    <w:rsid w:val="00940772"/>
    <w:rsid w:val="0094082D"/>
    <w:rsid w:val="00940CBD"/>
    <w:rsid w:val="00940EF9"/>
    <w:rsid w:val="009412A5"/>
    <w:rsid w:val="009418A9"/>
    <w:rsid w:val="00942528"/>
    <w:rsid w:val="0094277A"/>
    <w:rsid w:val="00942783"/>
    <w:rsid w:val="00943061"/>
    <w:rsid w:val="0094346A"/>
    <w:rsid w:val="009434FE"/>
    <w:rsid w:val="00943CEA"/>
    <w:rsid w:val="00943F3E"/>
    <w:rsid w:val="009440FD"/>
    <w:rsid w:val="0094424D"/>
    <w:rsid w:val="009442B2"/>
    <w:rsid w:val="00944360"/>
    <w:rsid w:val="00944E2D"/>
    <w:rsid w:val="009450AF"/>
    <w:rsid w:val="00945701"/>
    <w:rsid w:val="00945A1D"/>
    <w:rsid w:val="00945A20"/>
    <w:rsid w:val="00945EFC"/>
    <w:rsid w:val="00945FF2"/>
    <w:rsid w:val="0094604B"/>
    <w:rsid w:val="00946067"/>
    <w:rsid w:val="009463FA"/>
    <w:rsid w:val="00946605"/>
    <w:rsid w:val="009466F0"/>
    <w:rsid w:val="00946FA0"/>
    <w:rsid w:val="00946FBD"/>
    <w:rsid w:val="00946FC4"/>
    <w:rsid w:val="00947027"/>
    <w:rsid w:val="0094788C"/>
    <w:rsid w:val="00947B40"/>
    <w:rsid w:val="0095055E"/>
    <w:rsid w:val="00950DDB"/>
    <w:rsid w:val="00950F64"/>
    <w:rsid w:val="0095171D"/>
    <w:rsid w:val="00951869"/>
    <w:rsid w:val="009523C9"/>
    <w:rsid w:val="0095243A"/>
    <w:rsid w:val="0095296A"/>
    <w:rsid w:val="00952D51"/>
    <w:rsid w:val="00953ECB"/>
    <w:rsid w:val="00953ED9"/>
    <w:rsid w:val="00954842"/>
    <w:rsid w:val="009549E5"/>
    <w:rsid w:val="00954CF8"/>
    <w:rsid w:val="00954D6A"/>
    <w:rsid w:val="009553B0"/>
    <w:rsid w:val="009557FF"/>
    <w:rsid w:val="00955F4B"/>
    <w:rsid w:val="00956094"/>
    <w:rsid w:val="009567D4"/>
    <w:rsid w:val="00956D71"/>
    <w:rsid w:val="00957008"/>
    <w:rsid w:val="009573A7"/>
    <w:rsid w:val="00957609"/>
    <w:rsid w:val="00957980"/>
    <w:rsid w:val="009600AE"/>
    <w:rsid w:val="00960DB9"/>
    <w:rsid w:val="00961053"/>
    <w:rsid w:val="00961492"/>
    <w:rsid w:val="009617BE"/>
    <w:rsid w:val="00961AB5"/>
    <w:rsid w:val="00961CB1"/>
    <w:rsid w:val="00961F74"/>
    <w:rsid w:val="009629BD"/>
    <w:rsid w:val="00962B6D"/>
    <w:rsid w:val="00962EA4"/>
    <w:rsid w:val="00964052"/>
    <w:rsid w:val="00964282"/>
    <w:rsid w:val="009651A5"/>
    <w:rsid w:val="00965612"/>
    <w:rsid w:val="0096582B"/>
    <w:rsid w:val="00965CDB"/>
    <w:rsid w:val="00965D01"/>
    <w:rsid w:val="009660A7"/>
    <w:rsid w:val="009660AA"/>
    <w:rsid w:val="009663F6"/>
    <w:rsid w:val="00966C31"/>
    <w:rsid w:val="00967523"/>
    <w:rsid w:val="009676FB"/>
    <w:rsid w:val="00967939"/>
    <w:rsid w:val="00967B04"/>
    <w:rsid w:val="00970262"/>
    <w:rsid w:val="00970996"/>
    <w:rsid w:val="009715A6"/>
    <w:rsid w:val="00971D5F"/>
    <w:rsid w:val="00971FEE"/>
    <w:rsid w:val="009720C7"/>
    <w:rsid w:val="00972555"/>
    <w:rsid w:val="00972B59"/>
    <w:rsid w:val="0097341B"/>
    <w:rsid w:val="009739A5"/>
    <w:rsid w:val="009743F4"/>
    <w:rsid w:val="00974548"/>
    <w:rsid w:val="009748B2"/>
    <w:rsid w:val="00974C15"/>
    <w:rsid w:val="00974D28"/>
    <w:rsid w:val="0097549E"/>
    <w:rsid w:val="00975973"/>
    <w:rsid w:val="00975F8D"/>
    <w:rsid w:val="00976000"/>
    <w:rsid w:val="0097706F"/>
    <w:rsid w:val="0097708B"/>
    <w:rsid w:val="00977172"/>
    <w:rsid w:val="00980897"/>
    <w:rsid w:val="00981088"/>
    <w:rsid w:val="009812BF"/>
    <w:rsid w:val="009817C6"/>
    <w:rsid w:val="009819C4"/>
    <w:rsid w:val="00981DC3"/>
    <w:rsid w:val="0098282E"/>
    <w:rsid w:val="00982D27"/>
    <w:rsid w:val="00982D93"/>
    <w:rsid w:val="009831F8"/>
    <w:rsid w:val="009833DD"/>
    <w:rsid w:val="00983A95"/>
    <w:rsid w:val="00984095"/>
    <w:rsid w:val="00984225"/>
    <w:rsid w:val="00984DFF"/>
    <w:rsid w:val="009857B9"/>
    <w:rsid w:val="00985C0F"/>
    <w:rsid w:val="00986325"/>
    <w:rsid w:val="009865B3"/>
    <w:rsid w:val="00986620"/>
    <w:rsid w:val="0098663B"/>
    <w:rsid w:val="00986DA3"/>
    <w:rsid w:val="00986FE2"/>
    <w:rsid w:val="00987097"/>
    <w:rsid w:val="0098729C"/>
    <w:rsid w:val="00987BC3"/>
    <w:rsid w:val="00991299"/>
    <w:rsid w:val="009916F7"/>
    <w:rsid w:val="00991CBD"/>
    <w:rsid w:val="00992028"/>
    <w:rsid w:val="00992221"/>
    <w:rsid w:val="00992839"/>
    <w:rsid w:val="00992DAF"/>
    <w:rsid w:val="00993014"/>
    <w:rsid w:val="00993205"/>
    <w:rsid w:val="0099322B"/>
    <w:rsid w:val="009934AA"/>
    <w:rsid w:val="00993541"/>
    <w:rsid w:val="00993724"/>
    <w:rsid w:val="00993BD9"/>
    <w:rsid w:val="00993E16"/>
    <w:rsid w:val="0099431B"/>
    <w:rsid w:val="009943D5"/>
    <w:rsid w:val="00994E0D"/>
    <w:rsid w:val="0099527F"/>
    <w:rsid w:val="0099528A"/>
    <w:rsid w:val="009959CA"/>
    <w:rsid w:val="00995EDD"/>
    <w:rsid w:val="0099616D"/>
    <w:rsid w:val="00996279"/>
    <w:rsid w:val="00996D99"/>
    <w:rsid w:val="00996F69"/>
    <w:rsid w:val="00997133"/>
    <w:rsid w:val="00997438"/>
    <w:rsid w:val="00997874"/>
    <w:rsid w:val="00997962"/>
    <w:rsid w:val="0099796A"/>
    <w:rsid w:val="00997C56"/>
    <w:rsid w:val="00997DA6"/>
    <w:rsid w:val="009A0272"/>
    <w:rsid w:val="009A0408"/>
    <w:rsid w:val="009A04AF"/>
    <w:rsid w:val="009A09B2"/>
    <w:rsid w:val="009A0D47"/>
    <w:rsid w:val="009A106E"/>
    <w:rsid w:val="009A1AA1"/>
    <w:rsid w:val="009A2217"/>
    <w:rsid w:val="009A25A4"/>
    <w:rsid w:val="009A305F"/>
    <w:rsid w:val="009A340A"/>
    <w:rsid w:val="009A3410"/>
    <w:rsid w:val="009A3616"/>
    <w:rsid w:val="009A3C3D"/>
    <w:rsid w:val="009A3D12"/>
    <w:rsid w:val="009A4208"/>
    <w:rsid w:val="009A45AB"/>
    <w:rsid w:val="009A4867"/>
    <w:rsid w:val="009A4F6E"/>
    <w:rsid w:val="009A555C"/>
    <w:rsid w:val="009A570D"/>
    <w:rsid w:val="009A5AFF"/>
    <w:rsid w:val="009A5CAC"/>
    <w:rsid w:val="009A6352"/>
    <w:rsid w:val="009A64C2"/>
    <w:rsid w:val="009A758C"/>
    <w:rsid w:val="009A7599"/>
    <w:rsid w:val="009A7BC8"/>
    <w:rsid w:val="009A7C6C"/>
    <w:rsid w:val="009A7F51"/>
    <w:rsid w:val="009B01E5"/>
    <w:rsid w:val="009B0E9E"/>
    <w:rsid w:val="009B10BA"/>
    <w:rsid w:val="009B12D2"/>
    <w:rsid w:val="009B1727"/>
    <w:rsid w:val="009B1C20"/>
    <w:rsid w:val="009B1D13"/>
    <w:rsid w:val="009B2903"/>
    <w:rsid w:val="009B2CDA"/>
    <w:rsid w:val="009B2CFB"/>
    <w:rsid w:val="009B31EA"/>
    <w:rsid w:val="009B3577"/>
    <w:rsid w:val="009B372A"/>
    <w:rsid w:val="009B3749"/>
    <w:rsid w:val="009B3908"/>
    <w:rsid w:val="009B44BA"/>
    <w:rsid w:val="009B47B3"/>
    <w:rsid w:val="009B4A8F"/>
    <w:rsid w:val="009B4AFB"/>
    <w:rsid w:val="009B562E"/>
    <w:rsid w:val="009B5B18"/>
    <w:rsid w:val="009B64F9"/>
    <w:rsid w:val="009B759C"/>
    <w:rsid w:val="009B7758"/>
    <w:rsid w:val="009B7944"/>
    <w:rsid w:val="009C0330"/>
    <w:rsid w:val="009C0547"/>
    <w:rsid w:val="009C0759"/>
    <w:rsid w:val="009C0ADE"/>
    <w:rsid w:val="009C1399"/>
    <w:rsid w:val="009C1C06"/>
    <w:rsid w:val="009C241F"/>
    <w:rsid w:val="009C3237"/>
    <w:rsid w:val="009C3298"/>
    <w:rsid w:val="009C393A"/>
    <w:rsid w:val="009C3C56"/>
    <w:rsid w:val="009C3C7A"/>
    <w:rsid w:val="009C3F0A"/>
    <w:rsid w:val="009C3FC2"/>
    <w:rsid w:val="009C4218"/>
    <w:rsid w:val="009C46FE"/>
    <w:rsid w:val="009C49C2"/>
    <w:rsid w:val="009C4AA6"/>
    <w:rsid w:val="009C4E47"/>
    <w:rsid w:val="009C50A2"/>
    <w:rsid w:val="009C5705"/>
    <w:rsid w:val="009C5D57"/>
    <w:rsid w:val="009C5E1F"/>
    <w:rsid w:val="009C5F2A"/>
    <w:rsid w:val="009C60E9"/>
    <w:rsid w:val="009C6DAE"/>
    <w:rsid w:val="009C7112"/>
    <w:rsid w:val="009C72DD"/>
    <w:rsid w:val="009C78AD"/>
    <w:rsid w:val="009C7EF4"/>
    <w:rsid w:val="009D0631"/>
    <w:rsid w:val="009D128C"/>
    <w:rsid w:val="009D2135"/>
    <w:rsid w:val="009D29A6"/>
    <w:rsid w:val="009D2E08"/>
    <w:rsid w:val="009D2F79"/>
    <w:rsid w:val="009D3018"/>
    <w:rsid w:val="009D3184"/>
    <w:rsid w:val="009D3EFE"/>
    <w:rsid w:val="009D40F1"/>
    <w:rsid w:val="009D41A1"/>
    <w:rsid w:val="009D47D5"/>
    <w:rsid w:val="009D4906"/>
    <w:rsid w:val="009D5651"/>
    <w:rsid w:val="009D5753"/>
    <w:rsid w:val="009D6015"/>
    <w:rsid w:val="009D60DF"/>
    <w:rsid w:val="009D6F6F"/>
    <w:rsid w:val="009D701B"/>
    <w:rsid w:val="009D787E"/>
    <w:rsid w:val="009D7CBD"/>
    <w:rsid w:val="009D7E9D"/>
    <w:rsid w:val="009E04EC"/>
    <w:rsid w:val="009E0DC0"/>
    <w:rsid w:val="009E1045"/>
    <w:rsid w:val="009E167A"/>
    <w:rsid w:val="009E16EF"/>
    <w:rsid w:val="009E1D55"/>
    <w:rsid w:val="009E1DC2"/>
    <w:rsid w:val="009E1F28"/>
    <w:rsid w:val="009E26EE"/>
    <w:rsid w:val="009E27A7"/>
    <w:rsid w:val="009E2B54"/>
    <w:rsid w:val="009E31AE"/>
    <w:rsid w:val="009E3838"/>
    <w:rsid w:val="009E3BE2"/>
    <w:rsid w:val="009E3C1D"/>
    <w:rsid w:val="009E44C6"/>
    <w:rsid w:val="009E4647"/>
    <w:rsid w:val="009E6324"/>
    <w:rsid w:val="009E65AB"/>
    <w:rsid w:val="009E6E3F"/>
    <w:rsid w:val="009E6EDC"/>
    <w:rsid w:val="009E6FD3"/>
    <w:rsid w:val="009E7084"/>
    <w:rsid w:val="009E73C0"/>
    <w:rsid w:val="009E783C"/>
    <w:rsid w:val="009E7945"/>
    <w:rsid w:val="009F00EA"/>
    <w:rsid w:val="009F01A4"/>
    <w:rsid w:val="009F0305"/>
    <w:rsid w:val="009F058A"/>
    <w:rsid w:val="009F05B6"/>
    <w:rsid w:val="009F07A7"/>
    <w:rsid w:val="009F106B"/>
    <w:rsid w:val="009F1407"/>
    <w:rsid w:val="009F247F"/>
    <w:rsid w:val="009F24F4"/>
    <w:rsid w:val="009F262B"/>
    <w:rsid w:val="009F2833"/>
    <w:rsid w:val="009F34E9"/>
    <w:rsid w:val="009F3958"/>
    <w:rsid w:val="009F3C7E"/>
    <w:rsid w:val="009F403D"/>
    <w:rsid w:val="009F41DC"/>
    <w:rsid w:val="009F49FF"/>
    <w:rsid w:val="009F4A82"/>
    <w:rsid w:val="009F50DD"/>
    <w:rsid w:val="009F5171"/>
    <w:rsid w:val="009F561B"/>
    <w:rsid w:val="009F57FD"/>
    <w:rsid w:val="009F5D12"/>
    <w:rsid w:val="009F5DC0"/>
    <w:rsid w:val="009F6357"/>
    <w:rsid w:val="009F6368"/>
    <w:rsid w:val="009F6420"/>
    <w:rsid w:val="009F64FB"/>
    <w:rsid w:val="009F661E"/>
    <w:rsid w:val="009F75E2"/>
    <w:rsid w:val="009F7850"/>
    <w:rsid w:val="009F7CEE"/>
    <w:rsid w:val="00A0057D"/>
    <w:rsid w:val="00A00A16"/>
    <w:rsid w:val="00A00B2C"/>
    <w:rsid w:val="00A00BD6"/>
    <w:rsid w:val="00A018FA"/>
    <w:rsid w:val="00A01BC2"/>
    <w:rsid w:val="00A01CFA"/>
    <w:rsid w:val="00A02076"/>
    <w:rsid w:val="00A02471"/>
    <w:rsid w:val="00A02C14"/>
    <w:rsid w:val="00A0319B"/>
    <w:rsid w:val="00A0337D"/>
    <w:rsid w:val="00A03B5F"/>
    <w:rsid w:val="00A03E66"/>
    <w:rsid w:val="00A0435E"/>
    <w:rsid w:val="00A04545"/>
    <w:rsid w:val="00A046A4"/>
    <w:rsid w:val="00A04FEF"/>
    <w:rsid w:val="00A055A2"/>
    <w:rsid w:val="00A057DE"/>
    <w:rsid w:val="00A05852"/>
    <w:rsid w:val="00A05ABC"/>
    <w:rsid w:val="00A06774"/>
    <w:rsid w:val="00A07123"/>
    <w:rsid w:val="00A07193"/>
    <w:rsid w:val="00A071E1"/>
    <w:rsid w:val="00A102C1"/>
    <w:rsid w:val="00A105DB"/>
    <w:rsid w:val="00A108BC"/>
    <w:rsid w:val="00A115C9"/>
    <w:rsid w:val="00A12E9C"/>
    <w:rsid w:val="00A12F11"/>
    <w:rsid w:val="00A1369C"/>
    <w:rsid w:val="00A13EEA"/>
    <w:rsid w:val="00A1421A"/>
    <w:rsid w:val="00A14759"/>
    <w:rsid w:val="00A14948"/>
    <w:rsid w:val="00A149FA"/>
    <w:rsid w:val="00A14B0A"/>
    <w:rsid w:val="00A14C18"/>
    <w:rsid w:val="00A15487"/>
    <w:rsid w:val="00A15506"/>
    <w:rsid w:val="00A159FA"/>
    <w:rsid w:val="00A15AE4"/>
    <w:rsid w:val="00A163EE"/>
    <w:rsid w:val="00A165C5"/>
    <w:rsid w:val="00A16B54"/>
    <w:rsid w:val="00A170E7"/>
    <w:rsid w:val="00A17112"/>
    <w:rsid w:val="00A17136"/>
    <w:rsid w:val="00A17457"/>
    <w:rsid w:val="00A174D3"/>
    <w:rsid w:val="00A17F93"/>
    <w:rsid w:val="00A17FA0"/>
    <w:rsid w:val="00A2056F"/>
    <w:rsid w:val="00A207AF"/>
    <w:rsid w:val="00A209BA"/>
    <w:rsid w:val="00A210EC"/>
    <w:rsid w:val="00A213A5"/>
    <w:rsid w:val="00A216FF"/>
    <w:rsid w:val="00A224F2"/>
    <w:rsid w:val="00A22949"/>
    <w:rsid w:val="00A229F8"/>
    <w:rsid w:val="00A22E3E"/>
    <w:rsid w:val="00A235B3"/>
    <w:rsid w:val="00A23902"/>
    <w:rsid w:val="00A23B39"/>
    <w:rsid w:val="00A23F98"/>
    <w:rsid w:val="00A24FA4"/>
    <w:rsid w:val="00A25775"/>
    <w:rsid w:val="00A26158"/>
    <w:rsid w:val="00A267BB"/>
    <w:rsid w:val="00A26AEB"/>
    <w:rsid w:val="00A270A2"/>
    <w:rsid w:val="00A2784D"/>
    <w:rsid w:val="00A27857"/>
    <w:rsid w:val="00A27A7C"/>
    <w:rsid w:val="00A30A6E"/>
    <w:rsid w:val="00A31086"/>
    <w:rsid w:val="00A3186A"/>
    <w:rsid w:val="00A32399"/>
    <w:rsid w:val="00A32482"/>
    <w:rsid w:val="00A32C2F"/>
    <w:rsid w:val="00A330CE"/>
    <w:rsid w:val="00A3387C"/>
    <w:rsid w:val="00A349B4"/>
    <w:rsid w:val="00A35268"/>
    <w:rsid w:val="00A35355"/>
    <w:rsid w:val="00A3536D"/>
    <w:rsid w:val="00A359E9"/>
    <w:rsid w:val="00A3703E"/>
    <w:rsid w:val="00A3790D"/>
    <w:rsid w:val="00A37D87"/>
    <w:rsid w:val="00A37F78"/>
    <w:rsid w:val="00A40841"/>
    <w:rsid w:val="00A4091D"/>
    <w:rsid w:val="00A40D9A"/>
    <w:rsid w:val="00A40DA0"/>
    <w:rsid w:val="00A40E44"/>
    <w:rsid w:val="00A40F29"/>
    <w:rsid w:val="00A41B36"/>
    <w:rsid w:val="00A41C8C"/>
    <w:rsid w:val="00A4206C"/>
    <w:rsid w:val="00A4243B"/>
    <w:rsid w:val="00A42886"/>
    <w:rsid w:val="00A42904"/>
    <w:rsid w:val="00A4297B"/>
    <w:rsid w:val="00A42BD2"/>
    <w:rsid w:val="00A42E79"/>
    <w:rsid w:val="00A43087"/>
    <w:rsid w:val="00A4384C"/>
    <w:rsid w:val="00A4399E"/>
    <w:rsid w:val="00A44568"/>
    <w:rsid w:val="00A446F6"/>
    <w:rsid w:val="00A44C88"/>
    <w:rsid w:val="00A44DA4"/>
    <w:rsid w:val="00A450C9"/>
    <w:rsid w:val="00A45315"/>
    <w:rsid w:val="00A459E9"/>
    <w:rsid w:val="00A45D67"/>
    <w:rsid w:val="00A4616A"/>
    <w:rsid w:val="00A4654F"/>
    <w:rsid w:val="00A46B3F"/>
    <w:rsid w:val="00A4736B"/>
    <w:rsid w:val="00A4755F"/>
    <w:rsid w:val="00A47A73"/>
    <w:rsid w:val="00A47AB4"/>
    <w:rsid w:val="00A47BD7"/>
    <w:rsid w:val="00A47BFF"/>
    <w:rsid w:val="00A47D3B"/>
    <w:rsid w:val="00A50081"/>
    <w:rsid w:val="00A5057B"/>
    <w:rsid w:val="00A50869"/>
    <w:rsid w:val="00A509E7"/>
    <w:rsid w:val="00A50C87"/>
    <w:rsid w:val="00A519BF"/>
    <w:rsid w:val="00A53861"/>
    <w:rsid w:val="00A53D74"/>
    <w:rsid w:val="00A54014"/>
    <w:rsid w:val="00A543AC"/>
    <w:rsid w:val="00A545C4"/>
    <w:rsid w:val="00A54C0E"/>
    <w:rsid w:val="00A5543D"/>
    <w:rsid w:val="00A555A0"/>
    <w:rsid w:val="00A55959"/>
    <w:rsid w:val="00A56081"/>
    <w:rsid w:val="00A56447"/>
    <w:rsid w:val="00A56776"/>
    <w:rsid w:val="00A56F38"/>
    <w:rsid w:val="00A5729E"/>
    <w:rsid w:val="00A60240"/>
    <w:rsid w:val="00A60295"/>
    <w:rsid w:val="00A60502"/>
    <w:rsid w:val="00A60BA0"/>
    <w:rsid w:val="00A60FEA"/>
    <w:rsid w:val="00A614CA"/>
    <w:rsid w:val="00A61631"/>
    <w:rsid w:val="00A62B9A"/>
    <w:rsid w:val="00A62C5D"/>
    <w:rsid w:val="00A635BD"/>
    <w:rsid w:val="00A635EF"/>
    <w:rsid w:val="00A6436A"/>
    <w:rsid w:val="00A643A7"/>
    <w:rsid w:val="00A64770"/>
    <w:rsid w:val="00A648DB"/>
    <w:rsid w:val="00A64F27"/>
    <w:rsid w:val="00A6510A"/>
    <w:rsid w:val="00A651B3"/>
    <w:rsid w:val="00A6677D"/>
    <w:rsid w:val="00A66847"/>
    <w:rsid w:val="00A66E6C"/>
    <w:rsid w:val="00A66F21"/>
    <w:rsid w:val="00A6716D"/>
    <w:rsid w:val="00A67383"/>
    <w:rsid w:val="00A67B1E"/>
    <w:rsid w:val="00A67DF6"/>
    <w:rsid w:val="00A67F9A"/>
    <w:rsid w:val="00A70898"/>
    <w:rsid w:val="00A708C0"/>
    <w:rsid w:val="00A71B67"/>
    <w:rsid w:val="00A721FA"/>
    <w:rsid w:val="00A722FC"/>
    <w:rsid w:val="00A72C1B"/>
    <w:rsid w:val="00A730BC"/>
    <w:rsid w:val="00A731C7"/>
    <w:rsid w:val="00A7392E"/>
    <w:rsid w:val="00A73B86"/>
    <w:rsid w:val="00A73BCE"/>
    <w:rsid w:val="00A73BDD"/>
    <w:rsid w:val="00A742AA"/>
    <w:rsid w:val="00A74A95"/>
    <w:rsid w:val="00A75079"/>
    <w:rsid w:val="00A75B85"/>
    <w:rsid w:val="00A75E26"/>
    <w:rsid w:val="00A75E9F"/>
    <w:rsid w:val="00A75FB7"/>
    <w:rsid w:val="00A76864"/>
    <w:rsid w:val="00A77A70"/>
    <w:rsid w:val="00A77E8F"/>
    <w:rsid w:val="00A8026B"/>
    <w:rsid w:val="00A80425"/>
    <w:rsid w:val="00A810FC"/>
    <w:rsid w:val="00A81177"/>
    <w:rsid w:val="00A81A92"/>
    <w:rsid w:val="00A81D48"/>
    <w:rsid w:val="00A81EA8"/>
    <w:rsid w:val="00A81F5C"/>
    <w:rsid w:val="00A81F91"/>
    <w:rsid w:val="00A82028"/>
    <w:rsid w:val="00A82369"/>
    <w:rsid w:val="00A824CB"/>
    <w:rsid w:val="00A826DA"/>
    <w:rsid w:val="00A827FD"/>
    <w:rsid w:val="00A82ACA"/>
    <w:rsid w:val="00A82D2D"/>
    <w:rsid w:val="00A834BA"/>
    <w:rsid w:val="00A83872"/>
    <w:rsid w:val="00A839BA"/>
    <w:rsid w:val="00A842CC"/>
    <w:rsid w:val="00A8492C"/>
    <w:rsid w:val="00A84E3E"/>
    <w:rsid w:val="00A84E8D"/>
    <w:rsid w:val="00A84FFC"/>
    <w:rsid w:val="00A8514C"/>
    <w:rsid w:val="00A854BA"/>
    <w:rsid w:val="00A85916"/>
    <w:rsid w:val="00A8697B"/>
    <w:rsid w:val="00A86B15"/>
    <w:rsid w:val="00A86C2A"/>
    <w:rsid w:val="00A8730B"/>
    <w:rsid w:val="00A87580"/>
    <w:rsid w:val="00A87671"/>
    <w:rsid w:val="00A87A39"/>
    <w:rsid w:val="00A87BB6"/>
    <w:rsid w:val="00A87F83"/>
    <w:rsid w:val="00A87FC5"/>
    <w:rsid w:val="00A90150"/>
    <w:rsid w:val="00A90D08"/>
    <w:rsid w:val="00A91331"/>
    <w:rsid w:val="00A919E7"/>
    <w:rsid w:val="00A91FAD"/>
    <w:rsid w:val="00A92996"/>
    <w:rsid w:val="00A9307F"/>
    <w:rsid w:val="00A93335"/>
    <w:rsid w:val="00A93380"/>
    <w:rsid w:val="00A93976"/>
    <w:rsid w:val="00A94866"/>
    <w:rsid w:val="00A95350"/>
    <w:rsid w:val="00A961CD"/>
    <w:rsid w:val="00A9622E"/>
    <w:rsid w:val="00A9676A"/>
    <w:rsid w:val="00A967E4"/>
    <w:rsid w:val="00A969F5"/>
    <w:rsid w:val="00A96B21"/>
    <w:rsid w:val="00A96C3D"/>
    <w:rsid w:val="00A96D6B"/>
    <w:rsid w:val="00A96DD1"/>
    <w:rsid w:val="00A96F95"/>
    <w:rsid w:val="00A97288"/>
    <w:rsid w:val="00A975B7"/>
    <w:rsid w:val="00A978E8"/>
    <w:rsid w:val="00AA05D8"/>
    <w:rsid w:val="00AA1230"/>
    <w:rsid w:val="00AA128E"/>
    <w:rsid w:val="00AA138D"/>
    <w:rsid w:val="00AA1F02"/>
    <w:rsid w:val="00AA240A"/>
    <w:rsid w:val="00AA2668"/>
    <w:rsid w:val="00AA26EE"/>
    <w:rsid w:val="00AA27C6"/>
    <w:rsid w:val="00AA3835"/>
    <w:rsid w:val="00AA3F00"/>
    <w:rsid w:val="00AA486D"/>
    <w:rsid w:val="00AA4A8A"/>
    <w:rsid w:val="00AA510F"/>
    <w:rsid w:val="00AA512C"/>
    <w:rsid w:val="00AA53DE"/>
    <w:rsid w:val="00AA5B64"/>
    <w:rsid w:val="00AA5E0F"/>
    <w:rsid w:val="00AA6303"/>
    <w:rsid w:val="00AA678F"/>
    <w:rsid w:val="00AA6E0F"/>
    <w:rsid w:val="00AA6E1B"/>
    <w:rsid w:val="00AA728D"/>
    <w:rsid w:val="00AA75D6"/>
    <w:rsid w:val="00AA79D6"/>
    <w:rsid w:val="00AA7C5E"/>
    <w:rsid w:val="00AA7D28"/>
    <w:rsid w:val="00AA7E3E"/>
    <w:rsid w:val="00AA7F7D"/>
    <w:rsid w:val="00AB0347"/>
    <w:rsid w:val="00AB0742"/>
    <w:rsid w:val="00AB0A76"/>
    <w:rsid w:val="00AB0DC9"/>
    <w:rsid w:val="00AB0E1B"/>
    <w:rsid w:val="00AB0F0B"/>
    <w:rsid w:val="00AB1038"/>
    <w:rsid w:val="00AB10D3"/>
    <w:rsid w:val="00AB1266"/>
    <w:rsid w:val="00AB1F28"/>
    <w:rsid w:val="00AB1FC2"/>
    <w:rsid w:val="00AB278A"/>
    <w:rsid w:val="00AB28F6"/>
    <w:rsid w:val="00AB3305"/>
    <w:rsid w:val="00AB3576"/>
    <w:rsid w:val="00AB358D"/>
    <w:rsid w:val="00AB3907"/>
    <w:rsid w:val="00AB397B"/>
    <w:rsid w:val="00AB3DDB"/>
    <w:rsid w:val="00AB3F99"/>
    <w:rsid w:val="00AB3FD4"/>
    <w:rsid w:val="00AB3FD6"/>
    <w:rsid w:val="00AB41B8"/>
    <w:rsid w:val="00AB41BA"/>
    <w:rsid w:val="00AB41D3"/>
    <w:rsid w:val="00AB42A4"/>
    <w:rsid w:val="00AB4805"/>
    <w:rsid w:val="00AB4C6C"/>
    <w:rsid w:val="00AB5590"/>
    <w:rsid w:val="00AB56C4"/>
    <w:rsid w:val="00AB5A64"/>
    <w:rsid w:val="00AB5AA5"/>
    <w:rsid w:val="00AB5B92"/>
    <w:rsid w:val="00AB6557"/>
    <w:rsid w:val="00AB6632"/>
    <w:rsid w:val="00AB686D"/>
    <w:rsid w:val="00AB6AE7"/>
    <w:rsid w:val="00AB6E41"/>
    <w:rsid w:val="00AB6ECD"/>
    <w:rsid w:val="00AB6FDC"/>
    <w:rsid w:val="00AB74FF"/>
    <w:rsid w:val="00AB756A"/>
    <w:rsid w:val="00AB7A50"/>
    <w:rsid w:val="00AB7CA1"/>
    <w:rsid w:val="00AC011E"/>
    <w:rsid w:val="00AC032D"/>
    <w:rsid w:val="00AC033E"/>
    <w:rsid w:val="00AC0889"/>
    <w:rsid w:val="00AC0DA9"/>
    <w:rsid w:val="00AC13CD"/>
    <w:rsid w:val="00AC1763"/>
    <w:rsid w:val="00AC1C92"/>
    <w:rsid w:val="00AC2D39"/>
    <w:rsid w:val="00AC2F76"/>
    <w:rsid w:val="00AC3380"/>
    <w:rsid w:val="00AC405D"/>
    <w:rsid w:val="00AC4919"/>
    <w:rsid w:val="00AC4953"/>
    <w:rsid w:val="00AC4AE5"/>
    <w:rsid w:val="00AC5358"/>
    <w:rsid w:val="00AC5369"/>
    <w:rsid w:val="00AC546C"/>
    <w:rsid w:val="00AC56C2"/>
    <w:rsid w:val="00AC6A16"/>
    <w:rsid w:val="00AC6DA2"/>
    <w:rsid w:val="00AC7119"/>
    <w:rsid w:val="00AD00AA"/>
    <w:rsid w:val="00AD02ED"/>
    <w:rsid w:val="00AD0931"/>
    <w:rsid w:val="00AD0A19"/>
    <w:rsid w:val="00AD0DD8"/>
    <w:rsid w:val="00AD0F35"/>
    <w:rsid w:val="00AD11B5"/>
    <w:rsid w:val="00AD1AC3"/>
    <w:rsid w:val="00AD20CA"/>
    <w:rsid w:val="00AD21CC"/>
    <w:rsid w:val="00AD2C75"/>
    <w:rsid w:val="00AD2DDC"/>
    <w:rsid w:val="00AD337A"/>
    <w:rsid w:val="00AD3768"/>
    <w:rsid w:val="00AD38E3"/>
    <w:rsid w:val="00AD393E"/>
    <w:rsid w:val="00AD46A2"/>
    <w:rsid w:val="00AD50CB"/>
    <w:rsid w:val="00AD513D"/>
    <w:rsid w:val="00AD5243"/>
    <w:rsid w:val="00AD5703"/>
    <w:rsid w:val="00AD58D3"/>
    <w:rsid w:val="00AD5ACB"/>
    <w:rsid w:val="00AD5AD4"/>
    <w:rsid w:val="00AD5C3D"/>
    <w:rsid w:val="00AD62E8"/>
    <w:rsid w:val="00AD6334"/>
    <w:rsid w:val="00AD6B08"/>
    <w:rsid w:val="00AD72F5"/>
    <w:rsid w:val="00AD732B"/>
    <w:rsid w:val="00AD74C3"/>
    <w:rsid w:val="00AD7569"/>
    <w:rsid w:val="00AD764A"/>
    <w:rsid w:val="00AD7690"/>
    <w:rsid w:val="00AD79E3"/>
    <w:rsid w:val="00AE0202"/>
    <w:rsid w:val="00AE0389"/>
    <w:rsid w:val="00AE03DA"/>
    <w:rsid w:val="00AE0CDD"/>
    <w:rsid w:val="00AE1561"/>
    <w:rsid w:val="00AE1960"/>
    <w:rsid w:val="00AE1C4C"/>
    <w:rsid w:val="00AE1CF6"/>
    <w:rsid w:val="00AE2256"/>
    <w:rsid w:val="00AE27A4"/>
    <w:rsid w:val="00AE27D0"/>
    <w:rsid w:val="00AE29A3"/>
    <w:rsid w:val="00AE2D90"/>
    <w:rsid w:val="00AE3121"/>
    <w:rsid w:val="00AE320E"/>
    <w:rsid w:val="00AE3281"/>
    <w:rsid w:val="00AE3330"/>
    <w:rsid w:val="00AE3C0D"/>
    <w:rsid w:val="00AE3E9E"/>
    <w:rsid w:val="00AE3FBC"/>
    <w:rsid w:val="00AE4587"/>
    <w:rsid w:val="00AE4B35"/>
    <w:rsid w:val="00AE4B7C"/>
    <w:rsid w:val="00AE4C95"/>
    <w:rsid w:val="00AE4D28"/>
    <w:rsid w:val="00AE5360"/>
    <w:rsid w:val="00AE5392"/>
    <w:rsid w:val="00AE56A4"/>
    <w:rsid w:val="00AE653A"/>
    <w:rsid w:val="00AE7581"/>
    <w:rsid w:val="00AE7BE9"/>
    <w:rsid w:val="00AE7D25"/>
    <w:rsid w:val="00AF00DC"/>
    <w:rsid w:val="00AF05F4"/>
    <w:rsid w:val="00AF1AE9"/>
    <w:rsid w:val="00AF1F51"/>
    <w:rsid w:val="00AF3368"/>
    <w:rsid w:val="00AF3515"/>
    <w:rsid w:val="00AF3A12"/>
    <w:rsid w:val="00AF3AC6"/>
    <w:rsid w:val="00AF3D01"/>
    <w:rsid w:val="00AF3EAF"/>
    <w:rsid w:val="00AF410D"/>
    <w:rsid w:val="00AF4487"/>
    <w:rsid w:val="00AF48C9"/>
    <w:rsid w:val="00AF5591"/>
    <w:rsid w:val="00AF59D1"/>
    <w:rsid w:val="00AF5DBA"/>
    <w:rsid w:val="00AF6033"/>
    <w:rsid w:val="00AF62C3"/>
    <w:rsid w:val="00AF660E"/>
    <w:rsid w:val="00AF682C"/>
    <w:rsid w:val="00AF6AC2"/>
    <w:rsid w:val="00AF6BB1"/>
    <w:rsid w:val="00AF6E24"/>
    <w:rsid w:val="00AF6E6F"/>
    <w:rsid w:val="00AF718E"/>
    <w:rsid w:val="00AF71EA"/>
    <w:rsid w:val="00AF7F2C"/>
    <w:rsid w:val="00B00776"/>
    <w:rsid w:val="00B00961"/>
    <w:rsid w:val="00B00D8C"/>
    <w:rsid w:val="00B00E5E"/>
    <w:rsid w:val="00B0104D"/>
    <w:rsid w:val="00B013DD"/>
    <w:rsid w:val="00B0185A"/>
    <w:rsid w:val="00B019F5"/>
    <w:rsid w:val="00B01BB8"/>
    <w:rsid w:val="00B0203D"/>
    <w:rsid w:val="00B02301"/>
    <w:rsid w:val="00B026D9"/>
    <w:rsid w:val="00B030E7"/>
    <w:rsid w:val="00B03C91"/>
    <w:rsid w:val="00B0417F"/>
    <w:rsid w:val="00B0452B"/>
    <w:rsid w:val="00B0486F"/>
    <w:rsid w:val="00B04AB2"/>
    <w:rsid w:val="00B05012"/>
    <w:rsid w:val="00B05C55"/>
    <w:rsid w:val="00B05E3D"/>
    <w:rsid w:val="00B05F73"/>
    <w:rsid w:val="00B06243"/>
    <w:rsid w:val="00B064AB"/>
    <w:rsid w:val="00B06611"/>
    <w:rsid w:val="00B069BD"/>
    <w:rsid w:val="00B0733A"/>
    <w:rsid w:val="00B073DA"/>
    <w:rsid w:val="00B07418"/>
    <w:rsid w:val="00B0742F"/>
    <w:rsid w:val="00B07779"/>
    <w:rsid w:val="00B0787D"/>
    <w:rsid w:val="00B07A80"/>
    <w:rsid w:val="00B07DD6"/>
    <w:rsid w:val="00B102C3"/>
    <w:rsid w:val="00B1044E"/>
    <w:rsid w:val="00B10B20"/>
    <w:rsid w:val="00B1143E"/>
    <w:rsid w:val="00B11649"/>
    <w:rsid w:val="00B12005"/>
    <w:rsid w:val="00B12334"/>
    <w:rsid w:val="00B12B1D"/>
    <w:rsid w:val="00B12E2A"/>
    <w:rsid w:val="00B12F16"/>
    <w:rsid w:val="00B12F62"/>
    <w:rsid w:val="00B132A6"/>
    <w:rsid w:val="00B133EF"/>
    <w:rsid w:val="00B13672"/>
    <w:rsid w:val="00B13ACE"/>
    <w:rsid w:val="00B13AF2"/>
    <w:rsid w:val="00B13BD7"/>
    <w:rsid w:val="00B143FC"/>
    <w:rsid w:val="00B14960"/>
    <w:rsid w:val="00B14AE0"/>
    <w:rsid w:val="00B14BF2"/>
    <w:rsid w:val="00B15A4E"/>
    <w:rsid w:val="00B15C90"/>
    <w:rsid w:val="00B16328"/>
    <w:rsid w:val="00B16598"/>
    <w:rsid w:val="00B169D0"/>
    <w:rsid w:val="00B16DD1"/>
    <w:rsid w:val="00B16EA3"/>
    <w:rsid w:val="00B16F0F"/>
    <w:rsid w:val="00B200E1"/>
    <w:rsid w:val="00B20902"/>
    <w:rsid w:val="00B20905"/>
    <w:rsid w:val="00B20CFE"/>
    <w:rsid w:val="00B20FED"/>
    <w:rsid w:val="00B21342"/>
    <w:rsid w:val="00B2176D"/>
    <w:rsid w:val="00B21B41"/>
    <w:rsid w:val="00B21F09"/>
    <w:rsid w:val="00B2291D"/>
    <w:rsid w:val="00B22A8F"/>
    <w:rsid w:val="00B22B9C"/>
    <w:rsid w:val="00B22E51"/>
    <w:rsid w:val="00B23505"/>
    <w:rsid w:val="00B2380B"/>
    <w:rsid w:val="00B23A8F"/>
    <w:rsid w:val="00B23EF4"/>
    <w:rsid w:val="00B24967"/>
    <w:rsid w:val="00B24ABF"/>
    <w:rsid w:val="00B24E28"/>
    <w:rsid w:val="00B24F7D"/>
    <w:rsid w:val="00B24F7F"/>
    <w:rsid w:val="00B25AC9"/>
    <w:rsid w:val="00B25C46"/>
    <w:rsid w:val="00B25F8E"/>
    <w:rsid w:val="00B26037"/>
    <w:rsid w:val="00B26892"/>
    <w:rsid w:val="00B269F8"/>
    <w:rsid w:val="00B26B7F"/>
    <w:rsid w:val="00B26C91"/>
    <w:rsid w:val="00B26DB9"/>
    <w:rsid w:val="00B26F52"/>
    <w:rsid w:val="00B26F93"/>
    <w:rsid w:val="00B27559"/>
    <w:rsid w:val="00B2773B"/>
    <w:rsid w:val="00B27829"/>
    <w:rsid w:val="00B3076B"/>
    <w:rsid w:val="00B30DF4"/>
    <w:rsid w:val="00B30F4F"/>
    <w:rsid w:val="00B31492"/>
    <w:rsid w:val="00B315E1"/>
    <w:rsid w:val="00B31992"/>
    <w:rsid w:val="00B32644"/>
    <w:rsid w:val="00B32DF2"/>
    <w:rsid w:val="00B33103"/>
    <w:rsid w:val="00B332D3"/>
    <w:rsid w:val="00B33303"/>
    <w:rsid w:val="00B3342E"/>
    <w:rsid w:val="00B33588"/>
    <w:rsid w:val="00B35394"/>
    <w:rsid w:val="00B357AA"/>
    <w:rsid w:val="00B358F2"/>
    <w:rsid w:val="00B35EEE"/>
    <w:rsid w:val="00B35F4B"/>
    <w:rsid w:val="00B35FF9"/>
    <w:rsid w:val="00B366BD"/>
    <w:rsid w:val="00B3686A"/>
    <w:rsid w:val="00B37771"/>
    <w:rsid w:val="00B40450"/>
    <w:rsid w:val="00B40599"/>
    <w:rsid w:val="00B40BEF"/>
    <w:rsid w:val="00B40CFE"/>
    <w:rsid w:val="00B40FF1"/>
    <w:rsid w:val="00B412A7"/>
    <w:rsid w:val="00B41380"/>
    <w:rsid w:val="00B4179E"/>
    <w:rsid w:val="00B418A5"/>
    <w:rsid w:val="00B41C74"/>
    <w:rsid w:val="00B41CAE"/>
    <w:rsid w:val="00B41F18"/>
    <w:rsid w:val="00B4205E"/>
    <w:rsid w:val="00B42281"/>
    <w:rsid w:val="00B42361"/>
    <w:rsid w:val="00B42E7E"/>
    <w:rsid w:val="00B430BA"/>
    <w:rsid w:val="00B43880"/>
    <w:rsid w:val="00B43C00"/>
    <w:rsid w:val="00B44317"/>
    <w:rsid w:val="00B44877"/>
    <w:rsid w:val="00B448FD"/>
    <w:rsid w:val="00B45231"/>
    <w:rsid w:val="00B45263"/>
    <w:rsid w:val="00B45374"/>
    <w:rsid w:val="00B4651C"/>
    <w:rsid w:val="00B46CBF"/>
    <w:rsid w:val="00B4777E"/>
    <w:rsid w:val="00B47BA3"/>
    <w:rsid w:val="00B47CDE"/>
    <w:rsid w:val="00B50428"/>
    <w:rsid w:val="00B5053E"/>
    <w:rsid w:val="00B51085"/>
    <w:rsid w:val="00B51E61"/>
    <w:rsid w:val="00B52271"/>
    <w:rsid w:val="00B53242"/>
    <w:rsid w:val="00B53C25"/>
    <w:rsid w:val="00B53C90"/>
    <w:rsid w:val="00B53CF7"/>
    <w:rsid w:val="00B53D7A"/>
    <w:rsid w:val="00B54060"/>
    <w:rsid w:val="00B54113"/>
    <w:rsid w:val="00B546F7"/>
    <w:rsid w:val="00B54BA4"/>
    <w:rsid w:val="00B54C61"/>
    <w:rsid w:val="00B55585"/>
    <w:rsid w:val="00B55811"/>
    <w:rsid w:val="00B55820"/>
    <w:rsid w:val="00B55859"/>
    <w:rsid w:val="00B55B15"/>
    <w:rsid w:val="00B56141"/>
    <w:rsid w:val="00B5691A"/>
    <w:rsid w:val="00B56D13"/>
    <w:rsid w:val="00B56E24"/>
    <w:rsid w:val="00B573E7"/>
    <w:rsid w:val="00B601D6"/>
    <w:rsid w:val="00B60574"/>
    <w:rsid w:val="00B60881"/>
    <w:rsid w:val="00B60B16"/>
    <w:rsid w:val="00B60C0D"/>
    <w:rsid w:val="00B60C2C"/>
    <w:rsid w:val="00B6187F"/>
    <w:rsid w:val="00B61F36"/>
    <w:rsid w:val="00B61FBE"/>
    <w:rsid w:val="00B6211B"/>
    <w:rsid w:val="00B62807"/>
    <w:rsid w:val="00B629C5"/>
    <w:rsid w:val="00B62D0F"/>
    <w:rsid w:val="00B631F5"/>
    <w:rsid w:val="00B64196"/>
    <w:rsid w:val="00B6427E"/>
    <w:rsid w:val="00B64AC5"/>
    <w:rsid w:val="00B64C93"/>
    <w:rsid w:val="00B64D20"/>
    <w:rsid w:val="00B64D5A"/>
    <w:rsid w:val="00B6529C"/>
    <w:rsid w:val="00B654D7"/>
    <w:rsid w:val="00B6551E"/>
    <w:rsid w:val="00B6566A"/>
    <w:rsid w:val="00B657AD"/>
    <w:rsid w:val="00B65D86"/>
    <w:rsid w:val="00B65E22"/>
    <w:rsid w:val="00B66124"/>
    <w:rsid w:val="00B6640D"/>
    <w:rsid w:val="00B6657C"/>
    <w:rsid w:val="00B66A50"/>
    <w:rsid w:val="00B6745B"/>
    <w:rsid w:val="00B7002B"/>
    <w:rsid w:val="00B70143"/>
    <w:rsid w:val="00B706F7"/>
    <w:rsid w:val="00B70C32"/>
    <w:rsid w:val="00B70D94"/>
    <w:rsid w:val="00B715EF"/>
    <w:rsid w:val="00B71683"/>
    <w:rsid w:val="00B71B81"/>
    <w:rsid w:val="00B72560"/>
    <w:rsid w:val="00B725CF"/>
    <w:rsid w:val="00B726D3"/>
    <w:rsid w:val="00B727EE"/>
    <w:rsid w:val="00B72AEE"/>
    <w:rsid w:val="00B72BB0"/>
    <w:rsid w:val="00B72BD7"/>
    <w:rsid w:val="00B73087"/>
    <w:rsid w:val="00B733E3"/>
    <w:rsid w:val="00B7354F"/>
    <w:rsid w:val="00B73564"/>
    <w:rsid w:val="00B73675"/>
    <w:rsid w:val="00B736BD"/>
    <w:rsid w:val="00B73C9F"/>
    <w:rsid w:val="00B74016"/>
    <w:rsid w:val="00B740F0"/>
    <w:rsid w:val="00B75261"/>
    <w:rsid w:val="00B75351"/>
    <w:rsid w:val="00B75915"/>
    <w:rsid w:val="00B75AB8"/>
    <w:rsid w:val="00B75B8B"/>
    <w:rsid w:val="00B76359"/>
    <w:rsid w:val="00B76695"/>
    <w:rsid w:val="00B76CD4"/>
    <w:rsid w:val="00B76DF5"/>
    <w:rsid w:val="00B771D6"/>
    <w:rsid w:val="00B777AC"/>
    <w:rsid w:val="00B77A6B"/>
    <w:rsid w:val="00B77BE4"/>
    <w:rsid w:val="00B77EAA"/>
    <w:rsid w:val="00B80023"/>
    <w:rsid w:val="00B80676"/>
    <w:rsid w:val="00B811BC"/>
    <w:rsid w:val="00B81461"/>
    <w:rsid w:val="00B818A8"/>
    <w:rsid w:val="00B81BCA"/>
    <w:rsid w:val="00B81F35"/>
    <w:rsid w:val="00B823F4"/>
    <w:rsid w:val="00B82671"/>
    <w:rsid w:val="00B82812"/>
    <w:rsid w:val="00B82889"/>
    <w:rsid w:val="00B8293E"/>
    <w:rsid w:val="00B8295E"/>
    <w:rsid w:val="00B82FDB"/>
    <w:rsid w:val="00B83158"/>
    <w:rsid w:val="00B83193"/>
    <w:rsid w:val="00B83323"/>
    <w:rsid w:val="00B8337A"/>
    <w:rsid w:val="00B83BB3"/>
    <w:rsid w:val="00B83BE8"/>
    <w:rsid w:val="00B83EFC"/>
    <w:rsid w:val="00B8406A"/>
    <w:rsid w:val="00B849F1"/>
    <w:rsid w:val="00B84A17"/>
    <w:rsid w:val="00B8509A"/>
    <w:rsid w:val="00B853C9"/>
    <w:rsid w:val="00B869F1"/>
    <w:rsid w:val="00B86B92"/>
    <w:rsid w:val="00B87442"/>
    <w:rsid w:val="00B87703"/>
    <w:rsid w:val="00B87B63"/>
    <w:rsid w:val="00B87B70"/>
    <w:rsid w:val="00B87CE4"/>
    <w:rsid w:val="00B9038A"/>
    <w:rsid w:val="00B9059E"/>
    <w:rsid w:val="00B9085F"/>
    <w:rsid w:val="00B90E47"/>
    <w:rsid w:val="00B91157"/>
    <w:rsid w:val="00B91B64"/>
    <w:rsid w:val="00B91C5E"/>
    <w:rsid w:val="00B91CEF"/>
    <w:rsid w:val="00B9215D"/>
    <w:rsid w:val="00B922EC"/>
    <w:rsid w:val="00B92AD5"/>
    <w:rsid w:val="00B92D4C"/>
    <w:rsid w:val="00B92D85"/>
    <w:rsid w:val="00B92E4B"/>
    <w:rsid w:val="00B93EDF"/>
    <w:rsid w:val="00B93F53"/>
    <w:rsid w:val="00B94700"/>
    <w:rsid w:val="00B94DB7"/>
    <w:rsid w:val="00B95186"/>
    <w:rsid w:val="00B958A4"/>
    <w:rsid w:val="00B95CA2"/>
    <w:rsid w:val="00B95CE8"/>
    <w:rsid w:val="00B95D39"/>
    <w:rsid w:val="00B95DCE"/>
    <w:rsid w:val="00B95F23"/>
    <w:rsid w:val="00B96101"/>
    <w:rsid w:val="00B965F3"/>
    <w:rsid w:val="00B96C00"/>
    <w:rsid w:val="00B96EB2"/>
    <w:rsid w:val="00B97109"/>
    <w:rsid w:val="00B97691"/>
    <w:rsid w:val="00B97BB9"/>
    <w:rsid w:val="00BA004E"/>
    <w:rsid w:val="00BA0540"/>
    <w:rsid w:val="00BA09D4"/>
    <w:rsid w:val="00BA0A7A"/>
    <w:rsid w:val="00BA10E2"/>
    <w:rsid w:val="00BA157F"/>
    <w:rsid w:val="00BA1AF5"/>
    <w:rsid w:val="00BA2268"/>
    <w:rsid w:val="00BA2A18"/>
    <w:rsid w:val="00BA2E60"/>
    <w:rsid w:val="00BA2EEB"/>
    <w:rsid w:val="00BA2FEB"/>
    <w:rsid w:val="00BA46B2"/>
    <w:rsid w:val="00BA4A07"/>
    <w:rsid w:val="00BA4A6F"/>
    <w:rsid w:val="00BA4B8F"/>
    <w:rsid w:val="00BA6072"/>
    <w:rsid w:val="00BA61D8"/>
    <w:rsid w:val="00BA71C0"/>
    <w:rsid w:val="00BA75B7"/>
    <w:rsid w:val="00BA7C99"/>
    <w:rsid w:val="00BB003A"/>
    <w:rsid w:val="00BB0242"/>
    <w:rsid w:val="00BB035A"/>
    <w:rsid w:val="00BB0595"/>
    <w:rsid w:val="00BB09AD"/>
    <w:rsid w:val="00BB09F7"/>
    <w:rsid w:val="00BB117B"/>
    <w:rsid w:val="00BB133F"/>
    <w:rsid w:val="00BB14D2"/>
    <w:rsid w:val="00BB1B29"/>
    <w:rsid w:val="00BB1BCE"/>
    <w:rsid w:val="00BB1EF2"/>
    <w:rsid w:val="00BB204B"/>
    <w:rsid w:val="00BB2959"/>
    <w:rsid w:val="00BB2C34"/>
    <w:rsid w:val="00BB2F6A"/>
    <w:rsid w:val="00BB3060"/>
    <w:rsid w:val="00BB363D"/>
    <w:rsid w:val="00BB4573"/>
    <w:rsid w:val="00BB4F07"/>
    <w:rsid w:val="00BB57B1"/>
    <w:rsid w:val="00BB584F"/>
    <w:rsid w:val="00BB59F0"/>
    <w:rsid w:val="00BB5AF6"/>
    <w:rsid w:val="00BB5CCA"/>
    <w:rsid w:val="00BB5E2E"/>
    <w:rsid w:val="00BB65FB"/>
    <w:rsid w:val="00BB69E1"/>
    <w:rsid w:val="00BB70D5"/>
    <w:rsid w:val="00BB723F"/>
    <w:rsid w:val="00BB7262"/>
    <w:rsid w:val="00BB7786"/>
    <w:rsid w:val="00BB7925"/>
    <w:rsid w:val="00BB7B93"/>
    <w:rsid w:val="00BB7BD0"/>
    <w:rsid w:val="00BB7D7B"/>
    <w:rsid w:val="00BC0BF0"/>
    <w:rsid w:val="00BC1E0B"/>
    <w:rsid w:val="00BC29C0"/>
    <w:rsid w:val="00BC2F95"/>
    <w:rsid w:val="00BC3149"/>
    <w:rsid w:val="00BC3A7A"/>
    <w:rsid w:val="00BC42F8"/>
    <w:rsid w:val="00BC4A31"/>
    <w:rsid w:val="00BC4B74"/>
    <w:rsid w:val="00BC4D45"/>
    <w:rsid w:val="00BC4DBB"/>
    <w:rsid w:val="00BC5633"/>
    <w:rsid w:val="00BC5662"/>
    <w:rsid w:val="00BC56D6"/>
    <w:rsid w:val="00BC5B21"/>
    <w:rsid w:val="00BC5C8B"/>
    <w:rsid w:val="00BC6D6F"/>
    <w:rsid w:val="00BC6E1C"/>
    <w:rsid w:val="00BC733B"/>
    <w:rsid w:val="00BC747E"/>
    <w:rsid w:val="00BC797D"/>
    <w:rsid w:val="00BC79D5"/>
    <w:rsid w:val="00BC7FAB"/>
    <w:rsid w:val="00BC7FD8"/>
    <w:rsid w:val="00BD0007"/>
    <w:rsid w:val="00BD020C"/>
    <w:rsid w:val="00BD0249"/>
    <w:rsid w:val="00BD0969"/>
    <w:rsid w:val="00BD14CE"/>
    <w:rsid w:val="00BD15C2"/>
    <w:rsid w:val="00BD1A5C"/>
    <w:rsid w:val="00BD1E9C"/>
    <w:rsid w:val="00BD1ED9"/>
    <w:rsid w:val="00BD231A"/>
    <w:rsid w:val="00BD2F23"/>
    <w:rsid w:val="00BD337B"/>
    <w:rsid w:val="00BD39C9"/>
    <w:rsid w:val="00BD3AF0"/>
    <w:rsid w:val="00BD3C73"/>
    <w:rsid w:val="00BD42F3"/>
    <w:rsid w:val="00BD4337"/>
    <w:rsid w:val="00BD4648"/>
    <w:rsid w:val="00BD4AE3"/>
    <w:rsid w:val="00BD4C66"/>
    <w:rsid w:val="00BD4FD7"/>
    <w:rsid w:val="00BD5F42"/>
    <w:rsid w:val="00BD6006"/>
    <w:rsid w:val="00BD6264"/>
    <w:rsid w:val="00BD63F5"/>
    <w:rsid w:val="00BD6D75"/>
    <w:rsid w:val="00BD6FD3"/>
    <w:rsid w:val="00BD6FD6"/>
    <w:rsid w:val="00BD7A90"/>
    <w:rsid w:val="00BD7B8A"/>
    <w:rsid w:val="00BD7BA5"/>
    <w:rsid w:val="00BD7F1F"/>
    <w:rsid w:val="00BE04CA"/>
    <w:rsid w:val="00BE0869"/>
    <w:rsid w:val="00BE0B4F"/>
    <w:rsid w:val="00BE0D58"/>
    <w:rsid w:val="00BE0D95"/>
    <w:rsid w:val="00BE0F5F"/>
    <w:rsid w:val="00BE11C0"/>
    <w:rsid w:val="00BE1470"/>
    <w:rsid w:val="00BE1992"/>
    <w:rsid w:val="00BE2144"/>
    <w:rsid w:val="00BE2412"/>
    <w:rsid w:val="00BE2812"/>
    <w:rsid w:val="00BE2958"/>
    <w:rsid w:val="00BE2BB2"/>
    <w:rsid w:val="00BE2D70"/>
    <w:rsid w:val="00BE31DC"/>
    <w:rsid w:val="00BE35FE"/>
    <w:rsid w:val="00BE36C5"/>
    <w:rsid w:val="00BE372A"/>
    <w:rsid w:val="00BE39A5"/>
    <w:rsid w:val="00BE3D17"/>
    <w:rsid w:val="00BE3E7F"/>
    <w:rsid w:val="00BE4761"/>
    <w:rsid w:val="00BE51E9"/>
    <w:rsid w:val="00BE550C"/>
    <w:rsid w:val="00BE5578"/>
    <w:rsid w:val="00BE560A"/>
    <w:rsid w:val="00BE571E"/>
    <w:rsid w:val="00BE5809"/>
    <w:rsid w:val="00BE69D9"/>
    <w:rsid w:val="00BE6ACB"/>
    <w:rsid w:val="00BE6CA8"/>
    <w:rsid w:val="00BE6CBC"/>
    <w:rsid w:val="00BE7060"/>
    <w:rsid w:val="00BE7064"/>
    <w:rsid w:val="00BE7CDA"/>
    <w:rsid w:val="00BF006F"/>
    <w:rsid w:val="00BF076B"/>
    <w:rsid w:val="00BF0858"/>
    <w:rsid w:val="00BF1354"/>
    <w:rsid w:val="00BF1834"/>
    <w:rsid w:val="00BF194B"/>
    <w:rsid w:val="00BF244B"/>
    <w:rsid w:val="00BF2CBE"/>
    <w:rsid w:val="00BF2E9B"/>
    <w:rsid w:val="00BF30BC"/>
    <w:rsid w:val="00BF34E7"/>
    <w:rsid w:val="00BF3807"/>
    <w:rsid w:val="00BF3890"/>
    <w:rsid w:val="00BF3A48"/>
    <w:rsid w:val="00BF3A7A"/>
    <w:rsid w:val="00BF40FF"/>
    <w:rsid w:val="00BF430B"/>
    <w:rsid w:val="00BF447F"/>
    <w:rsid w:val="00BF45CA"/>
    <w:rsid w:val="00BF4642"/>
    <w:rsid w:val="00BF478B"/>
    <w:rsid w:val="00BF47D0"/>
    <w:rsid w:val="00BF488C"/>
    <w:rsid w:val="00BF49F7"/>
    <w:rsid w:val="00BF4A15"/>
    <w:rsid w:val="00BF4AF2"/>
    <w:rsid w:val="00BF4D66"/>
    <w:rsid w:val="00BF5185"/>
    <w:rsid w:val="00BF5430"/>
    <w:rsid w:val="00BF57D5"/>
    <w:rsid w:val="00BF5EC5"/>
    <w:rsid w:val="00BF5ED6"/>
    <w:rsid w:val="00BF68FB"/>
    <w:rsid w:val="00C002F2"/>
    <w:rsid w:val="00C00F7E"/>
    <w:rsid w:val="00C0137E"/>
    <w:rsid w:val="00C01729"/>
    <w:rsid w:val="00C01AC0"/>
    <w:rsid w:val="00C021B2"/>
    <w:rsid w:val="00C02204"/>
    <w:rsid w:val="00C0277D"/>
    <w:rsid w:val="00C031C2"/>
    <w:rsid w:val="00C0343E"/>
    <w:rsid w:val="00C03484"/>
    <w:rsid w:val="00C03899"/>
    <w:rsid w:val="00C04387"/>
    <w:rsid w:val="00C043A7"/>
    <w:rsid w:val="00C046E9"/>
    <w:rsid w:val="00C04B54"/>
    <w:rsid w:val="00C04DEB"/>
    <w:rsid w:val="00C04F3E"/>
    <w:rsid w:val="00C05092"/>
    <w:rsid w:val="00C0545F"/>
    <w:rsid w:val="00C05AF5"/>
    <w:rsid w:val="00C065B7"/>
    <w:rsid w:val="00C065F7"/>
    <w:rsid w:val="00C067C8"/>
    <w:rsid w:val="00C06CF4"/>
    <w:rsid w:val="00C07DE0"/>
    <w:rsid w:val="00C07F5C"/>
    <w:rsid w:val="00C1084C"/>
    <w:rsid w:val="00C109ED"/>
    <w:rsid w:val="00C10EA1"/>
    <w:rsid w:val="00C11289"/>
    <w:rsid w:val="00C11341"/>
    <w:rsid w:val="00C11435"/>
    <w:rsid w:val="00C117F7"/>
    <w:rsid w:val="00C1191C"/>
    <w:rsid w:val="00C119F5"/>
    <w:rsid w:val="00C11A0E"/>
    <w:rsid w:val="00C11AE3"/>
    <w:rsid w:val="00C12B60"/>
    <w:rsid w:val="00C1305B"/>
    <w:rsid w:val="00C13CAB"/>
    <w:rsid w:val="00C13EF9"/>
    <w:rsid w:val="00C13FD9"/>
    <w:rsid w:val="00C14162"/>
    <w:rsid w:val="00C14291"/>
    <w:rsid w:val="00C144EE"/>
    <w:rsid w:val="00C14502"/>
    <w:rsid w:val="00C14555"/>
    <w:rsid w:val="00C14B89"/>
    <w:rsid w:val="00C14D89"/>
    <w:rsid w:val="00C15A01"/>
    <w:rsid w:val="00C15A8D"/>
    <w:rsid w:val="00C15E46"/>
    <w:rsid w:val="00C16406"/>
    <w:rsid w:val="00C165D9"/>
    <w:rsid w:val="00C16C7E"/>
    <w:rsid w:val="00C170AB"/>
    <w:rsid w:val="00C17ADB"/>
    <w:rsid w:val="00C17BB6"/>
    <w:rsid w:val="00C17E33"/>
    <w:rsid w:val="00C209CB"/>
    <w:rsid w:val="00C20C55"/>
    <w:rsid w:val="00C20F74"/>
    <w:rsid w:val="00C21255"/>
    <w:rsid w:val="00C2179B"/>
    <w:rsid w:val="00C21A19"/>
    <w:rsid w:val="00C22011"/>
    <w:rsid w:val="00C22275"/>
    <w:rsid w:val="00C22372"/>
    <w:rsid w:val="00C22843"/>
    <w:rsid w:val="00C22932"/>
    <w:rsid w:val="00C22E56"/>
    <w:rsid w:val="00C23436"/>
    <w:rsid w:val="00C23907"/>
    <w:rsid w:val="00C239E0"/>
    <w:rsid w:val="00C23EE8"/>
    <w:rsid w:val="00C24A6F"/>
    <w:rsid w:val="00C24D0D"/>
    <w:rsid w:val="00C2546C"/>
    <w:rsid w:val="00C25674"/>
    <w:rsid w:val="00C25DED"/>
    <w:rsid w:val="00C25E7A"/>
    <w:rsid w:val="00C26267"/>
    <w:rsid w:val="00C2672E"/>
    <w:rsid w:val="00C26888"/>
    <w:rsid w:val="00C270B8"/>
    <w:rsid w:val="00C2793C"/>
    <w:rsid w:val="00C279D8"/>
    <w:rsid w:val="00C27B38"/>
    <w:rsid w:val="00C27B5C"/>
    <w:rsid w:val="00C27C8D"/>
    <w:rsid w:val="00C30003"/>
    <w:rsid w:val="00C3020F"/>
    <w:rsid w:val="00C30974"/>
    <w:rsid w:val="00C30D60"/>
    <w:rsid w:val="00C30DE5"/>
    <w:rsid w:val="00C310AD"/>
    <w:rsid w:val="00C312C2"/>
    <w:rsid w:val="00C31516"/>
    <w:rsid w:val="00C3174C"/>
    <w:rsid w:val="00C3177F"/>
    <w:rsid w:val="00C31862"/>
    <w:rsid w:val="00C318CA"/>
    <w:rsid w:val="00C318D5"/>
    <w:rsid w:val="00C31904"/>
    <w:rsid w:val="00C31EA4"/>
    <w:rsid w:val="00C322B1"/>
    <w:rsid w:val="00C3245B"/>
    <w:rsid w:val="00C326E7"/>
    <w:rsid w:val="00C32A3A"/>
    <w:rsid w:val="00C32E2E"/>
    <w:rsid w:val="00C32EE0"/>
    <w:rsid w:val="00C32FD7"/>
    <w:rsid w:val="00C338D5"/>
    <w:rsid w:val="00C33913"/>
    <w:rsid w:val="00C33965"/>
    <w:rsid w:val="00C33A6C"/>
    <w:rsid w:val="00C343E9"/>
    <w:rsid w:val="00C34732"/>
    <w:rsid w:val="00C3496D"/>
    <w:rsid w:val="00C34B8C"/>
    <w:rsid w:val="00C35063"/>
    <w:rsid w:val="00C3506F"/>
    <w:rsid w:val="00C360FC"/>
    <w:rsid w:val="00C36DDE"/>
    <w:rsid w:val="00C37011"/>
    <w:rsid w:val="00C371FB"/>
    <w:rsid w:val="00C374E8"/>
    <w:rsid w:val="00C3757D"/>
    <w:rsid w:val="00C37701"/>
    <w:rsid w:val="00C37B52"/>
    <w:rsid w:val="00C37ED3"/>
    <w:rsid w:val="00C4037E"/>
    <w:rsid w:val="00C41316"/>
    <w:rsid w:val="00C4148F"/>
    <w:rsid w:val="00C41849"/>
    <w:rsid w:val="00C41FC4"/>
    <w:rsid w:val="00C42463"/>
    <w:rsid w:val="00C42C95"/>
    <w:rsid w:val="00C42D85"/>
    <w:rsid w:val="00C42DAA"/>
    <w:rsid w:val="00C42ED7"/>
    <w:rsid w:val="00C43E3D"/>
    <w:rsid w:val="00C43EC0"/>
    <w:rsid w:val="00C43F0B"/>
    <w:rsid w:val="00C4456B"/>
    <w:rsid w:val="00C446BA"/>
    <w:rsid w:val="00C44842"/>
    <w:rsid w:val="00C44C80"/>
    <w:rsid w:val="00C45118"/>
    <w:rsid w:val="00C4592D"/>
    <w:rsid w:val="00C4616F"/>
    <w:rsid w:val="00C46524"/>
    <w:rsid w:val="00C467DB"/>
    <w:rsid w:val="00C467E5"/>
    <w:rsid w:val="00C467FF"/>
    <w:rsid w:val="00C46BF1"/>
    <w:rsid w:val="00C47347"/>
    <w:rsid w:val="00C47799"/>
    <w:rsid w:val="00C50EC9"/>
    <w:rsid w:val="00C51005"/>
    <w:rsid w:val="00C51417"/>
    <w:rsid w:val="00C51CC1"/>
    <w:rsid w:val="00C51FE4"/>
    <w:rsid w:val="00C528AA"/>
    <w:rsid w:val="00C52AD0"/>
    <w:rsid w:val="00C52CAB"/>
    <w:rsid w:val="00C52DDE"/>
    <w:rsid w:val="00C5307D"/>
    <w:rsid w:val="00C536CE"/>
    <w:rsid w:val="00C53811"/>
    <w:rsid w:val="00C53D38"/>
    <w:rsid w:val="00C53FDD"/>
    <w:rsid w:val="00C547AB"/>
    <w:rsid w:val="00C54FE3"/>
    <w:rsid w:val="00C550C7"/>
    <w:rsid w:val="00C5530D"/>
    <w:rsid w:val="00C55B31"/>
    <w:rsid w:val="00C55F0D"/>
    <w:rsid w:val="00C5675E"/>
    <w:rsid w:val="00C56DF4"/>
    <w:rsid w:val="00C57064"/>
    <w:rsid w:val="00C579E1"/>
    <w:rsid w:val="00C57BDF"/>
    <w:rsid w:val="00C60301"/>
    <w:rsid w:val="00C60BAC"/>
    <w:rsid w:val="00C60CDB"/>
    <w:rsid w:val="00C6168E"/>
    <w:rsid w:val="00C6188B"/>
    <w:rsid w:val="00C61915"/>
    <w:rsid w:val="00C62301"/>
    <w:rsid w:val="00C6233D"/>
    <w:rsid w:val="00C6267C"/>
    <w:rsid w:val="00C63D73"/>
    <w:rsid w:val="00C640B9"/>
    <w:rsid w:val="00C640E9"/>
    <w:rsid w:val="00C649B1"/>
    <w:rsid w:val="00C64A43"/>
    <w:rsid w:val="00C6620C"/>
    <w:rsid w:val="00C662FC"/>
    <w:rsid w:val="00C66DAF"/>
    <w:rsid w:val="00C6738E"/>
    <w:rsid w:val="00C674DD"/>
    <w:rsid w:val="00C67600"/>
    <w:rsid w:val="00C679D8"/>
    <w:rsid w:val="00C67E7C"/>
    <w:rsid w:val="00C67FF9"/>
    <w:rsid w:val="00C70E3A"/>
    <w:rsid w:val="00C70FA4"/>
    <w:rsid w:val="00C7120C"/>
    <w:rsid w:val="00C71D04"/>
    <w:rsid w:val="00C71E71"/>
    <w:rsid w:val="00C7215F"/>
    <w:rsid w:val="00C7237B"/>
    <w:rsid w:val="00C723C2"/>
    <w:rsid w:val="00C72949"/>
    <w:rsid w:val="00C729F0"/>
    <w:rsid w:val="00C72D11"/>
    <w:rsid w:val="00C72DB1"/>
    <w:rsid w:val="00C730C7"/>
    <w:rsid w:val="00C738DF"/>
    <w:rsid w:val="00C73FA7"/>
    <w:rsid w:val="00C74511"/>
    <w:rsid w:val="00C74A2B"/>
    <w:rsid w:val="00C74C44"/>
    <w:rsid w:val="00C74F7D"/>
    <w:rsid w:val="00C763A7"/>
    <w:rsid w:val="00C7642C"/>
    <w:rsid w:val="00C76663"/>
    <w:rsid w:val="00C7781B"/>
    <w:rsid w:val="00C77C1A"/>
    <w:rsid w:val="00C8024D"/>
    <w:rsid w:val="00C805F7"/>
    <w:rsid w:val="00C8094D"/>
    <w:rsid w:val="00C809E6"/>
    <w:rsid w:val="00C80A4A"/>
    <w:rsid w:val="00C81055"/>
    <w:rsid w:val="00C817F8"/>
    <w:rsid w:val="00C8182F"/>
    <w:rsid w:val="00C81F99"/>
    <w:rsid w:val="00C821E3"/>
    <w:rsid w:val="00C82FA1"/>
    <w:rsid w:val="00C833F5"/>
    <w:rsid w:val="00C83876"/>
    <w:rsid w:val="00C841CF"/>
    <w:rsid w:val="00C845E0"/>
    <w:rsid w:val="00C84DD6"/>
    <w:rsid w:val="00C85355"/>
    <w:rsid w:val="00C86008"/>
    <w:rsid w:val="00C86109"/>
    <w:rsid w:val="00C86431"/>
    <w:rsid w:val="00C86C38"/>
    <w:rsid w:val="00C87428"/>
    <w:rsid w:val="00C879E6"/>
    <w:rsid w:val="00C87EF6"/>
    <w:rsid w:val="00C9052B"/>
    <w:rsid w:val="00C91056"/>
    <w:rsid w:val="00C91467"/>
    <w:rsid w:val="00C91F3A"/>
    <w:rsid w:val="00C923AF"/>
    <w:rsid w:val="00C927C7"/>
    <w:rsid w:val="00C92A20"/>
    <w:rsid w:val="00C92EF7"/>
    <w:rsid w:val="00C9309E"/>
    <w:rsid w:val="00C93634"/>
    <w:rsid w:val="00C938B4"/>
    <w:rsid w:val="00C93A2C"/>
    <w:rsid w:val="00C93A70"/>
    <w:rsid w:val="00C944BC"/>
    <w:rsid w:val="00C94B61"/>
    <w:rsid w:val="00C94DED"/>
    <w:rsid w:val="00C94E4D"/>
    <w:rsid w:val="00C9531B"/>
    <w:rsid w:val="00C9560A"/>
    <w:rsid w:val="00C956B2"/>
    <w:rsid w:val="00C9629F"/>
    <w:rsid w:val="00C962AA"/>
    <w:rsid w:val="00C9657C"/>
    <w:rsid w:val="00C96B58"/>
    <w:rsid w:val="00C96B7F"/>
    <w:rsid w:val="00C96D1B"/>
    <w:rsid w:val="00C96EE8"/>
    <w:rsid w:val="00C97814"/>
    <w:rsid w:val="00C97A12"/>
    <w:rsid w:val="00C97B07"/>
    <w:rsid w:val="00CA062C"/>
    <w:rsid w:val="00CA0BFC"/>
    <w:rsid w:val="00CA0DD4"/>
    <w:rsid w:val="00CA19D0"/>
    <w:rsid w:val="00CA1BFF"/>
    <w:rsid w:val="00CA1C15"/>
    <w:rsid w:val="00CA1D65"/>
    <w:rsid w:val="00CA34A9"/>
    <w:rsid w:val="00CA353F"/>
    <w:rsid w:val="00CA37CD"/>
    <w:rsid w:val="00CA3EF0"/>
    <w:rsid w:val="00CA4075"/>
    <w:rsid w:val="00CA42D8"/>
    <w:rsid w:val="00CA4382"/>
    <w:rsid w:val="00CA45F2"/>
    <w:rsid w:val="00CA45F5"/>
    <w:rsid w:val="00CA545F"/>
    <w:rsid w:val="00CA5733"/>
    <w:rsid w:val="00CA5A64"/>
    <w:rsid w:val="00CA5DAC"/>
    <w:rsid w:val="00CA6050"/>
    <w:rsid w:val="00CA60F2"/>
    <w:rsid w:val="00CA61F5"/>
    <w:rsid w:val="00CA6DF3"/>
    <w:rsid w:val="00CA6E2B"/>
    <w:rsid w:val="00CA71D4"/>
    <w:rsid w:val="00CA7226"/>
    <w:rsid w:val="00CA735A"/>
    <w:rsid w:val="00CA7407"/>
    <w:rsid w:val="00CA7955"/>
    <w:rsid w:val="00CA7C15"/>
    <w:rsid w:val="00CB022B"/>
    <w:rsid w:val="00CB0569"/>
    <w:rsid w:val="00CB07B4"/>
    <w:rsid w:val="00CB0BAB"/>
    <w:rsid w:val="00CB1518"/>
    <w:rsid w:val="00CB1EE4"/>
    <w:rsid w:val="00CB2438"/>
    <w:rsid w:val="00CB26EF"/>
    <w:rsid w:val="00CB2BBC"/>
    <w:rsid w:val="00CB2CD4"/>
    <w:rsid w:val="00CB3B00"/>
    <w:rsid w:val="00CB3C31"/>
    <w:rsid w:val="00CB3C80"/>
    <w:rsid w:val="00CB3F7D"/>
    <w:rsid w:val="00CB4B71"/>
    <w:rsid w:val="00CB4DAF"/>
    <w:rsid w:val="00CB4F14"/>
    <w:rsid w:val="00CB5AFE"/>
    <w:rsid w:val="00CB62DA"/>
    <w:rsid w:val="00CB646D"/>
    <w:rsid w:val="00CB67F6"/>
    <w:rsid w:val="00CB6955"/>
    <w:rsid w:val="00CB6B81"/>
    <w:rsid w:val="00CB7534"/>
    <w:rsid w:val="00CB7AA5"/>
    <w:rsid w:val="00CB7B59"/>
    <w:rsid w:val="00CC01E3"/>
    <w:rsid w:val="00CC024D"/>
    <w:rsid w:val="00CC0435"/>
    <w:rsid w:val="00CC059E"/>
    <w:rsid w:val="00CC137E"/>
    <w:rsid w:val="00CC1959"/>
    <w:rsid w:val="00CC299F"/>
    <w:rsid w:val="00CC3232"/>
    <w:rsid w:val="00CC33C4"/>
    <w:rsid w:val="00CC33EA"/>
    <w:rsid w:val="00CC36BE"/>
    <w:rsid w:val="00CC3DF1"/>
    <w:rsid w:val="00CC428F"/>
    <w:rsid w:val="00CC43B7"/>
    <w:rsid w:val="00CC50A5"/>
    <w:rsid w:val="00CC54A2"/>
    <w:rsid w:val="00CC54BD"/>
    <w:rsid w:val="00CC5B52"/>
    <w:rsid w:val="00CC6059"/>
    <w:rsid w:val="00CC61FF"/>
    <w:rsid w:val="00CC6BB8"/>
    <w:rsid w:val="00CC6C62"/>
    <w:rsid w:val="00CC6F3F"/>
    <w:rsid w:val="00CC72A9"/>
    <w:rsid w:val="00CC7C71"/>
    <w:rsid w:val="00CC7F77"/>
    <w:rsid w:val="00CD030B"/>
    <w:rsid w:val="00CD06FB"/>
    <w:rsid w:val="00CD0788"/>
    <w:rsid w:val="00CD0827"/>
    <w:rsid w:val="00CD0C55"/>
    <w:rsid w:val="00CD0CB4"/>
    <w:rsid w:val="00CD1208"/>
    <w:rsid w:val="00CD15D2"/>
    <w:rsid w:val="00CD1B35"/>
    <w:rsid w:val="00CD2162"/>
    <w:rsid w:val="00CD228A"/>
    <w:rsid w:val="00CD238B"/>
    <w:rsid w:val="00CD2637"/>
    <w:rsid w:val="00CD2BA9"/>
    <w:rsid w:val="00CD2C5C"/>
    <w:rsid w:val="00CD3439"/>
    <w:rsid w:val="00CD3BD8"/>
    <w:rsid w:val="00CD45B2"/>
    <w:rsid w:val="00CD475E"/>
    <w:rsid w:val="00CD4805"/>
    <w:rsid w:val="00CD56F2"/>
    <w:rsid w:val="00CD589F"/>
    <w:rsid w:val="00CD58A6"/>
    <w:rsid w:val="00CD634C"/>
    <w:rsid w:val="00CD6367"/>
    <w:rsid w:val="00CD643D"/>
    <w:rsid w:val="00CD679D"/>
    <w:rsid w:val="00CD6D0A"/>
    <w:rsid w:val="00CD6F03"/>
    <w:rsid w:val="00CD70AD"/>
    <w:rsid w:val="00CD710E"/>
    <w:rsid w:val="00CD7681"/>
    <w:rsid w:val="00CD7765"/>
    <w:rsid w:val="00CD7D48"/>
    <w:rsid w:val="00CD7D76"/>
    <w:rsid w:val="00CD7E8E"/>
    <w:rsid w:val="00CE1347"/>
    <w:rsid w:val="00CE16A3"/>
    <w:rsid w:val="00CE16E0"/>
    <w:rsid w:val="00CE3479"/>
    <w:rsid w:val="00CE37F0"/>
    <w:rsid w:val="00CE3909"/>
    <w:rsid w:val="00CE40E2"/>
    <w:rsid w:val="00CE415C"/>
    <w:rsid w:val="00CE4C13"/>
    <w:rsid w:val="00CE4C8D"/>
    <w:rsid w:val="00CE5CF8"/>
    <w:rsid w:val="00CE65BA"/>
    <w:rsid w:val="00CE6686"/>
    <w:rsid w:val="00CE6918"/>
    <w:rsid w:val="00CE69B4"/>
    <w:rsid w:val="00CE69CC"/>
    <w:rsid w:val="00CE7525"/>
    <w:rsid w:val="00CE7601"/>
    <w:rsid w:val="00CF04F6"/>
    <w:rsid w:val="00CF0B13"/>
    <w:rsid w:val="00CF2364"/>
    <w:rsid w:val="00CF28EB"/>
    <w:rsid w:val="00CF2CB3"/>
    <w:rsid w:val="00CF2EEB"/>
    <w:rsid w:val="00CF30D4"/>
    <w:rsid w:val="00CF370B"/>
    <w:rsid w:val="00CF3E2F"/>
    <w:rsid w:val="00CF3E8D"/>
    <w:rsid w:val="00CF43E2"/>
    <w:rsid w:val="00CF4B22"/>
    <w:rsid w:val="00CF4CA2"/>
    <w:rsid w:val="00CF50DD"/>
    <w:rsid w:val="00CF51FD"/>
    <w:rsid w:val="00CF526D"/>
    <w:rsid w:val="00CF56A3"/>
    <w:rsid w:val="00CF56D3"/>
    <w:rsid w:val="00CF5B22"/>
    <w:rsid w:val="00CF5FF9"/>
    <w:rsid w:val="00CF629E"/>
    <w:rsid w:val="00CF6F92"/>
    <w:rsid w:val="00CF6FDC"/>
    <w:rsid w:val="00CF7746"/>
    <w:rsid w:val="00CF7919"/>
    <w:rsid w:val="00CF7AED"/>
    <w:rsid w:val="00D000EC"/>
    <w:rsid w:val="00D003EE"/>
    <w:rsid w:val="00D00BF1"/>
    <w:rsid w:val="00D01AD3"/>
    <w:rsid w:val="00D01B0B"/>
    <w:rsid w:val="00D020E9"/>
    <w:rsid w:val="00D0212E"/>
    <w:rsid w:val="00D02465"/>
    <w:rsid w:val="00D032CB"/>
    <w:rsid w:val="00D035AF"/>
    <w:rsid w:val="00D038FF"/>
    <w:rsid w:val="00D03D98"/>
    <w:rsid w:val="00D0432A"/>
    <w:rsid w:val="00D0442A"/>
    <w:rsid w:val="00D04913"/>
    <w:rsid w:val="00D053A2"/>
    <w:rsid w:val="00D053AF"/>
    <w:rsid w:val="00D05DB0"/>
    <w:rsid w:val="00D06AB9"/>
    <w:rsid w:val="00D06CB9"/>
    <w:rsid w:val="00D070A0"/>
    <w:rsid w:val="00D07364"/>
    <w:rsid w:val="00D07508"/>
    <w:rsid w:val="00D077F0"/>
    <w:rsid w:val="00D07A1E"/>
    <w:rsid w:val="00D07EB6"/>
    <w:rsid w:val="00D07F15"/>
    <w:rsid w:val="00D10BD9"/>
    <w:rsid w:val="00D1151A"/>
    <w:rsid w:val="00D116AD"/>
    <w:rsid w:val="00D121B8"/>
    <w:rsid w:val="00D125B6"/>
    <w:rsid w:val="00D12ABC"/>
    <w:rsid w:val="00D139FC"/>
    <w:rsid w:val="00D13BD1"/>
    <w:rsid w:val="00D14138"/>
    <w:rsid w:val="00D1428E"/>
    <w:rsid w:val="00D1453F"/>
    <w:rsid w:val="00D14EF7"/>
    <w:rsid w:val="00D15011"/>
    <w:rsid w:val="00D1511D"/>
    <w:rsid w:val="00D151CA"/>
    <w:rsid w:val="00D153C2"/>
    <w:rsid w:val="00D160A0"/>
    <w:rsid w:val="00D160F6"/>
    <w:rsid w:val="00D16476"/>
    <w:rsid w:val="00D16F00"/>
    <w:rsid w:val="00D172CE"/>
    <w:rsid w:val="00D17351"/>
    <w:rsid w:val="00D17822"/>
    <w:rsid w:val="00D204EF"/>
    <w:rsid w:val="00D2077C"/>
    <w:rsid w:val="00D20A2C"/>
    <w:rsid w:val="00D20ED6"/>
    <w:rsid w:val="00D21045"/>
    <w:rsid w:val="00D2172C"/>
    <w:rsid w:val="00D21963"/>
    <w:rsid w:val="00D21A10"/>
    <w:rsid w:val="00D2232C"/>
    <w:rsid w:val="00D2285D"/>
    <w:rsid w:val="00D2325C"/>
    <w:rsid w:val="00D237DF"/>
    <w:rsid w:val="00D23DA8"/>
    <w:rsid w:val="00D2406A"/>
    <w:rsid w:val="00D240BD"/>
    <w:rsid w:val="00D24680"/>
    <w:rsid w:val="00D24947"/>
    <w:rsid w:val="00D24ACE"/>
    <w:rsid w:val="00D25010"/>
    <w:rsid w:val="00D25140"/>
    <w:rsid w:val="00D2556C"/>
    <w:rsid w:val="00D25F73"/>
    <w:rsid w:val="00D26315"/>
    <w:rsid w:val="00D263C0"/>
    <w:rsid w:val="00D27162"/>
    <w:rsid w:val="00D2718C"/>
    <w:rsid w:val="00D27772"/>
    <w:rsid w:val="00D27DFC"/>
    <w:rsid w:val="00D27DFF"/>
    <w:rsid w:val="00D3014A"/>
    <w:rsid w:val="00D3055D"/>
    <w:rsid w:val="00D306DA"/>
    <w:rsid w:val="00D307ED"/>
    <w:rsid w:val="00D3147F"/>
    <w:rsid w:val="00D31CE7"/>
    <w:rsid w:val="00D321A3"/>
    <w:rsid w:val="00D32678"/>
    <w:rsid w:val="00D32932"/>
    <w:rsid w:val="00D32A6F"/>
    <w:rsid w:val="00D32DD4"/>
    <w:rsid w:val="00D33166"/>
    <w:rsid w:val="00D3327F"/>
    <w:rsid w:val="00D333E5"/>
    <w:rsid w:val="00D334CD"/>
    <w:rsid w:val="00D33A1C"/>
    <w:rsid w:val="00D3412A"/>
    <w:rsid w:val="00D34426"/>
    <w:rsid w:val="00D345C6"/>
    <w:rsid w:val="00D347EA"/>
    <w:rsid w:val="00D34836"/>
    <w:rsid w:val="00D34BB0"/>
    <w:rsid w:val="00D3527E"/>
    <w:rsid w:val="00D355D9"/>
    <w:rsid w:val="00D35B34"/>
    <w:rsid w:val="00D367C2"/>
    <w:rsid w:val="00D36A62"/>
    <w:rsid w:val="00D37036"/>
    <w:rsid w:val="00D371A2"/>
    <w:rsid w:val="00D37237"/>
    <w:rsid w:val="00D37417"/>
    <w:rsid w:val="00D37ADD"/>
    <w:rsid w:val="00D40712"/>
    <w:rsid w:val="00D41162"/>
    <w:rsid w:val="00D41D55"/>
    <w:rsid w:val="00D42D15"/>
    <w:rsid w:val="00D4327A"/>
    <w:rsid w:val="00D43927"/>
    <w:rsid w:val="00D449AF"/>
    <w:rsid w:val="00D44C53"/>
    <w:rsid w:val="00D4502A"/>
    <w:rsid w:val="00D45377"/>
    <w:rsid w:val="00D4580F"/>
    <w:rsid w:val="00D459E5"/>
    <w:rsid w:val="00D45BFE"/>
    <w:rsid w:val="00D45C4B"/>
    <w:rsid w:val="00D45E01"/>
    <w:rsid w:val="00D4665B"/>
    <w:rsid w:val="00D4692C"/>
    <w:rsid w:val="00D4693A"/>
    <w:rsid w:val="00D46D2D"/>
    <w:rsid w:val="00D4723D"/>
    <w:rsid w:val="00D4733B"/>
    <w:rsid w:val="00D47FE4"/>
    <w:rsid w:val="00D500B2"/>
    <w:rsid w:val="00D50281"/>
    <w:rsid w:val="00D50887"/>
    <w:rsid w:val="00D508B8"/>
    <w:rsid w:val="00D509E9"/>
    <w:rsid w:val="00D50F1D"/>
    <w:rsid w:val="00D518EA"/>
    <w:rsid w:val="00D52E83"/>
    <w:rsid w:val="00D53703"/>
    <w:rsid w:val="00D53825"/>
    <w:rsid w:val="00D539F2"/>
    <w:rsid w:val="00D53A32"/>
    <w:rsid w:val="00D53A61"/>
    <w:rsid w:val="00D53B0B"/>
    <w:rsid w:val="00D53E02"/>
    <w:rsid w:val="00D54269"/>
    <w:rsid w:val="00D542D7"/>
    <w:rsid w:val="00D5480A"/>
    <w:rsid w:val="00D550FF"/>
    <w:rsid w:val="00D554FD"/>
    <w:rsid w:val="00D566F9"/>
    <w:rsid w:val="00D56C52"/>
    <w:rsid w:val="00D57017"/>
    <w:rsid w:val="00D572DC"/>
    <w:rsid w:val="00D573FA"/>
    <w:rsid w:val="00D57457"/>
    <w:rsid w:val="00D574C2"/>
    <w:rsid w:val="00D575F1"/>
    <w:rsid w:val="00D577AC"/>
    <w:rsid w:val="00D57C20"/>
    <w:rsid w:val="00D57C8A"/>
    <w:rsid w:val="00D60092"/>
    <w:rsid w:val="00D6023E"/>
    <w:rsid w:val="00D60AEF"/>
    <w:rsid w:val="00D610B1"/>
    <w:rsid w:val="00D613CB"/>
    <w:rsid w:val="00D61A60"/>
    <w:rsid w:val="00D61E5E"/>
    <w:rsid w:val="00D621F4"/>
    <w:rsid w:val="00D6229C"/>
    <w:rsid w:val="00D62453"/>
    <w:rsid w:val="00D624FB"/>
    <w:rsid w:val="00D62543"/>
    <w:rsid w:val="00D62A9D"/>
    <w:rsid w:val="00D62BB0"/>
    <w:rsid w:val="00D62CFE"/>
    <w:rsid w:val="00D62EBC"/>
    <w:rsid w:val="00D63474"/>
    <w:rsid w:val="00D63491"/>
    <w:rsid w:val="00D63EFE"/>
    <w:rsid w:val="00D6474A"/>
    <w:rsid w:val="00D64A0C"/>
    <w:rsid w:val="00D64BBA"/>
    <w:rsid w:val="00D64D69"/>
    <w:rsid w:val="00D657F7"/>
    <w:rsid w:val="00D65884"/>
    <w:rsid w:val="00D65AFE"/>
    <w:rsid w:val="00D67445"/>
    <w:rsid w:val="00D674A1"/>
    <w:rsid w:val="00D678A4"/>
    <w:rsid w:val="00D678AA"/>
    <w:rsid w:val="00D67D07"/>
    <w:rsid w:val="00D7052C"/>
    <w:rsid w:val="00D706D7"/>
    <w:rsid w:val="00D709D7"/>
    <w:rsid w:val="00D70F02"/>
    <w:rsid w:val="00D722F3"/>
    <w:rsid w:val="00D72337"/>
    <w:rsid w:val="00D7317D"/>
    <w:rsid w:val="00D73A58"/>
    <w:rsid w:val="00D7419C"/>
    <w:rsid w:val="00D742BD"/>
    <w:rsid w:val="00D74672"/>
    <w:rsid w:val="00D746E0"/>
    <w:rsid w:val="00D747A6"/>
    <w:rsid w:val="00D74C4D"/>
    <w:rsid w:val="00D74E15"/>
    <w:rsid w:val="00D74E30"/>
    <w:rsid w:val="00D75369"/>
    <w:rsid w:val="00D753B7"/>
    <w:rsid w:val="00D75662"/>
    <w:rsid w:val="00D75AEC"/>
    <w:rsid w:val="00D75F07"/>
    <w:rsid w:val="00D76146"/>
    <w:rsid w:val="00D764C4"/>
    <w:rsid w:val="00D765A6"/>
    <w:rsid w:val="00D7662B"/>
    <w:rsid w:val="00D76D47"/>
    <w:rsid w:val="00D76D72"/>
    <w:rsid w:val="00D76FFA"/>
    <w:rsid w:val="00D7701B"/>
    <w:rsid w:val="00D77472"/>
    <w:rsid w:val="00D775EA"/>
    <w:rsid w:val="00D77890"/>
    <w:rsid w:val="00D80649"/>
    <w:rsid w:val="00D806C7"/>
    <w:rsid w:val="00D80F54"/>
    <w:rsid w:val="00D81358"/>
    <w:rsid w:val="00D8189F"/>
    <w:rsid w:val="00D81AA8"/>
    <w:rsid w:val="00D81F18"/>
    <w:rsid w:val="00D821A9"/>
    <w:rsid w:val="00D82977"/>
    <w:rsid w:val="00D82AF4"/>
    <w:rsid w:val="00D83724"/>
    <w:rsid w:val="00D83B17"/>
    <w:rsid w:val="00D83B56"/>
    <w:rsid w:val="00D8486D"/>
    <w:rsid w:val="00D84B0E"/>
    <w:rsid w:val="00D85E19"/>
    <w:rsid w:val="00D8626C"/>
    <w:rsid w:val="00D863E4"/>
    <w:rsid w:val="00D8684B"/>
    <w:rsid w:val="00D87AFC"/>
    <w:rsid w:val="00D87FA5"/>
    <w:rsid w:val="00D900B9"/>
    <w:rsid w:val="00D9022E"/>
    <w:rsid w:val="00D9026F"/>
    <w:rsid w:val="00D90F78"/>
    <w:rsid w:val="00D911EF"/>
    <w:rsid w:val="00D914CE"/>
    <w:rsid w:val="00D91857"/>
    <w:rsid w:val="00D91929"/>
    <w:rsid w:val="00D9196C"/>
    <w:rsid w:val="00D91A67"/>
    <w:rsid w:val="00D91AD9"/>
    <w:rsid w:val="00D920D1"/>
    <w:rsid w:val="00D923A8"/>
    <w:rsid w:val="00D923C9"/>
    <w:rsid w:val="00D92FBA"/>
    <w:rsid w:val="00D936DD"/>
    <w:rsid w:val="00D93DAF"/>
    <w:rsid w:val="00D93E4B"/>
    <w:rsid w:val="00D943F3"/>
    <w:rsid w:val="00D943FF"/>
    <w:rsid w:val="00D94599"/>
    <w:rsid w:val="00D946B5"/>
    <w:rsid w:val="00D94956"/>
    <w:rsid w:val="00D9596F"/>
    <w:rsid w:val="00D96280"/>
    <w:rsid w:val="00D96681"/>
    <w:rsid w:val="00D96BA7"/>
    <w:rsid w:val="00D96E61"/>
    <w:rsid w:val="00D97094"/>
    <w:rsid w:val="00D97163"/>
    <w:rsid w:val="00D9795B"/>
    <w:rsid w:val="00DA09E0"/>
    <w:rsid w:val="00DA1202"/>
    <w:rsid w:val="00DA15F2"/>
    <w:rsid w:val="00DA16BE"/>
    <w:rsid w:val="00DA1B34"/>
    <w:rsid w:val="00DA1D4B"/>
    <w:rsid w:val="00DA237B"/>
    <w:rsid w:val="00DA288E"/>
    <w:rsid w:val="00DA2CAF"/>
    <w:rsid w:val="00DA2D61"/>
    <w:rsid w:val="00DA2D72"/>
    <w:rsid w:val="00DA2E7B"/>
    <w:rsid w:val="00DA3095"/>
    <w:rsid w:val="00DA34AE"/>
    <w:rsid w:val="00DA367F"/>
    <w:rsid w:val="00DA37EC"/>
    <w:rsid w:val="00DA3B37"/>
    <w:rsid w:val="00DA3BCD"/>
    <w:rsid w:val="00DA3E61"/>
    <w:rsid w:val="00DA412C"/>
    <w:rsid w:val="00DA4824"/>
    <w:rsid w:val="00DA495D"/>
    <w:rsid w:val="00DA4AE9"/>
    <w:rsid w:val="00DA4BE1"/>
    <w:rsid w:val="00DA4E0D"/>
    <w:rsid w:val="00DA50F1"/>
    <w:rsid w:val="00DA5278"/>
    <w:rsid w:val="00DA5336"/>
    <w:rsid w:val="00DA5373"/>
    <w:rsid w:val="00DA549D"/>
    <w:rsid w:val="00DA559F"/>
    <w:rsid w:val="00DA5B1A"/>
    <w:rsid w:val="00DA5CE7"/>
    <w:rsid w:val="00DA6271"/>
    <w:rsid w:val="00DA68E1"/>
    <w:rsid w:val="00DA6F89"/>
    <w:rsid w:val="00DA707F"/>
    <w:rsid w:val="00DA78A9"/>
    <w:rsid w:val="00DA7B7D"/>
    <w:rsid w:val="00DA7DF4"/>
    <w:rsid w:val="00DB0ABC"/>
    <w:rsid w:val="00DB1240"/>
    <w:rsid w:val="00DB16FE"/>
    <w:rsid w:val="00DB1E75"/>
    <w:rsid w:val="00DB20E5"/>
    <w:rsid w:val="00DB3A43"/>
    <w:rsid w:val="00DB3BA7"/>
    <w:rsid w:val="00DB3F4B"/>
    <w:rsid w:val="00DB3FE7"/>
    <w:rsid w:val="00DB4276"/>
    <w:rsid w:val="00DB4E07"/>
    <w:rsid w:val="00DB52E6"/>
    <w:rsid w:val="00DB5345"/>
    <w:rsid w:val="00DB5417"/>
    <w:rsid w:val="00DB5A59"/>
    <w:rsid w:val="00DB5F9A"/>
    <w:rsid w:val="00DB641D"/>
    <w:rsid w:val="00DB68CC"/>
    <w:rsid w:val="00DB68F2"/>
    <w:rsid w:val="00DB695F"/>
    <w:rsid w:val="00DB7192"/>
    <w:rsid w:val="00DB75FA"/>
    <w:rsid w:val="00DB7EBA"/>
    <w:rsid w:val="00DB7EC3"/>
    <w:rsid w:val="00DC0098"/>
    <w:rsid w:val="00DC026E"/>
    <w:rsid w:val="00DC0AA8"/>
    <w:rsid w:val="00DC1A08"/>
    <w:rsid w:val="00DC1C2B"/>
    <w:rsid w:val="00DC26A9"/>
    <w:rsid w:val="00DC2ADD"/>
    <w:rsid w:val="00DC2E0D"/>
    <w:rsid w:val="00DC327B"/>
    <w:rsid w:val="00DC37B7"/>
    <w:rsid w:val="00DC44DA"/>
    <w:rsid w:val="00DC4705"/>
    <w:rsid w:val="00DC4AAA"/>
    <w:rsid w:val="00DC5259"/>
    <w:rsid w:val="00DC5BB0"/>
    <w:rsid w:val="00DC5F09"/>
    <w:rsid w:val="00DC62EB"/>
    <w:rsid w:val="00DC65EC"/>
    <w:rsid w:val="00DC6DDD"/>
    <w:rsid w:val="00DC6FAD"/>
    <w:rsid w:val="00DC7067"/>
    <w:rsid w:val="00DC7A3D"/>
    <w:rsid w:val="00DC7D2C"/>
    <w:rsid w:val="00DC7D94"/>
    <w:rsid w:val="00DD0BCE"/>
    <w:rsid w:val="00DD0C20"/>
    <w:rsid w:val="00DD1191"/>
    <w:rsid w:val="00DD13C4"/>
    <w:rsid w:val="00DD18BA"/>
    <w:rsid w:val="00DD1974"/>
    <w:rsid w:val="00DD1B1C"/>
    <w:rsid w:val="00DD1E5C"/>
    <w:rsid w:val="00DD25AC"/>
    <w:rsid w:val="00DD26EC"/>
    <w:rsid w:val="00DD299A"/>
    <w:rsid w:val="00DD2AB1"/>
    <w:rsid w:val="00DD2AE4"/>
    <w:rsid w:val="00DD32C0"/>
    <w:rsid w:val="00DD38F5"/>
    <w:rsid w:val="00DD3DDC"/>
    <w:rsid w:val="00DD4AD4"/>
    <w:rsid w:val="00DD4B13"/>
    <w:rsid w:val="00DD5097"/>
    <w:rsid w:val="00DD5684"/>
    <w:rsid w:val="00DD56E1"/>
    <w:rsid w:val="00DD5CB0"/>
    <w:rsid w:val="00DD5FED"/>
    <w:rsid w:val="00DD66FA"/>
    <w:rsid w:val="00DD6896"/>
    <w:rsid w:val="00DD68C0"/>
    <w:rsid w:val="00DD6C1B"/>
    <w:rsid w:val="00DD6C79"/>
    <w:rsid w:val="00DD73CF"/>
    <w:rsid w:val="00DD7785"/>
    <w:rsid w:val="00DD7A30"/>
    <w:rsid w:val="00DD7C08"/>
    <w:rsid w:val="00DD7E6A"/>
    <w:rsid w:val="00DE006A"/>
    <w:rsid w:val="00DE00FC"/>
    <w:rsid w:val="00DE038A"/>
    <w:rsid w:val="00DE03E0"/>
    <w:rsid w:val="00DE067D"/>
    <w:rsid w:val="00DE0AE1"/>
    <w:rsid w:val="00DE0D88"/>
    <w:rsid w:val="00DE0F0A"/>
    <w:rsid w:val="00DE135C"/>
    <w:rsid w:val="00DE178D"/>
    <w:rsid w:val="00DE1979"/>
    <w:rsid w:val="00DE1A52"/>
    <w:rsid w:val="00DE203C"/>
    <w:rsid w:val="00DE2A83"/>
    <w:rsid w:val="00DE2DA9"/>
    <w:rsid w:val="00DE308C"/>
    <w:rsid w:val="00DE324F"/>
    <w:rsid w:val="00DE3487"/>
    <w:rsid w:val="00DE3ADE"/>
    <w:rsid w:val="00DE3D00"/>
    <w:rsid w:val="00DE51C1"/>
    <w:rsid w:val="00DE56BC"/>
    <w:rsid w:val="00DE58A1"/>
    <w:rsid w:val="00DE58EE"/>
    <w:rsid w:val="00DE5AD2"/>
    <w:rsid w:val="00DE5C20"/>
    <w:rsid w:val="00DE5D05"/>
    <w:rsid w:val="00DE5F54"/>
    <w:rsid w:val="00DE6CA0"/>
    <w:rsid w:val="00DE753F"/>
    <w:rsid w:val="00DE7684"/>
    <w:rsid w:val="00DE78C0"/>
    <w:rsid w:val="00DE79E8"/>
    <w:rsid w:val="00DE7DC2"/>
    <w:rsid w:val="00DF01EC"/>
    <w:rsid w:val="00DF058A"/>
    <w:rsid w:val="00DF1030"/>
    <w:rsid w:val="00DF1325"/>
    <w:rsid w:val="00DF1532"/>
    <w:rsid w:val="00DF17AC"/>
    <w:rsid w:val="00DF1FEC"/>
    <w:rsid w:val="00DF284F"/>
    <w:rsid w:val="00DF292D"/>
    <w:rsid w:val="00DF2B9D"/>
    <w:rsid w:val="00DF2DC6"/>
    <w:rsid w:val="00DF2F35"/>
    <w:rsid w:val="00DF3593"/>
    <w:rsid w:val="00DF35DA"/>
    <w:rsid w:val="00DF38C1"/>
    <w:rsid w:val="00DF38C6"/>
    <w:rsid w:val="00DF38E2"/>
    <w:rsid w:val="00DF4C0E"/>
    <w:rsid w:val="00DF4DAF"/>
    <w:rsid w:val="00DF4DE2"/>
    <w:rsid w:val="00DF502D"/>
    <w:rsid w:val="00DF51BA"/>
    <w:rsid w:val="00DF5AAE"/>
    <w:rsid w:val="00DF5ABE"/>
    <w:rsid w:val="00DF5F2D"/>
    <w:rsid w:val="00DF5F45"/>
    <w:rsid w:val="00DF65BF"/>
    <w:rsid w:val="00DF68A3"/>
    <w:rsid w:val="00DF6BA8"/>
    <w:rsid w:val="00DF6C69"/>
    <w:rsid w:val="00DF724C"/>
    <w:rsid w:val="00DF7317"/>
    <w:rsid w:val="00DF73C8"/>
    <w:rsid w:val="00DF755F"/>
    <w:rsid w:val="00DF7A4D"/>
    <w:rsid w:val="00DF7A5B"/>
    <w:rsid w:val="00DF7B1F"/>
    <w:rsid w:val="00DF7C8F"/>
    <w:rsid w:val="00E00339"/>
    <w:rsid w:val="00E00392"/>
    <w:rsid w:val="00E00723"/>
    <w:rsid w:val="00E00E1B"/>
    <w:rsid w:val="00E0105F"/>
    <w:rsid w:val="00E0127E"/>
    <w:rsid w:val="00E01615"/>
    <w:rsid w:val="00E018AB"/>
    <w:rsid w:val="00E01BB2"/>
    <w:rsid w:val="00E02F15"/>
    <w:rsid w:val="00E031BB"/>
    <w:rsid w:val="00E03B38"/>
    <w:rsid w:val="00E03D8F"/>
    <w:rsid w:val="00E03F92"/>
    <w:rsid w:val="00E040D7"/>
    <w:rsid w:val="00E04195"/>
    <w:rsid w:val="00E04606"/>
    <w:rsid w:val="00E0530B"/>
    <w:rsid w:val="00E05606"/>
    <w:rsid w:val="00E05A6A"/>
    <w:rsid w:val="00E05D8E"/>
    <w:rsid w:val="00E063AC"/>
    <w:rsid w:val="00E064DA"/>
    <w:rsid w:val="00E06AE7"/>
    <w:rsid w:val="00E06F1F"/>
    <w:rsid w:val="00E07392"/>
    <w:rsid w:val="00E104FD"/>
    <w:rsid w:val="00E107E4"/>
    <w:rsid w:val="00E10AE2"/>
    <w:rsid w:val="00E10DEE"/>
    <w:rsid w:val="00E1100B"/>
    <w:rsid w:val="00E11492"/>
    <w:rsid w:val="00E12434"/>
    <w:rsid w:val="00E125B0"/>
    <w:rsid w:val="00E12673"/>
    <w:rsid w:val="00E12A42"/>
    <w:rsid w:val="00E12AF6"/>
    <w:rsid w:val="00E12E7F"/>
    <w:rsid w:val="00E12FF3"/>
    <w:rsid w:val="00E14D53"/>
    <w:rsid w:val="00E15050"/>
    <w:rsid w:val="00E15179"/>
    <w:rsid w:val="00E15BCA"/>
    <w:rsid w:val="00E15CD5"/>
    <w:rsid w:val="00E161D5"/>
    <w:rsid w:val="00E1651A"/>
    <w:rsid w:val="00E16A94"/>
    <w:rsid w:val="00E170E0"/>
    <w:rsid w:val="00E17B5D"/>
    <w:rsid w:val="00E202E7"/>
    <w:rsid w:val="00E203A5"/>
    <w:rsid w:val="00E20738"/>
    <w:rsid w:val="00E20967"/>
    <w:rsid w:val="00E21500"/>
    <w:rsid w:val="00E21A5F"/>
    <w:rsid w:val="00E21E43"/>
    <w:rsid w:val="00E22255"/>
    <w:rsid w:val="00E22447"/>
    <w:rsid w:val="00E22B58"/>
    <w:rsid w:val="00E2396A"/>
    <w:rsid w:val="00E23B70"/>
    <w:rsid w:val="00E243B0"/>
    <w:rsid w:val="00E248BC"/>
    <w:rsid w:val="00E24B14"/>
    <w:rsid w:val="00E25406"/>
    <w:rsid w:val="00E25CF7"/>
    <w:rsid w:val="00E26631"/>
    <w:rsid w:val="00E26D63"/>
    <w:rsid w:val="00E270B3"/>
    <w:rsid w:val="00E27118"/>
    <w:rsid w:val="00E27515"/>
    <w:rsid w:val="00E27661"/>
    <w:rsid w:val="00E277CF"/>
    <w:rsid w:val="00E27B59"/>
    <w:rsid w:val="00E27C56"/>
    <w:rsid w:val="00E301B4"/>
    <w:rsid w:val="00E302B4"/>
    <w:rsid w:val="00E30440"/>
    <w:rsid w:val="00E30554"/>
    <w:rsid w:val="00E306F6"/>
    <w:rsid w:val="00E308E3"/>
    <w:rsid w:val="00E30D27"/>
    <w:rsid w:val="00E31EF7"/>
    <w:rsid w:val="00E320BF"/>
    <w:rsid w:val="00E32112"/>
    <w:rsid w:val="00E32147"/>
    <w:rsid w:val="00E3215B"/>
    <w:rsid w:val="00E321D0"/>
    <w:rsid w:val="00E32509"/>
    <w:rsid w:val="00E3299B"/>
    <w:rsid w:val="00E32FA5"/>
    <w:rsid w:val="00E33AAA"/>
    <w:rsid w:val="00E34E50"/>
    <w:rsid w:val="00E34E85"/>
    <w:rsid w:val="00E3518F"/>
    <w:rsid w:val="00E35222"/>
    <w:rsid w:val="00E3527A"/>
    <w:rsid w:val="00E35290"/>
    <w:rsid w:val="00E3538E"/>
    <w:rsid w:val="00E35881"/>
    <w:rsid w:val="00E35ED1"/>
    <w:rsid w:val="00E360B5"/>
    <w:rsid w:val="00E369D6"/>
    <w:rsid w:val="00E36F18"/>
    <w:rsid w:val="00E37005"/>
    <w:rsid w:val="00E37516"/>
    <w:rsid w:val="00E37939"/>
    <w:rsid w:val="00E37B2A"/>
    <w:rsid w:val="00E37BC7"/>
    <w:rsid w:val="00E4002D"/>
    <w:rsid w:val="00E400B6"/>
    <w:rsid w:val="00E40436"/>
    <w:rsid w:val="00E40704"/>
    <w:rsid w:val="00E40845"/>
    <w:rsid w:val="00E40953"/>
    <w:rsid w:val="00E40AA0"/>
    <w:rsid w:val="00E4119D"/>
    <w:rsid w:val="00E41301"/>
    <w:rsid w:val="00E41386"/>
    <w:rsid w:val="00E41634"/>
    <w:rsid w:val="00E417D3"/>
    <w:rsid w:val="00E41851"/>
    <w:rsid w:val="00E4185C"/>
    <w:rsid w:val="00E4279A"/>
    <w:rsid w:val="00E43A78"/>
    <w:rsid w:val="00E43C7F"/>
    <w:rsid w:val="00E43F00"/>
    <w:rsid w:val="00E449F6"/>
    <w:rsid w:val="00E44BD9"/>
    <w:rsid w:val="00E44DE7"/>
    <w:rsid w:val="00E44FC9"/>
    <w:rsid w:val="00E4502C"/>
    <w:rsid w:val="00E452F4"/>
    <w:rsid w:val="00E45586"/>
    <w:rsid w:val="00E456B8"/>
    <w:rsid w:val="00E4576E"/>
    <w:rsid w:val="00E45E53"/>
    <w:rsid w:val="00E4627F"/>
    <w:rsid w:val="00E462BA"/>
    <w:rsid w:val="00E46351"/>
    <w:rsid w:val="00E46FFD"/>
    <w:rsid w:val="00E47067"/>
    <w:rsid w:val="00E470BB"/>
    <w:rsid w:val="00E477A4"/>
    <w:rsid w:val="00E4795C"/>
    <w:rsid w:val="00E516D0"/>
    <w:rsid w:val="00E51DD4"/>
    <w:rsid w:val="00E51ED2"/>
    <w:rsid w:val="00E52318"/>
    <w:rsid w:val="00E52691"/>
    <w:rsid w:val="00E52B1D"/>
    <w:rsid w:val="00E52DCD"/>
    <w:rsid w:val="00E5323C"/>
    <w:rsid w:val="00E538DC"/>
    <w:rsid w:val="00E53A8C"/>
    <w:rsid w:val="00E53D4D"/>
    <w:rsid w:val="00E54069"/>
    <w:rsid w:val="00E544F5"/>
    <w:rsid w:val="00E549E1"/>
    <w:rsid w:val="00E54C6C"/>
    <w:rsid w:val="00E55A72"/>
    <w:rsid w:val="00E56753"/>
    <w:rsid w:val="00E568EB"/>
    <w:rsid w:val="00E56C83"/>
    <w:rsid w:val="00E56EA2"/>
    <w:rsid w:val="00E577FB"/>
    <w:rsid w:val="00E57B6A"/>
    <w:rsid w:val="00E6005F"/>
    <w:rsid w:val="00E60431"/>
    <w:rsid w:val="00E60C02"/>
    <w:rsid w:val="00E60CF5"/>
    <w:rsid w:val="00E60EB7"/>
    <w:rsid w:val="00E61211"/>
    <w:rsid w:val="00E612D8"/>
    <w:rsid w:val="00E616BB"/>
    <w:rsid w:val="00E61949"/>
    <w:rsid w:val="00E62A30"/>
    <w:rsid w:val="00E63484"/>
    <w:rsid w:val="00E63BAB"/>
    <w:rsid w:val="00E64064"/>
    <w:rsid w:val="00E6408B"/>
    <w:rsid w:val="00E64D0B"/>
    <w:rsid w:val="00E64F85"/>
    <w:rsid w:val="00E656F6"/>
    <w:rsid w:val="00E658A8"/>
    <w:rsid w:val="00E65C7C"/>
    <w:rsid w:val="00E65CBF"/>
    <w:rsid w:val="00E66080"/>
    <w:rsid w:val="00E666BD"/>
    <w:rsid w:val="00E66AC6"/>
    <w:rsid w:val="00E66B0C"/>
    <w:rsid w:val="00E66C70"/>
    <w:rsid w:val="00E670C1"/>
    <w:rsid w:val="00E672E6"/>
    <w:rsid w:val="00E674A8"/>
    <w:rsid w:val="00E67579"/>
    <w:rsid w:val="00E675A6"/>
    <w:rsid w:val="00E67792"/>
    <w:rsid w:val="00E67ADA"/>
    <w:rsid w:val="00E67D60"/>
    <w:rsid w:val="00E67E28"/>
    <w:rsid w:val="00E701D7"/>
    <w:rsid w:val="00E71546"/>
    <w:rsid w:val="00E71751"/>
    <w:rsid w:val="00E72184"/>
    <w:rsid w:val="00E72734"/>
    <w:rsid w:val="00E73127"/>
    <w:rsid w:val="00E73CD5"/>
    <w:rsid w:val="00E73DD7"/>
    <w:rsid w:val="00E73E27"/>
    <w:rsid w:val="00E749A5"/>
    <w:rsid w:val="00E74B97"/>
    <w:rsid w:val="00E74BD4"/>
    <w:rsid w:val="00E74DB6"/>
    <w:rsid w:val="00E7534C"/>
    <w:rsid w:val="00E75449"/>
    <w:rsid w:val="00E75A09"/>
    <w:rsid w:val="00E764CE"/>
    <w:rsid w:val="00E7698C"/>
    <w:rsid w:val="00E77194"/>
    <w:rsid w:val="00E77AE2"/>
    <w:rsid w:val="00E77C33"/>
    <w:rsid w:val="00E77EB5"/>
    <w:rsid w:val="00E804C6"/>
    <w:rsid w:val="00E80585"/>
    <w:rsid w:val="00E80955"/>
    <w:rsid w:val="00E80BB5"/>
    <w:rsid w:val="00E80CD5"/>
    <w:rsid w:val="00E81461"/>
    <w:rsid w:val="00E816B1"/>
    <w:rsid w:val="00E81A16"/>
    <w:rsid w:val="00E81D19"/>
    <w:rsid w:val="00E81EA1"/>
    <w:rsid w:val="00E823D9"/>
    <w:rsid w:val="00E82A77"/>
    <w:rsid w:val="00E83039"/>
    <w:rsid w:val="00E831BA"/>
    <w:rsid w:val="00E83879"/>
    <w:rsid w:val="00E83981"/>
    <w:rsid w:val="00E83BDB"/>
    <w:rsid w:val="00E83CD5"/>
    <w:rsid w:val="00E84073"/>
    <w:rsid w:val="00E84293"/>
    <w:rsid w:val="00E8445A"/>
    <w:rsid w:val="00E8452A"/>
    <w:rsid w:val="00E845ED"/>
    <w:rsid w:val="00E84919"/>
    <w:rsid w:val="00E8572E"/>
    <w:rsid w:val="00E8591C"/>
    <w:rsid w:val="00E85988"/>
    <w:rsid w:val="00E85BFB"/>
    <w:rsid w:val="00E86037"/>
    <w:rsid w:val="00E86AC2"/>
    <w:rsid w:val="00E86B79"/>
    <w:rsid w:val="00E87077"/>
    <w:rsid w:val="00E870A5"/>
    <w:rsid w:val="00E872E0"/>
    <w:rsid w:val="00E9001D"/>
    <w:rsid w:val="00E90550"/>
    <w:rsid w:val="00E9086A"/>
    <w:rsid w:val="00E908D5"/>
    <w:rsid w:val="00E90D53"/>
    <w:rsid w:val="00E90EA2"/>
    <w:rsid w:val="00E911B3"/>
    <w:rsid w:val="00E912F6"/>
    <w:rsid w:val="00E913ED"/>
    <w:rsid w:val="00E91755"/>
    <w:rsid w:val="00E91881"/>
    <w:rsid w:val="00E91A81"/>
    <w:rsid w:val="00E91ED3"/>
    <w:rsid w:val="00E926BC"/>
    <w:rsid w:val="00E931D2"/>
    <w:rsid w:val="00E93569"/>
    <w:rsid w:val="00E93A09"/>
    <w:rsid w:val="00E947C6"/>
    <w:rsid w:val="00E9495C"/>
    <w:rsid w:val="00E9495E"/>
    <w:rsid w:val="00E94FC5"/>
    <w:rsid w:val="00E95F3A"/>
    <w:rsid w:val="00E969A4"/>
    <w:rsid w:val="00E96E5F"/>
    <w:rsid w:val="00E971FB"/>
    <w:rsid w:val="00E974CC"/>
    <w:rsid w:val="00E9768F"/>
    <w:rsid w:val="00E97823"/>
    <w:rsid w:val="00E97D6E"/>
    <w:rsid w:val="00EA00BB"/>
    <w:rsid w:val="00EA06E7"/>
    <w:rsid w:val="00EA07DD"/>
    <w:rsid w:val="00EA0B90"/>
    <w:rsid w:val="00EA0E5F"/>
    <w:rsid w:val="00EA0E8B"/>
    <w:rsid w:val="00EA0EBF"/>
    <w:rsid w:val="00EA1506"/>
    <w:rsid w:val="00EA1629"/>
    <w:rsid w:val="00EA1F40"/>
    <w:rsid w:val="00EA1F9F"/>
    <w:rsid w:val="00EA243B"/>
    <w:rsid w:val="00EA25B2"/>
    <w:rsid w:val="00EA2C76"/>
    <w:rsid w:val="00EA2F70"/>
    <w:rsid w:val="00EA2FB2"/>
    <w:rsid w:val="00EA3214"/>
    <w:rsid w:val="00EA37DA"/>
    <w:rsid w:val="00EA3E29"/>
    <w:rsid w:val="00EA3E82"/>
    <w:rsid w:val="00EA3F1D"/>
    <w:rsid w:val="00EA438D"/>
    <w:rsid w:val="00EA45FA"/>
    <w:rsid w:val="00EA460E"/>
    <w:rsid w:val="00EA4875"/>
    <w:rsid w:val="00EA4943"/>
    <w:rsid w:val="00EA49DE"/>
    <w:rsid w:val="00EA4F99"/>
    <w:rsid w:val="00EA50C8"/>
    <w:rsid w:val="00EA5EAB"/>
    <w:rsid w:val="00EA694B"/>
    <w:rsid w:val="00EA69FA"/>
    <w:rsid w:val="00EA6C0D"/>
    <w:rsid w:val="00EA7415"/>
    <w:rsid w:val="00EA7BED"/>
    <w:rsid w:val="00EB02A3"/>
    <w:rsid w:val="00EB056C"/>
    <w:rsid w:val="00EB1005"/>
    <w:rsid w:val="00EB1247"/>
    <w:rsid w:val="00EB14CC"/>
    <w:rsid w:val="00EB1510"/>
    <w:rsid w:val="00EB1543"/>
    <w:rsid w:val="00EB15DD"/>
    <w:rsid w:val="00EB1744"/>
    <w:rsid w:val="00EB1C1B"/>
    <w:rsid w:val="00EB1CDF"/>
    <w:rsid w:val="00EB1E90"/>
    <w:rsid w:val="00EB20D1"/>
    <w:rsid w:val="00EB252F"/>
    <w:rsid w:val="00EB25EA"/>
    <w:rsid w:val="00EB2688"/>
    <w:rsid w:val="00EB2B3C"/>
    <w:rsid w:val="00EB2BE5"/>
    <w:rsid w:val="00EB302E"/>
    <w:rsid w:val="00EB3522"/>
    <w:rsid w:val="00EB3B34"/>
    <w:rsid w:val="00EB3D5D"/>
    <w:rsid w:val="00EB4396"/>
    <w:rsid w:val="00EB45D3"/>
    <w:rsid w:val="00EB4A64"/>
    <w:rsid w:val="00EB51A0"/>
    <w:rsid w:val="00EB51BF"/>
    <w:rsid w:val="00EB525A"/>
    <w:rsid w:val="00EB530C"/>
    <w:rsid w:val="00EB5C61"/>
    <w:rsid w:val="00EB5CBB"/>
    <w:rsid w:val="00EB6018"/>
    <w:rsid w:val="00EB63D2"/>
    <w:rsid w:val="00EB6425"/>
    <w:rsid w:val="00EB655D"/>
    <w:rsid w:val="00EB6706"/>
    <w:rsid w:val="00EB6B31"/>
    <w:rsid w:val="00EB711F"/>
    <w:rsid w:val="00EB7A82"/>
    <w:rsid w:val="00EB7B37"/>
    <w:rsid w:val="00EC030F"/>
    <w:rsid w:val="00EC03A1"/>
    <w:rsid w:val="00EC08EE"/>
    <w:rsid w:val="00EC0ACB"/>
    <w:rsid w:val="00EC0E50"/>
    <w:rsid w:val="00EC0ED7"/>
    <w:rsid w:val="00EC154F"/>
    <w:rsid w:val="00EC1AC1"/>
    <w:rsid w:val="00EC1ED4"/>
    <w:rsid w:val="00EC236D"/>
    <w:rsid w:val="00EC2AF1"/>
    <w:rsid w:val="00EC2F36"/>
    <w:rsid w:val="00EC3E71"/>
    <w:rsid w:val="00EC5072"/>
    <w:rsid w:val="00EC5538"/>
    <w:rsid w:val="00EC5A5B"/>
    <w:rsid w:val="00EC5B66"/>
    <w:rsid w:val="00EC5E59"/>
    <w:rsid w:val="00EC608A"/>
    <w:rsid w:val="00EC6242"/>
    <w:rsid w:val="00EC69E0"/>
    <w:rsid w:val="00EC6DB0"/>
    <w:rsid w:val="00EC6E96"/>
    <w:rsid w:val="00EC74E7"/>
    <w:rsid w:val="00EC74FB"/>
    <w:rsid w:val="00EC756C"/>
    <w:rsid w:val="00EC75E9"/>
    <w:rsid w:val="00ED0142"/>
    <w:rsid w:val="00ED0B59"/>
    <w:rsid w:val="00ED1664"/>
    <w:rsid w:val="00ED1CDE"/>
    <w:rsid w:val="00ED1F07"/>
    <w:rsid w:val="00ED219C"/>
    <w:rsid w:val="00ED219E"/>
    <w:rsid w:val="00ED2366"/>
    <w:rsid w:val="00ED2367"/>
    <w:rsid w:val="00ED23A4"/>
    <w:rsid w:val="00ED2E98"/>
    <w:rsid w:val="00ED2FE1"/>
    <w:rsid w:val="00ED33C7"/>
    <w:rsid w:val="00ED34D5"/>
    <w:rsid w:val="00ED354A"/>
    <w:rsid w:val="00ED3635"/>
    <w:rsid w:val="00ED37C2"/>
    <w:rsid w:val="00ED3EBE"/>
    <w:rsid w:val="00ED422B"/>
    <w:rsid w:val="00ED454E"/>
    <w:rsid w:val="00ED4721"/>
    <w:rsid w:val="00ED4798"/>
    <w:rsid w:val="00ED4DA9"/>
    <w:rsid w:val="00ED5D3D"/>
    <w:rsid w:val="00ED644D"/>
    <w:rsid w:val="00ED6E99"/>
    <w:rsid w:val="00ED7159"/>
    <w:rsid w:val="00ED7540"/>
    <w:rsid w:val="00ED7B36"/>
    <w:rsid w:val="00ED7E5B"/>
    <w:rsid w:val="00EE06FE"/>
    <w:rsid w:val="00EE0F5A"/>
    <w:rsid w:val="00EE12A5"/>
    <w:rsid w:val="00EE13DD"/>
    <w:rsid w:val="00EE1871"/>
    <w:rsid w:val="00EE1B81"/>
    <w:rsid w:val="00EE2027"/>
    <w:rsid w:val="00EE253E"/>
    <w:rsid w:val="00EE28F4"/>
    <w:rsid w:val="00EE2B5D"/>
    <w:rsid w:val="00EE3B36"/>
    <w:rsid w:val="00EE42D9"/>
    <w:rsid w:val="00EE4445"/>
    <w:rsid w:val="00EE4500"/>
    <w:rsid w:val="00EE5004"/>
    <w:rsid w:val="00EE558C"/>
    <w:rsid w:val="00EE56A3"/>
    <w:rsid w:val="00EE58C6"/>
    <w:rsid w:val="00EE64B8"/>
    <w:rsid w:val="00EE653C"/>
    <w:rsid w:val="00EE6633"/>
    <w:rsid w:val="00EE6AA8"/>
    <w:rsid w:val="00EE6F00"/>
    <w:rsid w:val="00EE6FFC"/>
    <w:rsid w:val="00EE762A"/>
    <w:rsid w:val="00EE76A2"/>
    <w:rsid w:val="00EE7EF9"/>
    <w:rsid w:val="00EF03BE"/>
    <w:rsid w:val="00EF0721"/>
    <w:rsid w:val="00EF0B08"/>
    <w:rsid w:val="00EF0D86"/>
    <w:rsid w:val="00EF100B"/>
    <w:rsid w:val="00EF1992"/>
    <w:rsid w:val="00EF1D4F"/>
    <w:rsid w:val="00EF2064"/>
    <w:rsid w:val="00EF29CF"/>
    <w:rsid w:val="00EF3EAB"/>
    <w:rsid w:val="00EF489A"/>
    <w:rsid w:val="00EF4B1B"/>
    <w:rsid w:val="00EF50C6"/>
    <w:rsid w:val="00EF5265"/>
    <w:rsid w:val="00EF5761"/>
    <w:rsid w:val="00EF5E94"/>
    <w:rsid w:val="00EF6730"/>
    <w:rsid w:val="00EF679C"/>
    <w:rsid w:val="00EF6A17"/>
    <w:rsid w:val="00EF6AAB"/>
    <w:rsid w:val="00F000F0"/>
    <w:rsid w:val="00F003DA"/>
    <w:rsid w:val="00F004DD"/>
    <w:rsid w:val="00F00509"/>
    <w:rsid w:val="00F0056A"/>
    <w:rsid w:val="00F00A09"/>
    <w:rsid w:val="00F00A0A"/>
    <w:rsid w:val="00F00C71"/>
    <w:rsid w:val="00F00FD5"/>
    <w:rsid w:val="00F010CB"/>
    <w:rsid w:val="00F01390"/>
    <w:rsid w:val="00F01BBD"/>
    <w:rsid w:val="00F01F24"/>
    <w:rsid w:val="00F03136"/>
    <w:rsid w:val="00F03A09"/>
    <w:rsid w:val="00F03C31"/>
    <w:rsid w:val="00F04343"/>
    <w:rsid w:val="00F04BA1"/>
    <w:rsid w:val="00F05050"/>
    <w:rsid w:val="00F0516A"/>
    <w:rsid w:val="00F05242"/>
    <w:rsid w:val="00F05346"/>
    <w:rsid w:val="00F05385"/>
    <w:rsid w:val="00F0550F"/>
    <w:rsid w:val="00F0566E"/>
    <w:rsid w:val="00F05950"/>
    <w:rsid w:val="00F0674F"/>
    <w:rsid w:val="00F06A6A"/>
    <w:rsid w:val="00F06FE6"/>
    <w:rsid w:val="00F0725D"/>
    <w:rsid w:val="00F07892"/>
    <w:rsid w:val="00F07F96"/>
    <w:rsid w:val="00F07FF8"/>
    <w:rsid w:val="00F103E7"/>
    <w:rsid w:val="00F10B91"/>
    <w:rsid w:val="00F10E11"/>
    <w:rsid w:val="00F10E1E"/>
    <w:rsid w:val="00F117D6"/>
    <w:rsid w:val="00F11A88"/>
    <w:rsid w:val="00F11EF1"/>
    <w:rsid w:val="00F11F04"/>
    <w:rsid w:val="00F11F96"/>
    <w:rsid w:val="00F11FBA"/>
    <w:rsid w:val="00F12607"/>
    <w:rsid w:val="00F1293F"/>
    <w:rsid w:val="00F12EEF"/>
    <w:rsid w:val="00F1306F"/>
    <w:rsid w:val="00F13421"/>
    <w:rsid w:val="00F1373F"/>
    <w:rsid w:val="00F13CFA"/>
    <w:rsid w:val="00F13F25"/>
    <w:rsid w:val="00F1412D"/>
    <w:rsid w:val="00F14ADD"/>
    <w:rsid w:val="00F14B48"/>
    <w:rsid w:val="00F14F3E"/>
    <w:rsid w:val="00F15118"/>
    <w:rsid w:val="00F1524B"/>
    <w:rsid w:val="00F1525E"/>
    <w:rsid w:val="00F1528B"/>
    <w:rsid w:val="00F15294"/>
    <w:rsid w:val="00F155FF"/>
    <w:rsid w:val="00F15643"/>
    <w:rsid w:val="00F15A0E"/>
    <w:rsid w:val="00F15B89"/>
    <w:rsid w:val="00F16437"/>
    <w:rsid w:val="00F164AC"/>
    <w:rsid w:val="00F16AB7"/>
    <w:rsid w:val="00F17288"/>
    <w:rsid w:val="00F1768F"/>
    <w:rsid w:val="00F179CF"/>
    <w:rsid w:val="00F17C00"/>
    <w:rsid w:val="00F17C67"/>
    <w:rsid w:val="00F17D2D"/>
    <w:rsid w:val="00F17D57"/>
    <w:rsid w:val="00F17FA5"/>
    <w:rsid w:val="00F201A8"/>
    <w:rsid w:val="00F2082C"/>
    <w:rsid w:val="00F20A25"/>
    <w:rsid w:val="00F20CBA"/>
    <w:rsid w:val="00F20D4C"/>
    <w:rsid w:val="00F20D60"/>
    <w:rsid w:val="00F21078"/>
    <w:rsid w:val="00F2159D"/>
    <w:rsid w:val="00F21A2B"/>
    <w:rsid w:val="00F21FB2"/>
    <w:rsid w:val="00F2273A"/>
    <w:rsid w:val="00F227F7"/>
    <w:rsid w:val="00F22CA7"/>
    <w:rsid w:val="00F22D35"/>
    <w:rsid w:val="00F23547"/>
    <w:rsid w:val="00F239D9"/>
    <w:rsid w:val="00F23BD2"/>
    <w:rsid w:val="00F24065"/>
    <w:rsid w:val="00F24A7A"/>
    <w:rsid w:val="00F250EF"/>
    <w:rsid w:val="00F25676"/>
    <w:rsid w:val="00F25963"/>
    <w:rsid w:val="00F261F4"/>
    <w:rsid w:val="00F26932"/>
    <w:rsid w:val="00F26E8A"/>
    <w:rsid w:val="00F27066"/>
    <w:rsid w:val="00F27091"/>
    <w:rsid w:val="00F2721D"/>
    <w:rsid w:val="00F27515"/>
    <w:rsid w:val="00F27861"/>
    <w:rsid w:val="00F27E93"/>
    <w:rsid w:val="00F30033"/>
    <w:rsid w:val="00F300E9"/>
    <w:rsid w:val="00F301E3"/>
    <w:rsid w:val="00F3051E"/>
    <w:rsid w:val="00F30FDC"/>
    <w:rsid w:val="00F31AD1"/>
    <w:rsid w:val="00F31D6D"/>
    <w:rsid w:val="00F31E5F"/>
    <w:rsid w:val="00F32051"/>
    <w:rsid w:val="00F324A9"/>
    <w:rsid w:val="00F3275A"/>
    <w:rsid w:val="00F33002"/>
    <w:rsid w:val="00F330D5"/>
    <w:rsid w:val="00F335DD"/>
    <w:rsid w:val="00F33977"/>
    <w:rsid w:val="00F33984"/>
    <w:rsid w:val="00F33E3D"/>
    <w:rsid w:val="00F33EEF"/>
    <w:rsid w:val="00F33F2C"/>
    <w:rsid w:val="00F33F74"/>
    <w:rsid w:val="00F340BE"/>
    <w:rsid w:val="00F34683"/>
    <w:rsid w:val="00F349DD"/>
    <w:rsid w:val="00F34A0B"/>
    <w:rsid w:val="00F34D56"/>
    <w:rsid w:val="00F34EAF"/>
    <w:rsid w:val="00F351B4"/>
    <w:rsid w:val="00F359F4"/>
    <w:rsid w:val="00F35EF3"/>
    <w:rsid w:val="00F35F79"/>
    <w:rsid w:val="00F36567"/>
    <w:rsid w:val="00F36879"/>
    <w:rsid w:val="00F36912"/>
    <w:rsid w:val="00F36B9D"/>
    <w:rsid w:val="00F36E43"/>
    <w:rsid w:val="00F371E1"/>
    <w:rsid w:val="00F37584"/>
    <w:rsid w:val="00F378D4"/>
    <w:rsid w:val="00F37C2A"/>
    <w:rsid w:val="00F37C74"/>
    <w:rsid w:val="00F40172"/>
    <w:rsid w:val="00F40465"/>
    <w:rsid w:val="00F40D04"/>
    <w:rsid w:val="00F4130A"/>
    <w:rsid w:val="00F41E79"/>
    <w:rsid w:val="00F42534"/>
    <w:rsid w:val="00F42770"/>
    <w:rsid w:val="00F427D2"/>
    <w:rsid w:val="00F42AF9"/>
    <w:rsid w:val="00F42BD4"/>
    <w:rsid w:val="00F43B4D"/>
    <w:rsid w:val="00F4456C"/>
    <w:rsid w:val="00F44C33"/>
    <w:rsid w:val="00F454B4"/>
    <w:rsid w:val="00F45501"/>
    <w:rsid w:val="00F456EF"/>
    <w:rsid w:val="00F46059"/>
    <w:rsid w:val="00F475F8"/>
    <w:rsid w:val="00F478EF"/>
    <w:rsid w:val="00F479A4"/>
    <w:rsid w:val="00F50998"/>
    <w:rsid w:val="00F50AB7"/>
    <w:rsid w:val="00F50CA9"/>
    <w:rsid w:val="00F515B8"/>
    <w:rsid w:val="00F51C4E"/>
    <w:rsid w:val="00F51C9F"/>
    <w:rsid w:val="00F52165"/>
    <w:rsid w:val="00F5287E"/>
    <w:rsid w:val="00F52AA0"/>
    <w:rsid w:val="00F52AA8"/>
    <w:rsid w:val="00F545C3"/>
    <w:rsid w:val="00F54ACD"/>
    <w:rsid w:val="00F54C3D"/>
    <w:rsid w:val="00F5516C"/>
    <w:rsid w:val="00F55205"/>
    <w:rsid w:val="00F55281"/>
    <w:rsid w:val="00F55722"/>
    <w:rsid w:val="00F55A47"/>
    <w:rsid w:val="00F55B0D"/>
    <w:rsid w:val="00F55DFE"/>
    <w:rsid w:val="00F5600C"/>
    <w:rsid w:val="00F563DA"/>
    <w:rsid w:val="00F56DEE"/>
    <w:rsid w:val="00F57057"/>
    <w:rsid w:val="00F57317"/>
    <w:rsid w:val="00F57608"/>
    <w:rsid w:val="00F57679"/>
    <w:rsid w:val="00F60AED"/>
    <w:rsid w:val="00F60B48"/>
    <w:rsid w:val="00F612A9"/>
    <w:rsid w:val="00F61D06"/>
    <w:rsid w:val="00F6217F"/>
    <w:rsid w:val="00F6254C"/>
    <w:rsid w:val="00F632B7"/>
    <w:rsid w:val="00F63533"/>
    <w:rsid w:val="00F63A2F"/>
    <w:rsid w:val="00F63B7D"/>
    <w:rsid w:val="00F645BF"/>
    <w:rsid w:val="00F653D8"/>
    <w:rsid w:val="00F65695"/>
    <w:rsid w:val="00F661CA"/>
    <w:rsid w:val="00F67540"/>
    <w:rsid w:val="00F67E3C"/>
    <w:rsid w:val="00F7020E"/>
    <w:rsid w:val="00F704E8"/>
    <w:rsid w:val="00F70613"/>
    <w:rsid w:val="00F706E5"/>
    <w:rsid w:val="00F70A43"/>
    <w:rsid w:val="00F70C43"/>
    <w:rsid w:val="00F70C8B"/>
    <w:rsid w:val="00F70CDC"/>
    <w:rsid w:val="00F71489"/>
    <w:rsid w:val="00F7225A"/>
    <w:rsid w:val="00F72852"/>
    <w:rsid w:val="00F72863"/>
    <w:rsid w:val="00F72A25"/>
    <w:rsid w:val="00F734FD"/>
    <w:rsid w:val="00F736A6"/>
    <w:rsid w:val="00F73898"/>
    <w:rsid w:val="00F73938"/>
    <w:rsid w:val="00F73984"/>
    <w:rsid w:val="00F74CF2"/>
    <w:rsid w:val="00F74F32"/>
    <w:rsid w:val="00F7524E"/>
    <w:rsid w:val="00F75781"/>
    <w:rsid w:val="00F75A90"/>
    <w:rsid w:val="00F76288"/>
    <w:rsid w:val="00F7631F"/>
    <w:rsid w:val="00F763EE"/>
    <w:rsid w:val="00F768D3"/>
    <w:rsid w:val="00F77008"/>
    <w:rsid w:val="00F7720A"/>
    <w:rsid w:val="00F772CB"/>
    <w:rsid w:val="00F77550"/>
    <w:rsid w:val="00F77693"/>
    <w:rsid w:val="00F8012D"/>
    <w:rsid w:val="00F80B58"/>
    <w:rsid w:val="00F81051"/>
    <w:rsid w:val="00F8142D"/>
    <w:rsid w:val="00F81570"/>
    <w:rsid w:val="00F81963"/>
    <w:rsid w:val="00F81AF6"/>
    <w:rsid w:val="00F82692"/>
    <w:rsid w:val="00F82885"/>
    <w:rsid w:val="00F82DD6"/>
    <w:rsid w:val="00F834B5"/>
    <w:rsid w:val="00F839DF"/>
    <w:rsid w:val="00F83A0D"/>
    <w:rsid w:val="00F83F14"/>
    <w:rsid w:val="00F84391"/>
    <w:rsid w:val="00F8447B"/>
    <w:rsid w:val="00F845C3"/>
    <w:rsid w:val="00F84896"/>
    <w:rsid w:val="00F848BE"/>
    <w:rsid w:val="00F84D1E"/>
    <w:rsid w:val="00F84DCD"/>
    <w:rsid w:val="00F84E99"/>
    <w:rsid w:val="00F85034"/>
    <w:rsid w:val="00F851CD"/>
    <w:rsid w:val="00F85289"/>
    <w:rsid w:val="00F8538B"/>
    <w:rsid w:val="00F85D2E"/>
    <w:rsid w:val="00F85FB8"/>
    <w:rsid w:val="00F865F1"/>
    <w:rsid w:val="00F866C7"/>
    <w:rsid w:val="00F8681A"/>
    <w:rsid w:val="00F86841"/>
    <w:rsid w:val="00F87698"/>
    <w:rsid w:val="00F8781B"/>
    <w:rsid w:val="00F91180"/>
    <w:rsid w:val="00F91F96"/>
    <w:rsid w:val="00F92259"/>
    <w:rsid w:val="00F92370"/>
    <w:rsid w:val="00F92744"/>
    <w:rsid w:val="00F932B8"/>
    <w:rsid w:val="00F933F9"/>
    <w:rsid w:val="00F93512"/>
    <w:rsid w:val="00F937A7"/>
    <w:rsid w:val="00F93810"/>
    <w:rsid w:val="00F93AAB"/>
    <w:rsid w:val="00F93F84"/>
    <w:rsid w:val="00F94377"/>
    <w:rsid w:val="00F948C2"/>
    <w:rsid w:val="00F94932"/>
    <w:rsid w:val="00F94FF8"/>
    <w:rsid w:val="00F95410"/>
    <w:rsid w:val="00F95737"/>
    <w:rsid w:val="00F95776"/>
    <w:rsid w:val="00F961C4"/>
    <w:rsid w:val="00F9623D"/>
    <w:rsid w:val="00F9658D"/>
    <w:rsid w:val="00F96705"/>
    <w:rsid w:val="00F96B1E"/>
    <w:rsid w:val="00F96FB3"/>
    <w:rsid w:val="00F973C0"/>
    <w:rsid w:val="00F97586"/>
    <w:rsid w:val="00F97D7D"/>
    <w:rsid w:val="00FA0785"/>
    <w:rsid w:val="00FA0AF3"/>
    <w:rsid w:val="00FA0B11"/>
    <w:rsid w:val="00FA0D39"/>
    <w:rsid w:val="00FA0FC7"/>
    <w:rsid w:val="00FA105E"/>
    <w:rsid w:val="00FA19D4"/>
    <w:rsid w:val="00FA1D9F"/>
    <w:rsid w:val="00FA1E6F"/>
    <w:rsid w:val="00FA1F40"/>
    <w:rsid w:val="00FA2221"/>
    <w:rsid w:val="00FA2372"/>
    <w:rsid w:val="00FA27F5"/>
    <w:rsid w:val="00FA2A9C"/>
    <w:rsid w:val="00FA2AD2"/>
    <w:rsid w:val="00FA2E62"/>
    <w:rsid w:val="00FA3FCB"/>
    <w:rsid w:val="00FA4422"/>
    <w:rsid w:val="00FA49EF"/>
    <w:rsid w:val="00FA4E76"/>
    <w:rsid w:val="00FA56CE"/>
    <w:rsid w:val="00FA59E9"/>
    <w:rsid w:val="00FA5A02"/>
    <w:rsid w:val="00FA6224"/>
    <w:rsid w:val="00FA6293"/>
    <w:rsid w:val="00FA64FC"/>
    <w:rsid w:val="00FA6B7A"/>
    <w:rsid w:val="00FA7039"/>
    <w:rsid w:val="00FA71A9"/>
    <w:rsid w:val="00FA72CD"/>
    <w:rsid w:val="00FA7312"/>
    <w:rsid w:val="00FA73E5"/>
    <w:rsid w:val="00FA76F1"/>
    <w:rsid w:val="00FA770C"/>
    <w:rsid w:val="00FA781B"/>
    <w:rsid w:val="00FA7980"/>
    <w:rsid w:val="00FB0060"/>
    <w:rsid w:val="00FB0178"/>
    <w:rsid w:val="00FB05BE"/>
    <w:rsid w:val="00FB0CCE"/>
    <w:rsid w:val="00FB14AE"/>
    <w:rsid w:val="00FB1721"/>
    <w:rsid w:val="00FB18CA"/>
    <w:rsid w:val="00FB1BF2"/>
    <w:rsid w:val="00FB1C42"/>
    <w:rsid w:val="00FB295D"/>
    <w:rsid w:val="00FB2BB6"/>
    <w:rsid w:val="00FB2DD4"/>
    <w:rsid w:val="00FB3616"/>
    <w:rsid w:val="00FB4A53"/>
    <w:rsid w:val="00FB4DB1"/>
    <w:rsid w:val="00FB4E24"/>
    <w:rsid w:val="00FB54AB"/>
    <w:rsid w:val="00FB562E"/>
    <w:rsid w:val="00FB5839"/>
    <w:rsid w:val="00FB58DA"/>
    <w:rsid w:val="00FB59D7"/>
    <w:rsid w:val="00FB5FE3"/>
    <w:rsid w:val="00FB5FEF"/>
    <w:rsid w:val="00FB6BB9"/>
    <w:rsid w:val="00FB6CF3"/>
    <w:rsid w:val="00FB7955"/>
    <w:rsid w:val="00FC0660"/>
    <w:rsid w:val="00FC1290"/>
    <w:rsid w:val="00FC1635"/>
    <w:rsid w:val="00FC1795"/>
    <w:rsid w:val="00FC294A"/>
    <w:rsid w:val="00FC2A27"/>
    <w:rsid w:val="00FC337A"/>
    <w:rsid w:val="00FC361C"/>
    <w:rsid w:val="00FC41B3"/>
    <w:rsid w:val="00FC45B5"/>
    <w:rsid w:val="00FC5126"/>
    <w:rsid w:val="00FC51C6"/>
    <w:rsid w:val="00FC52D3"/>
    <w:rsid w:val="00FC53DE"/>
    <w:rsid w:val="00FC5E78"/>
    <w:rsid w:val="00FC7426"/>
    <w:rsid w:val="00FC7671"/>
    <w:rsid w:val="00FC76A8"/>
    <w:rsid w:val="00FC7BB4"/>
    <w:rsid w:val="00FC7BE3"/>
    <w:rsid w:val="00FD040B"/>
    <w:rsid w:val="00FD08C7"/>
    <w:rsid w:val="00FD151D"/>
    <w:rsid w:val="00FD1A93"/>
    <w:rsid w:val="00FD297D"/>
    <w:rsid w:val="00FD335C"/>
    <w:rsid w:val="00FD36F1"/>
    <w:rsid w:val="00FD379A"/>
    <w:rsid w:val="00FD39B1"/>
    <w:rsid w:val="00FD430B"/>
    <w:rsid w:val="00FD49B3"/>
    <w:rsid w:val="00FD49F0"/>
    <w:rsid w:val="00FD4F48"/>
    <w:rsid w:val="00FD517B"/>
    <w:rsid w:val="00FD536F"/>
    <w:rsid w:val="00FD5383"/>
    <w:rsid w:val="00FD5602"/>
    <w:rsid w:val="00FD5797"/>
    <w:rsid w:val="00FD591C"/>
    <w:rsid w:val="00FD5BBF"/>
    <w:rsid w:val="00FD6532"/>
    <w:rsid w:val="00FD661F"/>
    <w:rsid w:val="00FD68C3"/>
    <w:rsid w:val="00FD74E9"/>
    <w:rsid w:val="00FD7C21"/>
    <w:rsid w:val="00FD7C49"/>
    <w:rsid w:val="00FE0D88"/>
    <w:rsid w:val="00FE0EDC"/>
    <w:rsid w:val="00FE0F36"/>
    <w:rsid w:val="00FE1A34"/>
    <w:rsid w:val="00FE289A"/>
    <w:rsid w:val="00FE2CA6"/>
    <w:rsid w:val="00FE2E2E"/>
    <w:rsid w:val="00FE3250"/>
    <w:rsid w:val="00FE37A3"/>
    <w:rsid w:val="00FE3BA6"/>
    <w:rsid w:val="00FE412A"/>
    <w:rsid w:val="00FE473D"/>
    <w:rsid w:val="00FE4E49"/>
    <w:rsid w:val="00FE50F0"/>
    <w:rsid w:val="00FE572B"/>
    <w:rsid w:val="00FE5D9E"/>
    <w:rsid w:val="00FE66BC"/>
    <w:rsid w:val="00FE7779"/>
    <w:rsid w:val="00FE7B6F"/>
    <w:rsid w:val="00FE7BCD"/>
    <w:rsid w:val="00FE7C6A"/>
    <w:rsid w:val="00FE7CFF"/>
    <w:rsid w:val="00FE7F9E"/>
    <w:rsid w:val="00FF0CA6"/>
    <w:rsid w:val="00FF0CD6"/>
    <w:rsid w:val="00FF1103"/>
    <w:rsid w:val="00FF1A48"/>
    <w:rsid w:val="00FF1E06"/>
    <w:rsid w:val="00FF25CE"/>
    <w:rsid w:val="00FF27A5"/>
    <w:rsid w:val="00FF2FDF"/>
    <w:rsid w:val="00FF3634"/>
    <w:rsid w:val="00FF374B"/>
    <w:rsid w:val="00FF3ABF"/>
    <w:rsid w:val="00FF4948"/>
    <w:rsid w:val="00FF4992"/>
    <w:rsid w:val="00FF4A5F"/>
    <w:rsid w:val="00FF52EA"/>
    <w:rsid w:val="00FF530A"/>
    <w:rsid w:val="00FF57C5"/>
    <w:rsid w:val="00FF58BC"/>
    <w:rsid w:val="00FF5A04"/>
    <w:rsid w:val="00FF5DBA"/>
    <w:rsid w:val="00FF5F3D"/>
    <w:rsid w:val="00FF608A"/>
    <w:rsid w:val="00FF6852"/>
    <w:rsid w:val="00FF6CA6"/>
    <w:rsid w:val="00FF6D51"/>
    <w:rsid w:val="00FF6DCA"/>
    <w:rsid w:val="00FF6F51"/>
    <w:rsid w:val="00FF6F78"/>
    <w:rsid w:val="00FF6FB4"/>
    <w:rsid w:val="00FF6FB6"/>
    <w:rsid w:val="00FF7727"/>
    <w:rsid w:val="00FF7779"/>
    <w:rsid w:val="00FF78E6"/>
    <w:rsid w:val="00FF7F6D"/>
    <w:rsid w:val="01001699"/>
    <w:rsid w:val="01164293"/>
    <w:rsid w:val="012F0A5D"/>
    <w:rsid w:val="01484360"/>
    <w:rsid w:val="01591FD8"/>
    <w:rsid w:val="015A26CC"/>
    <w:rsid w:val="015F0BAA"/>
    <w:rsid w:val="016E6D93"/>
    <w:rsid w:val="01795B31"/>
    <w:rsid w:val="017B169F"/>
    <w:rsid w:val="01BD3B8A"/>
    <w:rsid w:val="01C14F8D"/>
    <w:rsid w:val="01D23D80"/>
    <w:rsid w:val="01DE2047"/>
    <w:rsid w:val="01E172E6"/>
    <w:rsid w:val="01E54B38"/>
    <w:rsid w:val="01F533BA"/>
    <w:rsid w:val="01F933F7"/>
    <w:rsid w:val="020353A4"/>
    <w:rsid w:val="021A4AA7"/>
    <w:rsid w:val="022530E5"/>
    <w:rsid w:val="02577682"/>
    <w:rsid w:val="02670290"/>
    <w:rsid w:val="02735091"/>
    <w:rsid w:val="02773548"/>
    <w:rsid w:val="0281740B"/>
    <w:rsid w:val="028C374A"/>
    <w:rsid w:val="028C6273"/>
    <w:rsid w:val="029224F9"/>
    <w:rsid w:val="02931FE6"/>
    <w:rsid w:val="02966C1E"/>
    <w:rsid w:val="02BB2914"/>
    <w:rsid w:val="02BE4BC4"/>
    <w:rsid w:val="032557ED"/>
    <w:rsid w:val="03351B13"/>
    <w:rsid w:val="03464EBA"/>
    <w:rsid w:val="035006A0"/>
    <w:rsid w:val="03534733"/>
    <w:rsid w:val="035B357F"/>
    <w:rsid w:val="037D362F"/>
    <w:rsid w:val="038E44B1"/>
    <w:rsid w:val="03CA03CF"/>
    <w:rsid w:val="03D12C9C"/>
    <w:rsid w:val="03D242A7"/>
    <w:rsid w:val="04027B86"/>
    <w:rsid w:val="040A4D8A"/>
    <w:rsid w:val="04170688"/>
    <w:rsid w:val="041E7B49"/>
    <w:rsid w:val="043E2D76"/>
    <w:rsid w:val="0446063F"/>
    <w:rsid w:val="04494993"/>
    <w:rsid w:val="044D082E"/>
    <w:rsid w:val="04575724"/>
    <w:rsid w:val="04583021"/>
    <w:rsid w:val="045F146A"/>
    <w:rsid w:val="04637455"/>
    <w:rsid w:val="0496748B"/>
    <w:rsid w:val="04A574FB"/>
    <w:rsid w:val="04B856EE"/>
    <w:rsid w:val="04C572B8"/>
    <w:rsid w:val="04C57C90"/>
    <w:rsid w:val="04CC50F4"/>
    <w:rsid w:val="04D20820"/>
    <w:rsid w:val="04E742C1"/>
    <w:rsid w:val="04EE1E1B"/>
    <w:rsid w:val="04EE3324"/>
    <w:rsid w:val="04F81104"/>
    <w:rsid w:val="050551BB"/>
    <w:rsid w:val="050925F9"/>
    <w:rsid w:val="05095E25"/>
    <w:rsid w:val="051619B2"/>
    <w:rsid w:val="05201F18"/>
    <w:rsid w:val="052039E7"/>
    <w:rsid w:val="055E1B00"/>
    <w:rsid w:val="055E791C"/>
    <w:rsid w:val="05C8248C"/>
    <w:rsid w:val="05CF5E30"/>
    <w:rsid w:val="05D37B71"/>
    <w:rsid w:val="05D92A04"/>
    <w:rsid w:val="06057F71"/>
    <w:rsid w:val="06082CFF"/>
    <w:rsid w:val="060A1EF3"/>
    <w:rsid w:val="060C124F"/>
    <w:rsid w:val="060D55C7"/>
    <w:rsid w:val="060F3D44"/>
    <w:rsid w:val="06247323"/>
    <w:rsid w:val="06253EF4"/>
    <w:rsid w:val="065C2A75"/>
    <w:rsid w:val="06750E2A"/>
    <w:rsid w:val="06754199"/>
    <w:rsid w:val="067C53CE"/>
    <w:rsid w:val="068902FC"/>
    <w:rsid w:val="06B47A52"/>
    <w:rsid w:val="06BB5115"/>
    <w:rsid w:val="06C46C80"/>
    <w:rsid w:val="070A438E"/>
    <w:rsid w:val="072A1480"/>
    <w:rsid w:val="07543823"/>
    <w:rsid w:val="077378BC"/>
    <w:rsid w:val="077655C3"/>
    <w:rsid w:val="077845AD"/>
    <w:rsid w:val="07924430"/>
    <w:rsid w:val="07AC7E35"/>
    <w:rsid w:val="07B57F5B"/>
    <w:rsid w:val="07BF1AAE"/>
    <w:rsid w:val="07F65E30"/>
    <w:rsid w:val="08001ED3"/>
    <w:rsid w:val="08170E53"/>
    <w:rsid w:val="08265778"/>
    <w:rsid w:val="0853136A"/>
    <w:rsid w:val="08620452"/>
    <w:rsid w:val="087A1A63"/>
    <w:rsid w:val="089878D5"/>
    <w:rsid w:val="08AC7AFB"/>
    <w:rsid w:val="08CC6A89"/>
    <w:rsid w:val="08CF2AEA"/>
    <w:rsid w:val="08D56CF1"/>
    <w:rsid w:val="08DD1EEE"/>
    <w:rsid w:val="08EA1CEA"/>
    <w:rsid w:val="08FB2ED6"/>
    <w:rsid w:val="08FD14CC"/>
    <w:rsid w:val="09031EF6"/>
    <w:rsid w:val="09037B27"/>
    <w:rsid w:val="09103FAD"/>
    <w:rsid w:val="091B7E71"/>
    <w:rsid w:val="092D0FF9"/>
    <w:rsid w:val="0941577E"/>
    <w:rsid w:val="09424D7B"/>
    <w:rsid w:val="094B35BF"/>
    <w:rsid w:val="094C228E"/>
    <w:rsid w:val="0953458F"/>
    <w:rsid w:val="095B4567"/>
    <w:rsid w:val="09973BD4"/>
    <w:rsid w:val="09A65F51"/>
    <w:rsid w:val="09C971A6"/>
    <w:rsid w:val="09CD465D"/>
    <w:rsid w:val="09D422FB"/>
    <w:rsid w:val="09E50C48"/>
    <w:rsid w:val="09F20008"/>
    <w:rsid w:val="09FF5BFE"/>
    <w:rsid w:val="0A192CCB"/>
    <w:rsid w:val="0A5203F8"/>
    <w:rsid w:val="0A5816EE"/>
    <w:rsid w:val="0A644749"/>
    <w:rsid w:val="0A744599"/>
    <w:rsid w:val="0A75580A"/>
    <w:rsid w:val="0A81069C"/>
    <w:rsid w:val="0A941EBC"/>
    <w:rsid w:val="0AAA23D7"/>
    <w:rsid w:val="0AB50F6A"/>
    <w:rsid w:val="0ABD3113"/>
    <w:rsid w:val="0AD10309"/>
    <w:rsid w:val="0B0E5CC9"/>
    <w:rsid w:val="0B2E3009"/>
    <w:rsid w:val="0B403475"/>
    <w:rsid w:val="0B632154"/>
    <w:rsid w:val="0B672281"/>
    <w:rsid w:val="0B8534F9"/>
    <w:rsid w:val="0BB27556"/>
    <w:rsid w:val="0BB81D43"/>
    <w:rsid w:val="0BE31653"/>
    <w:rsid w:val="0C071BAB"/>
    <w:rsid w:val="0C1822DE"/>
    <w:rsid w:val="0C1B40EA"/>
    <w:rsid w:val="0C1B54B8"/>
    <w:rsid w:val="0C232C36"/>
    <w:rsid w:val="0C2C06BC"/>
    <w:rsid w:val="0C3004A3"/>
    <w:rsid w:val="0C494D8D"/>
    <w:rsid w:val="0C4C1BA0"/>
    <w:rsid w:val="0C751C9D"/>
    <w:rsid w:val="0C766269"/>
    <w:rsid w:val="0C9562FB"/>
    <w:rsid w:val="0C98735A"/>
    <w:rsid w:val="0C9D3921"/>
    <w:rsid w:val="0C9F3D6F"/>
    <w:rsid w:val="0CA51E18"/>
    <w:rsid w:val="0CAB52AD"/>
    <w:rsid w:val="0CDC4462"/>
    <w:rsid w:val="0CE757B5"/>
    <w:rsid w:val="0CF10234"/>
    <w:rsid w:val="0CF5135A"/>
    <w:rsid w:val="0D156A19"/>
    <w:rsid w:val="0D172065"/>
    <w:rsid w:val="0D180CD4"/>
    <w:rsid w:val="0D2B2180"/>
    <w:rsid w:val="0D2B6783"/>
    <w:rsid w:val="0D734854"/>
    <w:rsid w:val="0D7E1828"/>
    <w:rsid w:val="0D84192B"/>
    <w:rsid w:val="0D9F6AEC"/>
    <w:rsid w:val="0DA376BD"/>
    <w:rsid w:val="0DB451B2"/>
    <w:rsid w:val="0DF719E8"/>
    <w:rsid w:val="0E22503F"/>
    <w:rsid w:val="0E255DC4"/>
    <w:rsid w:val="0E5049B3"/>
    <w:rsid w:val="0E5E5A16"/>
    <w:rsid w:val="0E622AF6"/>
    <w:rsid w:val="0E7274B4"/>
    <w:rsid w:val="0E753F16"/>
    <w:rsid w:val="0E817594"/>
    <w:rsid w:val="0E8828BA"/>
    <w:rsid w:val="0E8E440E"/>
    <w:rsid w:val="0E9808A4"/>
    <w:rsid w:val="0E98718A"/>
    <w:rsid w:val="0EB857A5"/>
    <w:rsid w:val="0ED3531D"/>
    <w:rsid w:val="0EE30BE1"/>
    <w:rsid w:val="0EE8074D"/>
    <w:rsid w:val="0EF4410E"/>
    <w:rsid w:val="0F070F01"/>
    <w:rsid w:val="0F1400E6"/>
    <w:rsid w:val="0F147FF6"/>
    <w:rsid w:val="0F231C30"/>
    <w:rsid w:val="0F3A3E67"/>
    <w:rsid w:val="0F3D7415"/>
    <w:rsid w:val="0F447674"/>
    <w:rsid w:val="0F4542D0"/>
    <w:rsid w:val="0F477E7A"/>
    <w:rsid w:val="0F4D6411"/>
    <w:rsid w:val="0FD46345"/>
    <w:rsid w:val="0FE3007B"/>
    <w:rsid w:val="0FF25500"/>
    <w:rsid w:val="100B6E68"/>
    <w:rsid w:val="100E20A0"/>
    <w:rsid w:val="101A158C"/>
    <w:rsid w:val="10607E5E"/>
    <w:rsid w:val="10684FF3"/>
    <w:rsid w:val="106D3EAC"/>
    <w:rsid w:val="106E3E85"/>
    <w:rsid w:val="10747072"/>
    <w:rsid w:val="10826971"/>
    <w:rsid w:val="109C7221"/>
    <w:rsid w:val="10B620F1"/>
    <w:rsid w:val="10F02B1F"/>
    <w:rsid w:val="10F04E28"/>
    <w:rsid w:val="11027A96"/>
    <w:rsid w:val="112E51B3"/>
    <w:rsid w:val="113D418F"/>
    <w:rsid w:val="114A2260"/>
    <w:rsid w:val="115314DC"/>
    <w:rsid w:val="115508E5"/>
    <w:rsid w:val="117C72F5"/>
    <w:rsid w:val="11821D8E"/>
    <w:rsid w:val="11826D5C"/>
    <w:rsid w:val="11932967"/>
    <w:rsid w:val="119D3EB5"/>
    <w:rsid w:val="11A77036"/>
    <w:rsid w:val="11AF4070"/>
    <w:rsid w:val="11CC28ED"/>
    <w:rsid w:val="11D50A18"/>
    <w:rsid w:val="12210295"/>
    <w:rsid w:val="126B36AC"/>
    <w:rsid w:val="127E0095"/>
    <w:rsid w:val="128E47C9"/>
    <w:rsid w:val="12A124D8"/>
    <w:rsid w:val="12A2363E"/>
    <w:rsid w:val="12CF7350"/>
    <w:rsid w:val="12DB6D51"/>
    <w:rsid w:val="12EA1933"/>
    <w:rsid w:val="13037FC3"/>
    <w:rsid w:val="130F1062"/>
    <w:rsid w:val="13140D18"/>
    <w:rsid w:val="13262DF7"/>
    <w:rsid w:val="13452701"/>
    <w:rsid w:val="13526264"/>
    <w:rsid w:val="13587183"/>
    <w:rsid w:val="136F37FE"/>
    <w:rsid w:val="13717F58"/>
    <w:rsid w:val="13727D25"/>
    <w:rsid w:val="13837C0D"/>
    <w:rsid w:val="13873467"/>
    <w:rsid w:val="138906EC"/>
    <w:rsid w:val="138B46F2"/>
    <w:rsid w:val="138F2FB5"/>
    <w:rsid w:val="139319AD"/>
    <w:rsid w:val="13BA73FB"/>
    <w:rsid w:val="13BF3B54"/>
    <w:rsid w:val="13D3157B"/>
    <w:rsid w:val="13EA7E6D"/>
    <w:rsid w:val="13F1508A"/>
    <w:rsid w:val="13FE1476"/>
    <w:rsid w:val="142015B4"/>
    <w:rsid w:val="145E756F"/>
    <w:rsid w:val="148C16BC"/>
    <w:rsid w:val="149C0EBC"/>
    <w:rsid w:val="149E70FB"/>
    <w:rsid w:val="14AE463F"/>
    <w:rsid w:val="14C1411B"/>
    <w:rsid w:val="14D9089C"/>
    <w:rsid w:val="14DD06E6"/>
    <w:rsid w:val="1509698A"/>
    <w:rsid w:val="151A021C"/>
    <w:rsid w:val="15255177"/>
    <w:rsid w:val="152F1305"/>
    <w:rsid w:val="15490AEE"/>
    <w:rsid w:val="15495708"/>
    <w:rsid w:val="15497DAD"/>
    <w:rsid w:val="154F49C9"/>
    <w:rsid w:val="1565205F"/>
    <w:rsid w:val="158A7612"/>
    <w:rsid w:val="158F6586"/>
    <w:rsid w:val="15975E82"/>
    <w:rsid w:val="15B549A8"/>
    <w:rsid w:val="15B75E8D"/>
    <w:rsid w:val="15D24EE3"/>
    <w:rsid w:val="15D35A7C"/>
    <w:rsid w:val="15D91525"/>
    <w:rsid w:val="15DE00B5"/>
    <w:rsid w:val="15EA7A09"/>
    <w:rsid w:val="15F57F50"/>
    <w:rsid w:val="16062A0D"/>
    <w:rsid w:val="1610288B"/>
    <w:rsid w:val="161563E0"/>
    <w:rsid w:val="1633440A"/>
    <w:rsid w:val="16381087"/>
    <w:rsid w:val="16443742"/>
    <w:rsid w:val="165D5EE1"/>
    <w:rsid w:val="166B4969"/>
    <w:rsid w:val="167572D7"/>
    <w:rsid w:val="16772D54"/>
    <w:rsid w:val="169435EB"/>
    <w:rsid w:val="16BB638B"/>
    <w:rsid w:val="16E24189"/>
    <w:rsid w:val="172147FD"/>
    <w:rsid w:val="17396533"/>
    <w:rsid w:val="173D7A8F"/>
    <w:rsid w:val="173E5442"/>
    <w:rsid w:val="174350A5"/>
    <w:rsid w:val="1760316A"/>
    <w:rsid w:val="177C4BB6"/>
    <w:rsid w:val="17817485"/>
    <w:rsid w:val="178A5438"/>
    <w:rsid w:val="17905B9C"/>
    <w:rsid w:val="179920B0"/>
    <w:rsid w:val="179D53EF"/>
    <w:rsid w:val="17A042A8"/>
    <w:rsid w:val="17CE4E1C"/>
    <w:rsid w:val="17E46347"/>
    <w:rsid w:val="18056B8A"/>
    <w:rsid w:val="181557BD"/>
    <w:rsid w:val="183A40C3"/>
    <w:rsid w:val="184C64BF"/>
    <w:rsid w:val="1850639E"/>
    <w:rsid w:val="185C7DFC"/>
    <w:rsid w:val="18625BCD"/>
    <w:rsid w:val="18A42A54"/>
    <w:rsid w:val="18A457AD"/>
    <w:rsid w:val="18BA429C"/>
    <w:rsid w:val="18CF1321"/>
    <w:rsid w:val="1912278B"/>
    <w:rsid w:val="19163F1B"/>
    <w:rsid w:val="193C1E0B"/>
    <w:rsid w:val="194E5C8A"/>
    <w:rsid w:val="1952219B"/>
    <w:rsid w:val="195328F8"/>
    <w:rsid w:val="1983452F"/>
    <w:rsid w:val="19B46416"/>
    <w:rsid w:val="19C75245"/>
    <w:rsid w:val="19D56657"/>
    <w:rsid w:val="19DB259D"/>
    <w:rsid w:val="19DF7D8B"/>
    <w:rsid w:val="19EA39FA"/>
    <w:rsid w:val="19F81CE8"/>
    <w:rsid w:val="1A1F0077"/>
    <w:rsid w:val="1A257C59"/>
    <w:rsid w:val="1A307512"/>
    <w:rsid w:val="1A464014"/>
    <w:rsid w:val="1A4C5E66"/>
    <w:rsid w:val="1A51088A"/>
    <w:rsid w:val="1A5A14F4"/>
    <w:rsid w:val="1A5A67BC"/>
    <w:rsid w:val="1A5B1EEE"/>
    <w:rsid w:val="1A616B30"/>
    <w:rsid w:val="1A700491"/>
    <w:rsid w:val="1A8946A8"/>
    <w:rsid w:val="1A924CC1"/>
    <w:rsid w:val="1A931AA8"/>
    <w:rsid w:val="1A9C3CAF"/>
    <w:rsid w:val="1AC82E0A"/>
    <w:rsid w:val="1ADC38D9"/>
    <w:rsid w:val="1AE341B2"/>
    <w:rsid w:val="1AE55D62"/>
    <w:rsid w:val="1B0022ED"/>
    <w:rsid w:val="1B0C7D0B"/>
    <w:rsid w:val="1B1B57C6"/>
    <w:rsid w:val="1B21128E"/>
    <w:rsid w:val="1B286DC1"/>
    <w:rsid w:val="1B3112A0"/>
    <w:rsid w:val="1B317883"/>
    <w:rsid w:val="1B85600E"/>
    <w:rsid w:val="1B8D7860"/>
    <w:rsid w:val="1B935C32"/>
    <w:rsid w:val="1BB15C26"/>
    <w:rsid w:val="1BDB147A"/>
    <w:rsid w:val="1BEF571D"/>
    <w:rsid w:val="1C057131"/>
    <w:rsid w:val="1C0D1AAB"/>
    <w:rsid w:val="1C0D3E47"/>
    <w:rsid w:val="1C2361BA"/>
    <w:rsid w:val="1C2B570B"/>
    <w:rsid w:val="1C7A6BC9"/>
    <w:rsid w:val="1C9478BE"/>
    <w:rsid w:val="1C9705F4"/>
    <w:rsid w:val="1C987E05"/>
    <w:rsid w:val="1C9A2F1C"/>
    <w:rsid w:val="1CBB5890"/>
    <w:rsid w:val="1CBF7650"/>
    <w:rsid w:val="1CFA2165"/>
    <w:rsid w:val="1D077F72"/>
    <w:rsid w:val="1D210071"/>
    <w:rsid w:val="1D28267C"/>
    <w:rsid w:val="1D305DAD"/>
    <w:rsid w:val="1D3C62D8"/>
    <w:rsid w:val="1D3F6FD7"/>
    <w:rsid w:val="1D4F0FB8"/>
    <w:rsid w:val="1D6356E7"/>
    <w:rsid w:val="1D6A74AC"/>
    <w:rsid w:val="1D774003"/>
    <w:rsid w:val="1D831A72"/>
    <w:rsid w:val="1D8C22BC"/>
    <w:rsid w:val="1D8E31A0"/>
    <w:rsid w:val="1DC5771E"/>
    <w:rsid w:val="1DC64AE6"/>
    <w:rsid w:val="1DD540DA"/>
    <w:rsid w:val="1DDD1D93"/>
    <w:rsid w:val="1E205C68"/>
    <w:rsid w:val="1E3C0769"/>
    <w:rsid w:val="1E565C2F"/>
    <w:rsid w:val="1E5A4783"/>
    <w:rsid w:val="1E660C8F"/>
    <w:rsid w:val="1E6A4596"/>
    <w:rsid w:val="1E6C6443"/>
    <w:rsid w:val="1E7218AB"/>
    <w:rsid w:val="1E7C3F6E"/>
    <w:rsid w:val="1E895BE4"/>
    <w:rsid w:val="1EBB7129"/>
    <w:rsid w:val="1ED4286E"/>
    <w:rsid w:val="1ED541D9"/>
    <w:rsid w:val="1ED571D3"/>
    <w:rsid w:val="1ED8710B"/>
    <w:rsid w:val="1F067978"/>
    <w:rsid w:val="1F0720AC"/>
    <w:rsid w:val="1F1E56CA"/>
    <w:rsid w:val="1F2B4895"/>
    <w:rsid w:val="1F382CA5"/>
    <w:rsid w:val="1F4601A4"/>
    <w:rsid w:val="1F487FE5"/>
    <w:rsid w:val="1F600E78"/>
    <w:rsid w:val="1F647464"/>
    <w:rsid w:val="1F6A3FA1"/>
    <w:rsid w:val="1F6B0315"/>
    <w:rsid w:val="1F717F19"/>
    <w:rsid w:val="1F861E17"/>
    <w:rsid w:val="1F8E5553"/>
    <w:rsid w:val="1F9A39DE"/>
    <w:rsid w:val="1FAC54A9"/>
    <w:rsid w:val="1FD75252"/>
    <w:rsid w:val="1FE63DEA"/>
    <w:rsid w:val="1FF9732B"/>
    <w:rsid w:val="200877B1"/>
    <w:rsid w:val="20345C3F"/>
    <w:rsid w:val="20514973"/>
    <w:rsid w:val="205A0355"/>
    <w:rsid w:val="205D41E5"/>
    <w:rsid w:val="206D32C6"/>
    <w:rsid w:val="20827153"/>
    <w:rsid w:val="2084009C"/>
    <w:rsid w:val="20923CE8"/>
    <w:rsid w:val="20A51603"/>
    <w:rsid w:val="20A72F28"/>
    <w:rsid w:val="20C82532"/>
    <w:rsid w:val="20DC7B6E"/>
    <w:rsid w:val="20E56612"/>
    <w:rsid w:val="20E63BCE"/>
    <w:rsid w:val="20FC2C18"/>
    <w:rsid w:val="2105237C"/>
    <w:rsid w:val="21143472"/>
    <w:rsid w:val="213372E6"/>
    <w:rsid w:val="213440C2"/>
    <w:rsid w:val="214B1933"/>
    <w:rsid w:val="2153152E"/>
    <w:rsid w:val="21702CAC"/>
    <w:rsid w:val="217E5190"/>
    <w:rsid w:val="21975C0A"/>
    <w:rsid w:val="21994BF6"/>
    <w:rsid w:val="21A946A0"/>
    <w:rsid w:val="21AC4E6E"/>
    <w:rsid w:val="21D23B0D"/>
    <w:rsid w:val="21DF7C39"/>
    <w:rsid w:val="21EA473B"/>
    <w:rsid w:val="2216329D"/>
    <w:rsid w:val="22295BA8"/>
    <w:rsid w:val="222E77E4"/>
    <w:rsid w:val="22325FC1"/>
    <w:rsid w:val="227B06FB"/>
    <w:rsid w:val="229D7F3E"/>
    <w:rsid w:val="22BA6875"/>
    <w:rsid w:val="22BE0D51"/>
    <w:rsid w:val="22CB0EE2"/>
    <w:rsid w:val="22CF691F"/>
    <w:rsid w:val="22D14CEC"/>
    <w:rsid w:val="22D9602E"/>
    <w:rsid w:val="22DC56A4"/>
    <w:rsid w:val="22E716CF"/>
    <w:rsid w:val="22F41797"/>
    <w:rsid w:val="2309669B"/>
    <w:rsid w:val="231C7F85"/>
    <w:rsid w:val="232B1F34"/>
    <w:rsid w:val="23353E88"/>
    <w:rsid w:val="23453FFF"/>
    <w:rsid w:val="23506AE3"/>
    <w:rsid w:val="23717ED4"/>
    <w:rsid w:val="2377243E"/>
    <w:rsid w:val="23976275"/>
    <w:rsid w:val="23A721D3"/>
    <w:rsid w:val="23B449FF"/>
    <w:rsid w:val="23B56A42"/>
    <w:rsid w:val="23DE3EE7"/>
    <w:rsid w:val="23E73F4D"/>
    <w:rsid w:val="245579D1"/>
    <w:rsid w:val="245847D8"/>
    <w:rsid w:val="24591440"/>
    <w:rsid w:val="246D2C2D"/>
    <w:rsid w:val="24745D9D"/>
    <w:rsid w:val="2475427D"/>
    <w:rsid w:val="249C6929"/>
    <w:rsid w:val="24A5153C"/>
    <w:rsid w:val="24B236EE"/>
    <w:rsid w:val="24C1014D"/>
    <w:rsid w:val="24C54EF3"/>
    <w:rsid w:val="24DA7CD9"/>
    <w:rsid w:val="24F25405"/>
    <w:rsid w:val="250B7636"/>
    <w:rsid w:val="25125FFA"/>
    <w:rsid w:val="25150D31"/>
    <w:rsid w:val="252B3D56"/>
    <w:rsid w:val="25391722"/>
    <w:rsid w:val="254A41EF"/>
    <w:rsid w:val="2554366A"/>
    <w:rsid w:val="25685B34"/>
    <w:rsid w:val="25955997"/>
    <w:rsid w:val="25A6648E"/>
    <w:rsid w:val="25B309CB"/>
    <w:rsid w:val="25C17369"/>
    <w:rsid w:val="25D158A9"/>
    <w:rsid w:val="260168B4"/>
    <w:rsid w:val="263603CD"/>
    <w:rsid w:val="263C6C78"/>
    <w:rsid w:val="263E752A"/>
    <w:rsid w:val="266F4F14"/>
    <w:rsid w:val="26723CC4"/>
    <w:rsid w:val="26784CC6"/>
    <w:rsid w:val="267C75FF"/>
    <w:rsid w:val="26863601"/>
    <w:rsid w:val="26AC37CA"/>
    <w:rsid w:val="26D6367F"/>
    <w:rsid w:val="26E5499E"/>
    <w:rsid w:val="271747AF"/>
    <w:rsid w:val="271D6C07"/>
    <w:rsid w:val="27331C0B"/>
    <w:rsid w:val="27553BA2"/>
    <w:rsid w:val="276747D6"/>
    <w:rsid w:val="27750E35"/>
    <w:rsid w:val="277651FA"/>
    <w:rsid w:val="277866DC"/>
    <w:rsid w:val="277F4ED6"/>
    <w:rsid w:val="27A1664C"/>
    <w:rsid w:val="27CB4D7D"/>
    <w:rsid w:val="27CD212C"/>
    <w:rsid w:val="27F80DC3"/>
    <w:rsid w:val="28011B8B"/>
    <w:rsid w:val="28276DA3"/>
    <w:rsid w:val="2833111D"/>
    <w:rsid w:val="283841FA"/>
    <w:rsid w:val="28385744"/>
    <w:rsid w:val="2841136E"/>
    <w:rsid w:val="28690675"/>
    <w:rsid w:val="287B25C8"/>
    <w:rsid w:val="2890681F"/>
    <w:rsid w:val="289B6D6B"/>
    <w:rsid w:val="289F22C6"/>
    <w:rsid w:val="28AA5BEF"/>
    <w:rsid w:val="28B07920"/>
    <w:rsid w:val="28B90C23"/>
    <w:rsid w:val="28BD58A9"/>
    <w:rsid w:val="28CE04C9"/>
    <w:rsid w:val="28E22FA2"/>
    <w:rsid w:val="28E77F86"/>
    <w:rsid w:val="28F35139"/>
    <w:rsid w:val="28F425F1"/>
    <w:rsid w:val="28FD3F42"/>
    <w:rsid w:val="29007C7B"/>
    <w:rsid w:val="29014D30"/>
    <w:rsid w:val="29017C23"/>
    <w:rsid w:val="29072042"/>
    <w:rsid w:val="2917662B"/>
    <w:rsid w:val="291B5415"/>
    <w:rsid w:val="291D7B40"/>
    <w:rsid w:val="294A66E3"/>
    <w:rsid w:val="295622E5"/>
    <w:rsid w:val="295B1254"/>
    <w:rsid w:val="29973985"/>
    <w:rsid w:val="29A00E85"/>
    <w:rsid w:val="29D45DF7"/>
    <w:rsid w:val="2A27351A"/>
    <w:rsid w:val="2A343804"/>
    <w:rsid w:val="2A391102"/>
    <w:rsid w:val="2A3B5DD5"/>
    <w:rsid w:val="2A466961"/>
    <w:rsid w:val="2A8A55CB"/>
    <w:rsid w:val="2AA017A6"/>
    <w:rsid w:val="2AA74090"/>
    <w:rsid w:val="2AB12265"/>
    <w:rsid w:val="2AB768DF"/>
    <w:rsid w:val="2ADC2EA8"/>
    <w:rsid w:val="2AF521D4"/>
    <w:rsid w:val="2AF85C73"/>
    <w:rsid w:val="2B061404"/>
    <w:rsid w:val="2B165BB2"/>
    <w:rsid w:val="2B216579"/>
    <w:rsid w:val="2B275F78"/>
    <w:rsid w:val="2B4F633D"/>
    <w:rsid w:val="2B6B5582"/>
    <w:rsid w:val="2B7103FE"/>
    <w:rsid w:val="2B81329F"/>
    <w:rsid w:val="2B876E17"/>
    <w:rsid w:val="2B92532D"/>
    <w:rsid w:val="2B9D7F64"/>
    <w:rsid w:val="2BA01894"/>
    <w:rsid w:val="2BC052B9"/>
    <w:rsid w:val="2BC740FB"/>
    <w:rsid w:val="2BED0EBF"/>
    <w:rsid w:val="2C2B6347"/>
    <w:rsid w:val="2C2C72CD"/>
    <w:rsid w:val="2C3162FF"/>
    <w:rsid w:val="2C3F2366"/>
    <w:rsid w:val="2C4E4754"/>
    <w:rsid w:val="2C5350E7"/>
    <w:rsid w:val="2C800748"/>
    <w:rsid w:val="2C851449"/>
    <w:rsid w:val="2C8B7604"/>
    <w:rsid w:val="2C8D12C2"/>
    <w:rsid w:val="2C8D73F9"/>
    <w:rsid w:val="2C9053A4"/>
    <w:rsid w:val="2C9E2EBD"/>
    <w:rsid w:val="2CC64A8B"/>
    <w:rsid w:val="2CD876BE"/>
    <w:rsid w:val="2CDB08D4"/>
    <w:rsid w:val="2CDB4389"/>
    <w:rsid w:val="2CE2115E"/>
    <w:rsid w:val="2D0067C1"/>
    <w:rsid w:val="2D042C3D"/>
    <w:rsid w:val="2D1B4A93"/>
    <w:rsid w:val="2D4B5424"/>
    <w:rsid w:val="2D4E6026"/>
    <w:rsid w:val="2D6C4FF2"/>
    <w:rsid w:val="2D7D352E"/>
    <w:rsid w:val="2D80196E"/>
    <w:rsid w:val="2D867236"/>
    <w:rsid w:val="2D87580E"/>
    <w:rsid w:val="2DBB4D25"/>
    <w:rsid w:val="2DC26712"/>
    <w:rsid w:val="2DDB3FAB"/>
    <w:rsid w:val="2DF9165A"/>
    <w:rsid w:val="2DFE7DA7"/>
    <w:rsid w:val="2E3B4528"/>
    <w:rsid w:val="2E4621B9"/>
    <w:rsid w:val="2E496F4D"/>
    <w:rsid w:val="2E4C3C6F"/>
    <w:rsid w:val="2E4C7FE9"/>
    <w:rsid w:val="2E58229B"/>
    <w:rsid w:val="2E6551C0"/>
    <w:rsid w:val="2E677949"/>
    <w:rsid w:val="2E732BFA"/>
    <w:rsid w:val="2E9F3583"/>
    <w:rsid w:val="2EB3408B"/>
    <w:rsid w:val="2EB46347"/>
    <w:rsid w:val="2EE86AD9"/>
    <w:rsid w:val="2F244881"/>
    <w:rsid w:val="2F4B256C"/>
    <w:rsid w:val="2F511F88"/>
    <w:rsid w:val="2F5279B5"/>
    <w:rsid w:val="2F7643C9"/>
    <w:rsid w:val="2F82418C"/>
    <w:rsid w:val="2F9074F5"/>
    <w:rsid w:val="2F985D82"/>
    <w:rsid w:val="2F987363"/>
    <w:rsid w:val="2FB6103E"/>
    <w:rsid w:val="2FB77810"/>
    <w:rsid w:val="2FC75D43"/>
    <w:rsid w:val="2FC85990"/>
    <w:rsid w:val="2FEE03D6"/>
    <w:rsid w:val="2FF237C3"/>
    <w:rsid w:val="2FF52A47"/>
    <w:rsid w:val="2FF711ED"/>
    <w:rsid w:val="3016001B"/>
    <w:rsid w:val="302516E9"/>
    <w:rsid w:val="30324FA5"/>
    <w:rsid w:val="304447BB"/>
    <w:rsid w:val="304E232E"/>
    <w:rsid w:val="304E528B"/>
    <w:rsid w:val="306B242B"/>
    <w:rsid w:val="30723C1B"/>
    <w:rsid w:val="307D40A6"/>
    <w:rsid w:val="30A72C52"/>
    <w:rsid w:val="30AC1149"/>
    <w:rsid w:val="30B544DE"/>
    <w:rsid w:val="30C43C80"/>
    <w:rsid w:val="30CD5385"/>
    <w:rsid w:val="30F65765"/>
    <w:rsid w:val="31030AE3"/>
    <w:rsid w:val="31367A58"/>
    <w:rsid w:val="313F2115"/>
    <w:rsid w:val="314233BA"/>
    <w:rsid w:val="3150779A"/>
    <w:rsid w:val="31511D64"/>
    <w:rsid w:val="315417A9"/>
    <w:rsid w:val="315B6358"/>
    <w:rsid w:val="317453E9"/>
    <w:rsid w:val="31781DB7"/>
    <w:rsid w:val="319423DC"/>
    <w:rsid w:val="31964F02"/>
    <w:rsid w:val="319E6C77"/>
    <w:rsid w:val="31AC28C5"/>
    <w:rsid w:val="31B25673"/>
    <w:rsid w:val="31BB3B99"/>
    <w:rsid w:val="31CA1988"/>
    <w:rsid w:val="31D16688"/>
    <w:rsid w:val="31FE3437"/>
    <w:rsid w:val="3201103E"/>
    <w:rsid w:val="320A4349"/>
    <w:rsid w:val="322D0355"/>
    <w:rsid w:val="32377CCF"/>
    <w:rsid w:val="323C48F6"/>
    <w:rsid w:val="323E247D"/>
    <w:rsid w:val="325F1C48"/>
    <w:rsid w:val="32654376"/>
    <w:rsid w:val="329A03C5"/>
    <w:rsid w:val="32AA0D52"/>
    <w:rsid w:val="32CD2AB9"/>
    <w:rsid w:val="32F96600"/>
    <w:rsid w:val="331F5958"/>
    <w:rsid w:val="33240063"/>
    <w:rsid w:val="335C38E9"/>
    <w:rsid w:val="33741FFC"/>
    <w:rsid w:val="33A7726C"/>
    <w:rsid w:val="33AD6B39"/>
    <w:rsid w:val="33C1170F"/>
    <w:rsid w:val="33C30E3F"/>
    <w:rsid w:val="33C678CB"/>
    <w:rsid w:val="33D31686"/>
    <w:rsid w:val="33E1629E"/>
    <w:rsid w:val="33EA3CD2"/>
    <w:rsid w:val="34034B09"/>
    <w:rsid w:val="34045CD7"/>
    <w:rsid w:val="34483A7C"/>
    <w:rsid w:val="3449528D"/>
    <w:rsid w:val="34516989"/>
    <w:rsid w:val="3471290B"/>
    <w:rsid w:val="3483777F"/>
    <w:rsid w:val="34841D89"/>
    <w:rsid w:val="34AD7158"/>
    <w:rsid w:val="34B75D35"/>
    <w:rsid w:val="34B91C2D"/>
    <w:rsid w:val="34CD357A"/>
    <w:rsid w:val="34D517FE"/>
    <w:rsid w:val="34EB5B0E"/>
    <w:rsid w:val="3509073C"/>
    <w:rsid w:val="35174421"/>
    <w:rsid w:val="352346BE"/>
    <w:rsid w:val="352E0F4C"/>
    <w:rsid w:val="35420AFF"/>
    <w:rsid w:val="354E3E00"/>
    <w:rsid w:val="35527E23"/>
    <w:rsid w:val="356919EA"/>
    <w:rsid w:val="35875F4F"/>
    <w:rsid w:val="358C6308"/>
    <w:rsid w:val="35B758C3"/>
    <w:rsid w:val="35B81EFA"/>
    <w:rsid w:val="35DA2309"/>
    <w:rsid w:val="35F546D9"/>
    <w:rsid w:val="36053446"/>
    <w:rsid w:val="36185075"/>
    <w:rsid w:val="361C74CB"/>
    <w:rsid w:val="36265267"/>
    <w:rsid w:val="365A3D49"/>
    <w:rsid w:val="366E16A4"/>
    <w:rsid w:val="367178C4"/>
    <w:rsid w:val="36764AB0"/>
    <w:rsid w:val="36845565"/>
    <w:rsid w:val="3686794A"/>
    <w:rsid w:val="36894AF9"/>
    <w:rsid w:val="368C680A"/>
    <w:rsid w:val="369D29E9"/>
    <w:rsid w:val="36BA2AC2"/>
    <w:rsid w:val="36C36DE9"/>
    <w:rsid w:val="36C73A0D"/>
    <w:rsid w:val="36CA2867"/>
    <w:rsid w:val="36D874C5"/>
    <w:rsid w:val="36DA1A50"/>
    <w:rsid w:val="3702333A"/>
    <w:rsid w:val="37212BB5"/>
    <w:rsid w:val="37364698"/>
    <w:rsid w:val="37497DA4"/>
    <w:rsid w:val="374B7AE6"/>
    <w:rsid w:val="374E0C2B"/>
    <w:rsid w:val="37636783"/>
    <w:rsid w:val="37BE6FED"/>
    <w:rsid w:val="37C75C8C"/>
    <w:rsid w:val="37D02928"/>
    <w:rsid w:val="37D04D3E"/>
    <w:rsid w:val="37D54819"/>
    <w:rsid w:val="37DF156D"/>
    <w:rsid w:val="37EF126B"/>
    <w:rsid w:val="37EF4E2B"/>
    <w:rsid w:val="37EF60AE"/>
    <w:rsid w:val="37F27D25"/>
    <w:rsid w:val="37F730F6"/>
    <w:rsid w:val="381E3E8C"/>
    <w:rsid w:val="38411C7A"/>
    <w:rsid w:val="38621136"/>
    <w:rsid w:val="386A2B73"/>
    <w:rsid w:val="388818A5"/>
    <w:rsid w:val="389163BC"/>
    <w:rsid w:val="38973C0E"/>
    <w:rsid w:val="38A8329F"/>
    <w:rsid w:val="38AE6554"/>
    <w:rsid w:val="38D12A3F"/>
    <w:rsid w:val="38D34C76"/>
    <w:rsid w:val="390B4725"/>
    <w:rsid w:val="391837E7"/>
    <w:rsid w:val="392C3C13"/>
    <w:rsid w:val="393068C7"/>
    <w:rsid w:val="393A45A0"/>
    <w:rsid w:val="396B502D"/>
    <w:rsid w:val="3994188C"/>
    <w:rsid w:val="39AA1907"/>
    <w:rsid w:val="39BF06FB"/>
    <w:rsid w:val="39C873DF"/>
    <w:rsid w:val="39DA0792"/>
    <w:rsid w:val="39F0497B"/>
    <w:rsid w:val="3A0305D5"/>
    <w:rsid w:val="3A057F0C"/>
    <w:rsid w:val="3A1C0B9F"/>
    <w:rsid w:val="3A421B06"/>
    <w:rsid w:val="3A480D0B"/>
    <w:rsid w:val="3A5B538F"/>
    <w:rsid w:val="3A6019E1"/>
    <w:rsid w:val="3A6E3EEA"/>
    <w:rsid w:val="3A720C2D"/>
    <w:rsid w:val="3A72660A"/>
    <w:rsid w:val="3A766141"/>
    <w:rsid w:val="3A926B64"/>
    <w:rsid w:val="3A976612"/>
    <w:rsid w:val="3A9B7813"/>
    <w:rsid w:val="3AA71DEB"/>
    <w:rsid w:val="3AA8112C"/>
    <w:rsid w:val="3AA944E2"/>
    <w:rsid w:val="3AC45FFE"/>
    <w:rsid w:val="3AC503FD"/>
    <w:rsid w:val="3AC57E46"/>
    <w:rsid w:val="3AC63474"/>
    <w:rsid w:val="3AE6256C"/>
    <w:rsid w:val="3AE837E7"/>
    <w:rsid w:val="3AEF55F1"/>
    <w:rsid w:val="3AFE6862"/>
    <w:rsid w:val="3B2709C7"/>
    <w:rsid w:val="3B282683"/>
    <w:rsid w:val="3B356C80"/>
    <w:rsid w:val="3B461661"/>
    <w:rsid w:val="3B5108C1"/>
    <w:rsid w:val="3B6046EC"/>
    <w:rsid w:val="3B6358BE"/>
    <w:rsid w:val="3B793B60"/>
    <w:rsid w:val="3BA370AD"/>
    <w:rsid w:val="3BAD417C"/>
    <w:rsid w:val="3BAD47F3"/>
    <w:rsid w:val="3BAE29E9"/>
    <w:rsid w:val="3BD260DA"/>
    <w:rsid w:val="3BD500DA"/>
    <w:rsid w:val="3BDA0F96"/>
    <w:rsid w:val="3BE82553"/>
    <w:rsid w:val="3C0674B7"/>
    <w:rsid w:val="3C2334B5"/>
    <w:rsid w:val="3C543B75"/>
    <w:rsid w:val="3C580091"/>
    <w:rsid w:val="3C6A11AE"/>
    <w:rsid w:val="3C750D5A"/>
    <w:rsid w:val="3CAB7EFA"/>
    <w:rsid w:val="3CAC140A"/>
    <w:rsid w:val="3CB95FEF"/>
    <w:rsid w:val="3CC74000"/>
    <w:rsid w:val="3CCE3E88"/>
    <w:rsid w:val="3CED2AA1"/>
    <w:rsid w:val="3CF42534"/>
    <w:rsid w:val="3D020544"/>
    <w:rsid w:val="3D1E224C"/>
    <w:rsid w:val="3D303021"/>
    <w:rsid w:val="3D3434A1"/>
    <w:rsid w:val="3D407F0C"/>
    <w:rsid w:val="3D444BA0"/>
    <w:rsid w:val="3D472E62"/>
    <w:rsid w:val="3D536190"/>
    <w:rsid w:val="3D70276D"/>
    <w:rsid w:val="3D885124"/>
    <w:rsid w:val="3D9027B1"/>
    <w:rsid w:val="3DC521D2"/>
    <w:rsid w:val="3DF2795A"/>
    <w:rsid w:val="3E054087"/>
    <w:rsid w:val="3E090CBE"/>
    <w:rsid w:val="3E443383"/>
    <w:rsid w:val="3E4B07F6"/>
    <w:rsid w:val="3E694903"/>
    <w:rsid w:val="3E7C5CA7"/>
    <w:rsid w:val="3E830B4A"/>
    <w:rsid w:val="3E890103"/>
    <w:rsid w:val="3E8A32F0"/>
    <w:rsid w:val="3EA51D89"/>
    <w:rsid w:val="3EC029A6"/>
    <w:rsid w:val="3ED96FE2"/>
    <w:rsid w:val="3EFE0133"/>
    <w:rsid w:val="3F092114"/>
    <w:rsid w:val="3F1C1B38"/>
    <w:rsid w:val="3F1C279F"/>
    <w:rsid w:val="3F4B33C6"/>
    <w:rsid w:val="3F4B5543"/>
    <w:rsid w:val="3F635233"/>
    <w:rsid w:val="3F6E3C46"/>
    <w:rsid w:val="3F877870"/>
    <w:rsid w:val="3F8D374E"/>
    <w:rsid w:val="3F9256B7"/>
    <w:rsid w:val="3FBD0C21"/>
    <w:rsid w:val="3FC23046"/>
    <w:rsid w:val="3FC8301A"/>
    <w:rsid w:val="3FCD480E"/>
    <w:rsid w:val="3FDA21CB"/>
    <w:rsid w:val="3FDB5EE6"/>
    <w:rsid w:val="3FE950F7"/>
    <w:rsid w:val="3FEB103C"/>
    <w:rsid w:val="4023274F"/>
    <w:rsid w:val="40262C66"/>
    <w:rsid w:val="404B20FA"/>
    <w:rsid w:val="40545D95"/>
    <w:rsid w:val="40876B9F"/>
    <w:rsid w:val="40882E6C"/>
    <w:rsid w:val="40887AC7"/>
    <w:rsid w:val="409B4BFD"/>
    <w:rsid w:val="40B62B81"/>
    <w:rsid w:val="40C41CA9"/>
    <w:rsid w:val="40DF4501"/>
    <w:rsid w:val="411C7CF0"/>
    <w:rsid w:val="413B1A91"/>
    <w:rsid w:val="414E2A77"/>
    <w:rsid w:val="41544F5A"/>
    <w:rsid w:val="415B75E8"/>
    <w:rsid w:val="41781B9F"/>
    <w:rsid w:val="417A74E2"/>
    <w:rsid w:val="417C328B"/>
    <w:rsid w:val="41950208"/>
    <w:rsid w:val="419E6F5E"/>
    <w:rsid w:val="41A14BCE"/>
    <w:rsid w:val="41AD49D2"/>
    <w:rsid w:val="41C66870"/>
    <w:rsid w:val="41CA124D"/>
    <w:rsid w:val="41D8264F"/>
    <w:rsid w:val="41DD7684"/>
    <w:rsid w:val="41E97631"/>
    <w:rsid w:val="4221770A"/>
    <w:rsid w:val="422E1832"/>
    <w:rsid w:val="425D01A4"/>
    <w:rsid w:val="42821175"/>
    <w:rsid w:val="428441F9"/>
    <w:rsid w:val="42A95CAF"/>
    <w:rsid w:val="42D52D0F"/>
    <w:rsid w:val="42DF19CA"/>
    <w:rsid w:val="42E30607"/>
    <w:rsid w:val="42E527A3"/>
    <w:rsid w:val="42EC00D8"/>
    <w:rsid w:val="432F1B20"/>
    <w:rsid w:val="43383D42"/>
    <w:rsid w:val="43427C06"/>
    <w:rsid w:val="435728E3"/>
    <w:rsid w:val="437A4E13"/>
    <w:rsid w:val="438427DA"/>
    <w:rsid w:val="43880735"/>
    <w:rsid w:val="43AE5842"/>
    <w:rsid w:val="43B13FA0"/>
    <w:rsid w:val="43BE2F88"/>
    <w:rsid w:val="43BE3DA1"/>
    <w:rsid w:val="43CA5ED6"/>
    <w:rsid w:val="43CB0317"/>
    <w:rsid w:val="43CB2D66"/>
    <w:rsid w:val="43CF6CD9"/>
    <w:rsid w:val="43D63FCF"/>
    <w:rsid w:val="43FE6021"/>
    <w:rsid w:val="44037D45"/>
    <w:rsid w:val="44065EE9"/>
    <w:rsid w:val="442914B5"/>
    <w:rsid w:val="44427686"/>
    <w:rsid w:val="444A0601"/>
    <w:rsid w:val="446474E5"/>
    <w:rsid w:val="4487539E"/>
    <w:rsid w:val="44A551B5"/>
    <w:rsid w:val="44AB211A"/>
    <w:rsid w:val="44C6658C"/>
    <w:rsid w:val="44E67180"/>
    <w:rsid w:val="45160968"/>
    <w:rsid w:val="45341296"/>
    <w:rsid w:val="45622FF1"/>
    <w:rsid w:val="45650D3E"/>
    <w:rsid w:val="459024D5"/>
    <w:rsid w:val="45981B1D"/>
    <w:rsid w:val="459D2E69"/>
    <w:rsid w:val="45A726DB"/>
    <w:rsid w:val="45AA557E"/>
    <w:rsid w:val="45AE3428"/>
    <w:rsid w:val="45B073FA"/>
    <w:rsid w:val="45B30B0C"/>
    <w:rsid w:val="45C125A0"/>
    <w:rsid w:val="45C83062"/>
    <w:rsid w:val="45D6455C"/>
    <w:rsid w:val="45F54092"/>
    <w:rsid w:val="45F5598E"/>
    <w:rsid w:val="46011CB8"/>
    <w:rsid w:val="4628559E"/>
    <w:rsid w:val="463C313B"/>
    <w:rsid w:val="464230C1"/>
    <w:rsid w:val="464D0F76"/>
    <w:rsid w:val="466B772C"/>
    <w:rsid w:val="46BB3976"/>
    <w:rsid w:val="46F070F8"/>
    <w:rsid w:val="471025B9"/>
    <w:rsid w:val="471A3473"/>
    <w:rsid w:val="473B21DF"/>
    <w:rsid w:val="4745250B"/>
    <w:rsid w:val="474845BC"/>
    <w:rsid w:val="4759677E"/>
    <w:rsid w:val="47596979"/>
    <w:rsid w:val="475B23E6"/>
    <w:rsid w:val="476E5281"/>
    <w:rsid w:val="478C7199"/>
    <w:rsid w:val="47B35621"/>
    <w:rsid w:val="47B70016"/>
    <w:rsid w:val="47C01FB4"/>
    <w:rsid w:val="47E6213D"/>
    <w:rsid w:val="47FE687A"/>
    <w:rsid w:val="480311CF"/>
    <w:rsid w:val="481E77D3"/>
    <w:rsid w:val="485A154B"/>
    <w:rsid w:val="485E6C1B"/>
    <w:rsid w:val="48602415"/>
    <w:rsid w:val="48724303"/>
    <w:rsid w:val="489036CC"/>
    <w:rsid w:val="4890504E"/>
    <w:rsid w:val="489251B9"/>
    <w:rsid w:val="48A50CFB"/>
    <w:rsid w:val="48B679F8"/>
    <w:rsid w:val="48C114F4"/>
    <w:rsid w:val="48C17644"/>
    <w:rsid w:val="48CC600F"/>
    <w:rsid w:val="48CF30B3"/>
    <w:rsid w:val="48F22527"/>
    <w:rsid w:val="48FA6588"/>
    <w:rsid w:val="49082388"/>
    <w:rsid w:val="49297135"/>
    <w:rsid w:val="492A3B87"/>
    <w:rsid w:val="49381086"/>
    <w:rsid w:val="497F2723"/>
    <w:rsid w:val="49803979"/>
    <w:rsid w:val="498F00EA"/>
    <w:rsid w:val="499520DD"/>
    <w:rsid w:val="499926BB"/>
    <w:rsid w:val="49AA1EAA"/>
    <w:rsid w:val="49AB194A"/>
    <w:rsid w:val="49CF0672"/>
    <w:rsid w:val="49D62F9C"/>
    <w:rsid w:val="49E17CEC"/>
    <w:rsid w:val="49F77A03"/>
    <w:rsid w:val="49FE1833"/>
    <w:rsid w:val="4A0D75E9"/>
    <w:rsid w:val="4A2127AF"/>
    <w:rsid w:val="4A435457"/>
    <w:rsid w:val="4A663216"/>
    <w:rsid w:val="4A8C1227"/>
    <w:rsid w:val="4AC06DAF"/>
    <w:rsid w:val="4AC23537"/>
    <w:rsid w:val="4AC40086"/>
    <w:rsid w:val="4AFC3AE5"/>
    <w:rsid w:val="4B1932B1"/>
    <w:rsid w:val="4B1A7A5E"/>
    <w:rsid w:val="4B1E2102"/>
    <w:rsid w:val="4B2B2932"/>
    <w:rsid w:val="4B337F1B"/>
    <w:rsid w:val="4B5F7244"/>
    <w:rsid w:val="4B723222"/>
    <w:rsid w:val="4B7F4EB7"/>
    <w:rsid w:val="4B8D1A12"/>
    <w:rsid w:val="4B8E1F5D"/>
    <w:rsid w:val="4BB926DD"/>
    <w:rsid w:val="4BDA5453"/>
    <w:rsid w:val="4BE32141"/>
    <w:rsid w:val="4C056E22"/>
    <w:rsid w:val="4C1437F0"/>
    <w:rsid w:val="4C1A0780"/>
    <w:rsid w:val="4C1F21B5"/>
    <w:rsid w:val="4C504112"/>
    <w:rsid w:val="4C7B6799"/>
    <w:rsid w:val="4C8671BE"/>
    <w:rsid w:val="4C8F2BA8"/>
    <w:rsid w:val="4C940045"/>
    <w:rsid w:val="4CA536CC"/>
    <w:rsid w:val="4CD23225"/>
    <w:rsid w:val="4CD729F7"/>
    <w:rsid w:val="4CE04700"/>
    <w:rsid w:val="4CE460B9"/>
    <w:rsid w:val="4CE52D01"/>
    <w:rsid w:val="4CE85E26"/>
    <w:rsid w:val="4D024BA2"/>
    <w:rsid w:val="4D366467"/>
    <w:rsid w:val="4D516997"/>
    <w:rsid w:val="4D564CB2"/>
    <w:rsid w:val="4D5B5972"/>
    <w:rsid w:val="4D6822E2"/>
    <w:rsid w:val="4D6F1BCF"/>
    <w:rsid w:val="4D7529CF"/>
    <w:rsid w:val="4D8F5DA7"/>
    <w:rsid w:val="4DA561E8"/>
    <w:rsid w:val="4DB01B35"/>
    <w:rsid w:val="4DC24036"/>
    <w:rsid w:val="4DD41119"/>
    <w:rsid w:val="4DE43B01"/>
    <w:rsid w:val="4DF53447"/>
    <w:rsid w:val="4DFA39CD"/>
    <w:rsid w:val="4DFA515C"/>
    <w:rsid w:val="4E007338"/>
    <w:rsid w:val="4E262D9C"/>
    <w:rsid w:val="4E3143B0"/>
    <w:rsid w:val="4E3C0E8E"/>
    <w:rsid w:val="4E496C4D"/>
    <w:rsid w:val="4E78681E"/>
    <w:rsid w:val="4EA05EA2"/>
    <w:rsid w:val="4EAE5AEC"/>
    <w:rsid w:val="4EB53298"/>
    <w:rsid w:val="4EBA6752"/>
    <w:rsid w:val="4EBE2062"/>
    <w:rsid w:val="4ED64FB0"/>
    <w:rsid w:val="4EE07F00"/>
    <w:rsid w:val="4EFF511F"/>
    <w:rsid w:val="4F02455C"/>
    <w:rsid w:val="4F130A6A"/>
    <w:rsid w:val="4F2C3951"/>
    <w:rsid w:val="4F2C7EFD"/>
    <w:rsid w:val="4F2F724E"/>
    <w:rsid w:val="4F31204F"/>
    <w:rsid w:val="4F361DA5"/>
    <w:rsid w:val="4F3A2190"/>
    <w:rsid w:val="4F4829C4"/>
    <w:rsid w:val="4F552A56"/>
    <w:rsid w:val="4F5B7AE3"/>
    <w:rsid w:val="4F6D3937"/>
    <w:rsid w:val="4F6F39F8"/>
    <w:rsid w:val="4F914AA1"/>
    <w:rsid w:val="4FA55DC4"/>
    <w:rsid w:val="4FA6279D"/>
    <w:rsid w:val="4FCB2EB6"/>
    <w:rsid w:val="4FE355F0"/>
    <w:rsid w:val="4FE47E95"/>
    <w:rsid w:val="4FF51013"/>
    <w:rsid w:val="50002E27"/>
    <w:rsid w:val="50190775"/>
    <w:rsid w:val="5022762E"/>
    <w:rsid w:val="502B7156"/>
    <w:rsid w:val="50477302"/>
    <w:rsid w:val="5052728E"/>
    <w:rsid w:val="50681B7E"/>
    <w:rsid w:val="509B448D"/>
    <w:rsid w:val="50B805D8"/>
    <w:rsid w:val="50DE2893"/>
    <w:rsid w:val="50F03CB6"/>
    <w:rsid w:val="51023309"/>
    <w:rsid w:val="510964E9"/>
    <w:rsid w:val="51376502"/>
    <w:rsid w:val="513D2FAC"/>
    <w:rsid w:val="5151502B"/>
    <w:rsid w:val="51611EBB"/>
    <w:rsid w:val="5164514E"/>
    <w:rsid w:val="516605D9"/>
    <w:rsid w:val="516863CF"/>
    <w:rsid w:val="51771ADF"/>
    <w:rsid w:val="518C63E6"/>
    <w:rsid w:val="51913B32"/>
    <w:rsid w:val="51982470"/>
    <w:rsid w:val="51A118E5"/>
    <w:rsid w:val="51AA52B3"/>
    <w:rsid w:val="51AD0465"/>
    <w:rsid w:val="51C809ED"/>
    <w:rsid w:val="51EF2517"/>
    <w:rsid w:val="52104195"/>
    <w:rsid w:val="52150AA3"/>
    <w:rsid w:val="5216179F"/>
    <w:rsid w:val="5219043D"/>
    <w:rsid w:val="522111F6"/>
    <w:rsid w:val="5233779A"/>
    <w:rsid w:val="523C27E9"/>
    <w:rsid w:val="524A6F28"/>
    <w:rsid w:val="52504EDC"/>
    <w:rsid w:val="5254325D"/>
    <w:rsid w:val="5268055F"/>
    <w:rsid w:val="527440AE"/>
    <w:rsid w:val="52811BB2"/>
    <w:rsid w:val="52875FBE"/>
    <w:rsid w:val="5294782A"/>
    <w:rsid w:val="5295335D"/>
    <w:rsid w:val="52977A41"/>
    <w:rsid w:val="52A7415D"/>
    <w:rsid w:val="52A80532"/>
    <w:rsid w:val="52BF3622"/>
    <w:rsid w:val="52C300AB"/>
    <w:rsid w:val="52E67B07"/>
    <w:rsid w:val="52F94B1B"/>
    <w:rsid w:val="53043F11"/>
    <w:rsid w:val="530E44B1"/>
    <w:rsid w:val="53213455"/>
    <w:rsid w:val="535065DB"/>
    <w:rsid w:val="536349BC"/>
    <w:rsid w:val="5374731A"/>
    <w:rsid w:val="538C156D"/>
    <w:rsid w:val="539565C9"/>
    <w:rsid w:val="539D084A"/>
    <w:rsid w:val="53E36013"/>
    <w:rsid w:val="53E54066"/>
    <w:rsid w:val="53EB2F2A"/>
    <w:rsid w:val="54024A8D"/>
    <w:rsid w:val="5444531E"/>
    <w:rsid w:val="54445816"/>
    <w:rsid w:val="54445ABD"/>
    <w:rsid w:val="544E14C0"/>
    <w:rsid w:val="54634A4B"/>
    <w:rsid w:val="54635468"/>
    <w:rsid w:val="546661F5"/>
    <w:rsid w:val="5478429E"/>
    <w:rsid w:val="547B1CA4"/>
    <w:rsid w:val="54860A8B"/>
    <w:rsid w:val="54970061"/>
    <w:rsid w:val="54975036"/>
    <w:rsid w:val="54AA454E"/>
    <w:rsid w:val="54AA634D"/>
    <w:rsid w:val="54B65741"/>
    <w:rsid w:val="54C73CAD"/>
    <w:rsid w:val="54DA3D2E"/>
    <w:rsid w:val="550B4313"/>
    <w:rsid w:val="55142D2A"/>
    <w:rsid w:val="552D1F85"/>
    <w:rsid w:val="553422C3"/>
    <w:rsid w:val="5540270E"/>
    <w:rsid w:val="554C071B"/>
    <w:rsid w:val="55557898"/>
    <w:rsid w:val="55720A02"/>
    <w:rsid w:val="558D7C41"/>
    <w:rsid w:val="55972A30"/>
    <w:rsid w:val="559837ED"/>
    <w:rsid w:val="559B2C89"/>
    <w:rsid w:val="55B11341"/>
    <w:rsid w:val="55BA39C6"/>
    <w:rsid w:val="55BF3DFB"/>
    <w:rsid w:val="55C8343D"/>
    <w:rsid w:val="55ED2F90"/>
    <w:rsid w:val="55F93599"/>
    <w:rsid w:val="560427FB"/>
    <w:rsid w:val="56390442"/>
    <w:rsid w:val="5644036C"/>
    <w:rsid w:val="56466AD9"/>
    <w:rsid w:val="564B0EDA"/>
    <w:rsid w:val="564C75A3"/>
    <w:rsid w:val="56A118A7"/>
    <w:rsid w:val="56AB3BB7"/>
    <w:rsid w:val="56B376F5"/>
    <w:rsid w:val="56BF4998"/>
    <w:rsid w:val="56E40EB6"/>
    <w:rsid w:val="56FC3814"/>
    <w:rsid w:val="570752E2"/>
    <w:rsid w:val="570E3463"/>
    <w:rsid w:val="57142A47"/>
    <w:rsid w:val="571946F5"/>
    <w:rsid w:val="5728652B"/>
    <w:rsid w:val="57342758"/>
    <w:rsid w:val="57431DD3"/>
    <w:rsid w:val="57634A17"/>
    <w:rsid w:val="57686356"/>
    <w:rsid w:val="577A505A"/>
    <w:rsid w:val="577B1A79"/>
    <w:rsid w:val="577C5565"/>
    <w:rsid w:val="577E082F"/>
    <w:rsid w:val="57877E98"/>
    <w:rsid w:val="57935FED"/>
    <w:rsid w:val="579E6000"/>
    <w:rsid w:val="579E7EE5"/>
    <w:rsid w:val="579F7B9B"/>
    <w:rsid w:val="57A55A99"/>
    <w:rsid w:val="57AC6243"/>
    <w:rsid w:val="57AC700D"/>
    <w:rsid w:val="57BC1B9B"/>
    <w:rsid w:val="57BC564E"/>
    <w:rsid w:val="57C107BF"/>
    <w:rsid w:val="57C66BA4"/>
    <w:rsid w:val="57C95BF5"/>
    <w:rsid w:val="57CC0311"/>
    <w:rsid w:val="57DE455E"/>
    <w:rsid w:val="57DE7556"/>
    <w:rsid w:val="57ED55D5"/>
    <w:rsid w:val="580147A8"/>
    <w:rsid w:val="58115C5A"/>
    <w:rsid w:val="58500361"/>
    <w:rsid w:val="585E730F"/>
    <w:rsid w:val="589D4D57"/>
    <w:rsid w:val="58AC1791"/>
    <w:rsid w:val="58B60376"/>
    <w:rsid w:val="58D77ED0"/>
    <w:rsid w:val="58EC09F8"/>
    <w:rsid w:val="58F24EE0"/>
    <w:rsid w:val="58FA3188"/>
    <w:rsid w:val="58FF6E22"/>
    <w:rsid w:val="59036400"/>
    <w:rsid w:val="59060086"/>
    <w:rsid w:val="59061280"/>
    <w:rsid w:val="590E0B1C"/>
    <w:rsid w:val="590F316B"/>
    <w:rsid w:val="592550B0"/>
    <w:rsid w:val="594C31E1"/>
    <w:rsid w:val="595B1227"/>
    <w:rsid w:val="595C50AA"/>
    <w:rsid w:val="59657322"/>
    <w:rsid w:val="59735F89"/>
    <w:rsid w:val="59852D12"/>
    <w:rsid w:val="5986091F"/>
    <w:rsid w:val="5986288D"/>
    <w:rsid w:val="59967A61"/>
    <w:rsid w:val="59A976A3"/>
    <w:rsid w:val="59AD14A4"/>
    <w:rsid w:val="59C94457"/>
    <w:rsid w:val="59DC7C6D"/>
    <w:rsid w:val="59E663A5"/>
    <w:rsid w:val="5A0E2B8A"/>
    <w:rsid w:val="5A1863C5"/>
    <w:rsid w:val="5A1E08B3"/>
    <w:rsid w:val="5A2973C4"/>
    <w:rsid w:val="5A403425"/>
    <w:rsid w:val="5A430DA9"/>
    <w:rsid w:val="5A576E58"/>
    <w:rsid w:val="5A867103"/>
    <w:rsid w:val="5A967EC1"/>
    <w:rsid w:val="5AAA4466"/>
    <w:rsid w:val="5AC17F9A"/>
    <w:rsid w:val="5ADE0C3C"/>
    <w:rsid w:val="5AE010C2"/>
    <w:rsid w:val="5B0C6A2A"/>
    <w:rsid w:val="5B102F73"/>
    <w:rsid w:val="5B1423C2"/>
    <w:rsid w:val="5B1911D6"/>
    <w:rsid w:val="5B274B2A"/>
    <w:rsid w:val="5B290C95"/>
    <w:rsid w:val="5B502264"/>
    <w:rsid w:val="5B561FC1"/>
    <w:rsid w:val="5B5D44DE"/>
    <w:rsid w:val="5B7B4051"/>
    <w:rsid w:val="5B8C3A44"/>
    <w:rsid w:val="5B95476A"/>
    <w:rsid w:val="5B9A7060"/>
    <w:rsid w:val="5B9F1DC5"/>
    <w:rsid w:val="5BBF1907"/>
    <w:rsid w:val="5BE6205C"/>
    <w:rsid w:val="5BEE3D65"/>
    <w:rsid w:val="5C1168D6"/>
    <w:rsid w:val="5C3D32D4"/>
    <w:rsid w:val="5C4429F4"/>
    <w:rsid w:val="5C4A556F"/>
    <w:rsid w:val="5C4F5402"/>
    <w:rsid w:val="5C696C49"/>
    <w:rsid w:val="5C702894"/>
    <w:rsid w:val="5C79178F"/>
    <w:rsid w:val="5C7C535B"/>
    <w:rsid w:val="5C9D759C"/>
    <w:rsid w:val="5CBC306D"/>
    <w:rsid w:val="5CC771D2"/>
    <w:rsid w:val="5CE60F51"/>
    <w:rsid w:val="5D037AD7"/>
    <w:rsid w:val="5D310C6A"/>
    <w:rsid w:val="5D5D0AEF"/>
    <w:rsid w:val="5D763DBE"/>
    <w:rsid w:val="5D8157CC"/>
    <w:rsid w:val="5D967148"/>
    <w:rsid w:val="5D996BDA"/>
    <w:rsid w:val="5D9E1624"/>
    <w:rsid w:val="5DA24550"/>
    <w:rsid w:val="5DB10D26"/>
    <w:rsid w:val="5DB44E4A"/>
    <w:rsid w:val="5DB759C7"/>
    <w:rsid w:val="5DD80357"/>
    <w:rsid w:val="5DDE76CD"/>
    <w:rsid w:val="5DE91DE6"/>
    <w:rsid w:val="5DEB2D1E"/>
    <w:rsid w:val="5DF66A9E"/>
    <w:rsid w:val="5E0359FF"/>
    <w:rsid w:val="5E18489C"/>
    <w:rsid w:val="5E32673D"/>
    <w:rsid w:val="5E423912"/>
    <w:rsid w:val="5E47528A"/>
    <w:rsid w:val="5E4F5DA6"/>
    <w:rsid w:val="5E64604D"/>
    <w:rsid w:val="5E704984"/>
    <w:rsid w:val="5E7B2463"/>
    <w:rsid w:val="5E805C3D"/>
    <w:rsid w:val="5E860E8E"/>
    <w:rsid w:val="5E907066"/>
    <w:rsid w:val="5E9624D0"/>
    <w:rsid w:val="5ED4245E"/>
    <w:rsid w:val="5EDE766A"/>
    <w:rsid w:val="5EE87BA5"/>
    <w:rsid w:val="5EEA43F9"/>
    <w:rsid w:val="5F011519"/>
    <w:rsid w:val="5F033B65"/>
    <w:rsid w:val="5F141B71"/>
    <w:rsid w:val="5F1D44A8"/>
    <w:rsid w:val="5F3813D6"/>
    <w:rsid w:val="5F690E21"/>
    <w:rsid w:val="5F785495"/>
    <w:rsid w:val="5F8274EF"/>
    <w:rsid w:val="5F8828DF"/>
    <w:rsid w:val="5FCB287D"/>
    <w:rsid w:val="5FDD6F02"/>
    <w:rsid w:val="5FE36166"/>
    <w:rsid w:val="5FEA41F1"/>
    <w:rsid w:val="5FEE0D39"/>
    <w:rsid w:val="60036C0B"/>
    <w:rsid w:val="601429CF"/>
    <w:rsid w:val="602810CF"/>
    <w:rsid w:val="602F410A"/>
    <w:rsid w:val="60494E2D"/>
    <w:rsid w:val="604A3E15"/>
    <w:rsid w:val="60517076"/>
    <w:rsid w:val="60675748"/>
    <w:rsid w:val="608172EA"/>
    <w:rsid w:val="60A22D83"/>
    <w:rsid w:val="60EA32C1"/>
    <w:rsid w:val="60EE7970"/>
    <w:rsid w:val="60F91654"/>
    <w:rsid w:val="61011AE7"/>
    <w:rsid w:val="610753A0"/>
    <w:rsid w:val="611B6477"/>
    <w:rsid w:val="612D4CFD"/>
    <w:rsid w:val="615043E6"/>
    <w:rsid w:val="616B0DFD"/>
    <w:rsid w:val="616D01D8"/>
    <w:rsid w:val="61812D8F"/>
    <w:rsid w:val="619353E6"/>
    <w:rsid w:val="61A201A2"/>
    <w:rsid w:val="61A55AB1"/>
    <w:rsid w:val="61A9778F"/>
    <w:rsid w:val="61B97DCE"/>
    <w:rsid w:val="61C817DE"/>
    <w:rsid w:val="61DC5B59"/>
    <w:rsid w:val="620D659A"/>
    <w:rsid w:val="621B5E82"/>
    <w:rsid w:val="623829B1"/>
    <w:rsid w:val="626D502A"/>
    <w:rsid w:val="6285081F"/>
    <w:rsid w:val="629113CD"/>
    <w:rsid w:val="62B306AA"/>
    <w:rsid w:val="62CA27A3"/>
    <w:rsid w:val="62CC4D4D"/>
    <w:rsid w:val="631412BB"/>
    <w:rsid w:val="6318256D"/>
    <w:rsid w:val="631841F4"/>
    <w:rsid w:val="63310AA6"/>
    <w:rsid w:val="63362B3E"/>
    <w:rsid w:val="635E5511"/>
    <w:rsid w:val="636E7A2E"/>
    <w:rsid w:val="637661E3"/>
    <w:rsid w:val="63781E53"/>
    <w:rsid w:val="637A4917"/>
    <w:rsid w:val="63811EA9"/>
    <w:rsid w:val="638523D2"/>
    <w:rsid w:val="638C3199"/>
    <w:rsid w:val="639159A1"/>
    <w:rsid w:val="63AF21A8"/>
    <w:rsid w:val="63BC200B"/>
    <w:rsid w:val="63D637A3"/>
    <w:rsid w:val="63D676E9"/>
    <w:rsid w:val="63E63E26"/>
    <w:rsid w:val="63E644E8"/>
    <w:rsid w:val="63F965F6"/>
    <w:rsid w:val="63F9742D"/>
    <w:rsid w:val="63FB035D"/>
    <w:rsid w:val="64045166"/>
    <w:rsid w:val="64052161"/>
    <w:rsid w:val="640A41F9"/>
    <w:rsid w:val="64200B45"/>
    <w:rsid w:val="642F6C12"/>
    <w:rsid w:val="64544D10"/>
    <w:rsid w:val="64770E89"/>
    <w:rsid w:val="64B24D3A"/>
    <w:rsid w:val="64B56FDE"/>
    <w:rsid w:val="64B778B8"/>
    <w:rsid w:val="64B928E7"/>
    <w:rsid w:val="64BD6D89"/>
    <w:rsid w:val="64D82D97"/>
    <w:rsid w:val="64F8092A"/>
    <w:rsid w:val="65007F04"/>
    <w:rsid w:val="65084587"/>
    <w:rsid w:val="650B2DC7"/>
    <w:rsid w:val="650D4F71"/>
    <w:rsid w:val="651A69AE"/>
    <w:rsid w:val="651E772E"/>
    <w:rsid w:val="65281DDD"/>
    <w:rsid w:val="65484233"/>
    <w:rsid w:val="656532C4"/>
    <w:rsid w:val="656B6220"/>
    <w:rsid w:val="6575580D"/>
    <w:rsid w:val="65863EDE"/>
    <w:rsid w:val="65894D18"/>
    <w:rsid w:val="659E36C8"/>
    <w:rsid w:val="65A95FE7"/>
    <w:rsid w:val="65CC6040"/>
    <w:rsid w:val="65DA4103"/>
    <w:rsid w:val="65E755EE"/>
    <w:rsid w:val="65F21E42"/>
    <w:rsid w:val="661A66A6"/>
    <w:rsid w:val="661A79F0"/>
    <w:rsid w:val="661C2B66"/>
    <w:rsid w:val="661D7742"/>
    <w:rsid w:val="66232A3B"/>
    <w:rsid w:val="66246CA2"/>
    <w:rsid w:val="664E0D93"/>
    <w:rsid w:val="66551396"/>
    <w:rsid w:val="667A3E27"/>
    <w:rsid w:val="669546BF"/>
    <w:rsid w:val="669D7363"/>
    <w:rsid w:val="66D01CD7"/>
    <w:rsid w:val="66D01F18"/>
    <w:rsid w:val="66DB0A0C"/>
    <w:rsid w:val="66DD3543"/>
    <w:rsid w:val="67057711"/>
    <w:rsid w:val="67367E4F"/>
    <w:rsid w:val="67592CBF"/>
    <w:rsid w:val="67763BBA"/>
    <w:rsid w:val="677972B1"/>
    <w:rsid w:val="678875D4"/>
    <w:rsid w:val="67BC6F37"/>
    <w:rsid w:val="67E20BC5"/>
    <w:rsid w:val="67EB3290"/>
    <w:rsid w:val="680043DE"/>
    <w:rsid w:val="680508E9"/>
    <w:rsid w:val="6817313F"/>
    <w:rsid w:val="681770D1"/>
    <w:rsid w:val="681937BC"/>
    <w:rsid w:val="682E0F99"/>
    <w:rsid w:val="682E5412"/>
    <w:rsid w:val="68351DEB"/>
    <w:rsid w:val="68375376"/>
    <w:rsid w:val="683F13D1"/>
    <w:rsid w:val="68480BB8"/>
    <w:rsid w:val="686776B2"/>
    <w:rsid w:val="68737421"/>
    <w:rsid w:val="68744300"/>
    <w:rsid w:val="68954A44"/>
    <w:rsid w:val="68C16BE7"/>
    <w:rsid w:val="68C913D6"/>
    <w:rsid w:val="691965E3"/>
    <w:rsid w:val="694B4338"/>
    <w:rsid w:val="695F05A3"/>
    <w:rsid w:val="6960263C"/>
    <w:rsid w:val="697410AE"/>
    <w:rsid w:val="6994698D"/>
    <w:rsid w:val="699654E7"/>
    <w:rsid w:val="69A31235"/>
    <w:rsid w:val="69EE5D25"/>
    <w:rsid w:val="69F06A8A"/>
    <w:rsid w:val="69F37BA9"/>
    <w:rsid w:val="69FC64B6"/>
    <w:rsid w:val="6A074E4A"/>
    <w:rsid w:val="6A0F3668"/>
    <w:rsid w:val="6A1E3214"/>
    <w:rsid w:val="6A2566DB"/>
    <w:rsid w:val="6A3F7744"/>
    <w:rsid w:val="6A5C3C98"/>
    <w:rsid w:val="6A5D77B2"/>
    <w:rsid w:val="6A631E4F"/>
    <w:rsid w:val="6A72209F"/>
    <w:rsid w:val="6A980B37"/>
    <w:rsid w:val="6AA1694F"/>
    <w:rsid w:val="6AA52881"/>
    <w:rsid w:val="6AC14B95"/>
    <w:rsid w:val="6AC54885"/>
    <w:rsid w:val="6AD2359D"/>
    <w:rsid w:val="6B0B5D7F"/>
    <w:rsid w:val="6B182AC1"/>
    <w:rsid w:val="6B3114CB"/>
    <w:rsid w:val="6B343321"/>
    <w:rsid w:val="6B5657A8"/>
    <w:rsid w:val="6B9D0499"/>
    <w:rsid w:val="6B9F31F4"/>
    <w:rsid w:val="6BB00DF6"/>
    <w:rsid w:val="6BD35C0B"/>
    <w:rsid w:val="6BDB5325"/>
    <w:rsid w:val="6BDD18D8"/>
    <w:rsid w:val="6BF15B4D"/>
    <w:rsid w:val="6BF36F99"/>
    <w:rsid w:val="6C037C2A"/>
    <w:rsid w:val="6C2D2E6D"/>
    <w:rsid w:val="6C45537B"/>
    <w:rsid w:val="6C494B81"/>
    <w:rsid w:val="6C4C53E8"/>
    <w:rsid w:val="6C71577C"/>
    <w:rsid w:val="6C7F6CB3"/>
    <w:rsid w:val="6C8460AC"/>
    <w:rsid w:val="6CA85E39"/>
    <w:rsid w:val="6CB34E96"/>
    <w:rsid w:val="6CB37D2B"/>
    <w:rsid w:val="6CBB1615"/>
    <w:rsid w:val="6CC54B5F"/>
    <w:rsid w:val="6CC80098"/>
    <w:rsid w:val="6CCD0355"/>
    <w:rsid w:val="6CEB06DB"/>
    <w:rsid w:val="6CF811ED"/>
    <w:rsid w:val="6CFC1DED"/>
    <w:rsid w:val="6D340F09"/>
    <w:rsid w:val="6D4932AB"/>
    <w:rsid w:val="6D530343"/>
    <w:rsid w:val="6D686395"/>
    <w:rsid w:val="6D9173EC"/>
    <w:rsid w:val="6D922A76"/>
    <w:rsid w:val="6DBC7285"/>
    <w:rsid w:val="6DBE702C"/>
    <w:rsid w:val="6DCE2F45"/>
    <w:rsid w:val="6DE010D4"/>
    <w:rsid w:val="6DEF43BA"/>
    <w:rsid w:val="6DF46A32"/>
    <w:rsid w:val="6E01020E"/>
    <w:rsid w:val="6E062672"/>
    <w:rsid w:val="6E3136A9"/>
    <w:rsid w:val="6E5213CA"/>
    <w:rsid w:val="6E6C4AD5"/>
    <w:rsid w:val="6E716424"/>
    <w:rsid w:val="6E793A92"/>
    <w:rsid w:val="6E843667"/>
    <w:rsid w:val="6E857101"/>
    <w:rsid w:val="6E876C96"/>
    <w:rsid w:val="6E9F1EB6"/>
    <w:rsid w:val="6EB22A7D"/>
    <w:rsid w:val="6EC12BE2"/>
    <w:rsid w:val="6EC2522C"/>
    <w:rsid w:val="6ECB2EAA"/>
    <w:rsid w:val="6EEB4372"/>
    <w:rsid w:val="6EFB4994"/>
    <w:rsid w:val="6F0B5165"/>
    <w:rsid w:val="6F1D0038"/>
    <w:rsid w:val="6F330C40"/>
    <w:rsid w:val="6F645781"/>
    <w:rsid w:val="6F6D6E82"/>
    <w:rsid w:val="6F71716F"/>
    <w:rsid w:val="6F9E2371"/>
    <w:rsid w:val="6FB13243"/>
    <w:rsid w:val="6FC921B4"/>
    <w:rsid w:val="6FD46D2D"/>
    <w:rsid w:val="6FE2094D"/>
    <w:rsid w:val="700E53AE"/>
    <w:rsid w:val="70180DF6"/>
    <w:rsid w:val="70200D34"/>
    <w:rsid w:val="70257A8E"/>
    <w:rsid w:val="704B56A1"/>
    <w:rsid w:val="704D2167"/>
    <w:rsid w:val="704E48D1"/>
    <w:rsid w:val="705D679B"/>
    <w:rsid w:val="70636AF1"/>
    <w:rsid w:val="70815F48"/>
    <w:rsid w:val="70840705"/>
    <w:rsid w:val="7086610F"/>
    <w:rsid w:val="70B84C9D"/>
    <w:rsid w:val="70CC2CE8"/>
    <w:rsid w:val="70EF48A9"/>
    <w:rsid w:val="70F33C5D"/>
    <w:rsid w:val="71140DFA"/>
    <w:rsid w:val="711B4FCE"/>
    <w:rsid w:val="712965D8"/>
    <w:rsid w:val="712E227A"/>
    <w:rsid w:val="71300A36"/>
    <w:rsid w:val="714E2202"/>
    <w:rsid w:val="71867EDB"/>
    <w:rsid w:val="71952DED"/>
    <w:rsid w:val="719F799F"/>
    <w:rsid w:val="71A835DB"/>
    <w:rsid w:val="71C23012"/>
    <w:rsid w:val="71CC6163"/>
    <w:rsid w:val="71D915FD"/>
    <w:rsid w:val="71E73273"/>
    <w:rsid w:val="71FB739D"/>
    <w:rsid w:val="723857A7"/>
    <w:rsid w:val="723C6350"/>
    <w:rsid w:val="72566FAD"/>
    <w:rsid w:val="726C1A9B"/>
    <w:rsid w:val="726C7399"/>
    <w:rsid w:val="726F1837"/>
    <w:rsid w:val="72863D64"/>
    <w:rsid w:val="72A7789B"/>
    <w:rsid w:val="72DD22D8"/>
    <w:rsid w:val="72ED03CA"/>
    <w:rsid w:val="72F01120"/>
    <w:rsid w:val="72F6678F"/>
    <w:rsid w:val="72F76340"/>
    <w:rsid w:val="73183D5E"/>
    <w:rsid w:val="73260859"/>
    <w:rsid w:val="73286E36"/>
    <w:rsid w:val="732A7229"/>
    <w:rsid w:val="73383EA1"/>
    <w:rsid w:val="7342674E"/>
    <w:rsid w:val="737F1794"/>
    <w:rsid w:val="739D276F"/>
    <w:rsid w:val="73AE2A6F"/>
    <w:rsid w:val="73B41916"/>
    <w:rsid w:val="73DE7485"/>
    <w:rsid w:val="73EA4419"/>
    <w:rsid w:val="73FE0E0B"/>
    <w:rsid w:val="741C7D7B"/>
    <w:rsid w:val="7422447A"/>
    <w:rsid w:val="7443637F"/>
    <w:rsid w:val="74454A16"/>
    <w:rsid w:val="74525EFD"/>
    <w:rsid w:val="74573689"/>
    <w:rsid w:val="748D3455"/>
    <w:rsid w:val="74C166A5"/>
    <w:rsid w:val="74C23350"/>
    <w:rsid w:val="74C500D7"/>
    <w:rsid w:val="74CD6E26"/>
    <w:rsid w:val="74D21DDA"/>
    <w:rsid w:val="74DF1A87"/>
    <w:rsid w:val="74E1564D"/>
    <w:rsid w:val="74E471F8"/>
    <w:rsid w:val="74EB2FE9"/>
    <w:rsid w:val="74F10688"/>
    <w:rsid w:val="750A4499"/>
    <w:rsid w:val="752075B9"/>
    <w:rsid w:val="75313EF3"/>
    <w:rsid w:val="75793E53"/>
    <w:rsid w:val="7582046B"/>
    <w:rsid w:val="758C79A6"/>
    <w:rsid w:val="75AA060D"/>
    <w:rsid w:val="75AD7C58"/>
    <w:rsid w:val="75CE3F0F"/>
    <w:rsid w:val="75D9522C"/>
    <w:rsid w:val="75E2188C"/>
    <w:rsid w:val="75F131F7"/>
    <w:rsid w:val="75F66586"/>
    <w:rsid w:val="760F7A73"/>
    <w:rsid w:val="7619796F"/>
    <w:rsid w:val="761A0992"/>
    <w:rsid w:val="76242C77"/>
    <w:rsid w:val="764F731E"/>
    <w:rsid w:val="765C37B3"/>
    <w:rsid w:val="76606D76"/>
    <w:rsid w:val="767100E0"/>
    <w:rsid w:val="76775F99"/>
    <w:rsid w:val="76782452"/>
    <w:rsid w:val="767D78A8"/>
    <w:rsid w:val="767E42D1"/>
    <w:rsid w:val="76886827"/>
    <w:rsid w:val="768F7D1C"/>
    <w:rsid w:val="76B727F1"/>
    <w:rsid w:val="76BD32D3"/>
    <w:rsid w:val="76D5135A"/>
    <w:rsid w:val="76E55D0B"/>
    <w:rsid w:val="76E96DDD"/>
    <w:rsid w:val="77120691"/>
    <w:rsid w:val="771438E6"/>
    <w:rsid w:val="771E3E06"/>
    <w:rsid w:val="772A117D"/>
    <w:rsid w:val="77400899"/>
    <w:rsid w:val="77482CCB"/>
    <w:rsid w:val="7753366E"/>
    <w:rsid w:val="77567D7D"/>
    <w:rsid w:val="77576341"/>
    <w:rsid w:val="77620024"/>
    <w:rsid w:val="77951B9F"/>
    <w:rsid w:val="77B07013"/>
    <w:rsid w:val="77B6404B"/>
    <w:rsid w:val="77DB6B80"/>
    <w:rsid w:val="77DC1CA6"/>
    <w:rsid w:val="77F1023E"/>
    <w:rsid w:val="77FD4711"/>
    <w:rsid w:val="78794235"/>
    <w:rsid w:val="787C02A5"/>
    <w:rsid w:val="787F6D1A"/>
    <w:rsid w:val="78802B28"/>
    <w:rsid w:val="788F24A8"/>
    <w:rsid w:val="78944CC0"/>
    <w:rsid w:val="78A121ED"/>
    <w:rsid w:val="78B25BA4"/>
    <w:rsid w:val="78B40B3A"/>
    <w:rsid w:val="78F44909"/>
    <w:rsid w:val="78FC5BB6"/>
    <w:rsid w:val="79090074"/>
    <w:rsid w:val="791359B3"/>
    <w:rsid w:val="791C711E"/>
    <w:rsid w:val="791D3D10"/>
    <w:rsid w:val="792E3315"/>
    <w:rsid w:val="794869D0"/>
    <w:rsid w:val="79641838"/>
    <w:rsid w:val="799B1163"/>
    <w:rsid w:val="79B0180D"/>
    <w:rsid w:val="79B53E2E"/>
    <w:rsid w:val="79F964DB"/>
    <w:rsid w:val="7A0B2A81"/>
    <w:rsid w:val="7A1D4080"/>
    <w:rsid w:val="7A1D5D35"/>
    <w:rsid w:val="7A3D44F7"/>
    <w:rsid w:val="7A541541"/>
    <w:rsid w:val="7A617D8D"/>
    <w:rsid w:val="7A6614DF"/>
    <w:rsid w:val="7A724A92"/>
    <w:rsid w:val="7A804F7C"/>
    <w:rsid w:val="7A8868D0"/>
    <w:rsid w:val="7A977B6A"/>
    <w:rsid w:val="7AA30E47"/>
    <w:rsid w:val="7AD91E4A"/>
    <w:rsid w:val="7ADC7A46"/>
    <w:rsid w:val="7AE4760B"/>
    <w:rsid w:val="7AF9058F"/>
    <w:rsid w:val="7B0E159C"/>
    <w:rsid w:val="7B1226CA"/>
    <w:rsid w:val="7B185DE7"/>
    <w:rsid w:val="7B187EB3"/>
    <w:rsid w:val="7B306017"/>
    <w:rsid w:val="7B4543DC"/>
    <w:rsid w:val="7B4A2FCD"/>
    <w:rsid w:val="7B576378"/>
    <w:rsid w:val="7B5E0A57"/>
    <w:rsid w:val="7B7E562A"/>
    <w:rsid w:val="7B9F0FB1"/>
    <w:rsid w:val="7BDE1277"/>
    <w:rsid w:val="7C102B1C"/>
    <w:rsid w:val="7C196248"/>
    <w:rsid w:val="7C1B69E7"/>
    <w:rsid w:val="7C360E1E"/>
    <w:rsid w:val="7C3A7830"/>
    <w:rsid w:val="7C555F10"/>
    <w:rsid w:val="7C663E8D"/>
    <w:rsid w:val="7C716223"/>
    <w:rsid w:val="7C772CF9"/>
    <w:rsid w:val="7C8A16FC"/>
    <w:rsid w:val="7CA144CA"/>
    <w:rsid w:val="7CA44F44"/>
    <w:rsid w:val="7CAC08F7"/>
    <w:rsid w:val="7CB03F76"/>
    <w:rsid w:val="7CB84950"/>
    <w:rsid w:val="7CBC4C05"/>
    <w:rsid w:val="7CC0562E"/>
    <w:rsid w:val="7CC33FF1"/>
    <w:rsid w:val="7CCB57EE"/>
    <w:rsid w:val="7CD077EA"/>
    <w:rsid w:val="7CDE2D7A"/>
    <w:rsid w:val="7CFA2E6C"/>
    <w:rsid w:val="7CFB0EE6"/>
    <w:rsid w:val="7D064638"/>
    <w:rsid w:val="7D0F24FB"/>
    <w:rsid w:val="7D1C4F66"/>
    <w:rsid w:val="7D2A3466"/>
    <w:rsid w:val="7D4C7B86"/>
    <w:rsid w:val="7D5824F4"/>
    <w:rsid w:val="7D63754C"/>
    <w:rsid w:val="7D731C89"/>
    <w:rsid w:val="7D7E5972"/>
    <w:rsid w:val="7D854B39"/>
    <w:rsid w:val="7D8F2CEB"/>
    <w:rsid w:val="7DA53E1E"/>
    <w:rsid w:val="7DA6124D"/>
    <w:rsid w:val="7DB0421D"/>
    <w:rsid w:val="7DD029AE"/>
    <w:rsid w:val="7DD73A24"/>
    <w:rsid w:val="7E017648"/>
    <w:rsid w:val="7E451FB1"/>
    <w:rsid w:val="7E4E0B41"/>
    <w:rsid w:val="7E5952BF"/>
    <w:rsid w:val="7E5F5456"/>
    <w:rsid w:val="7E675498"/>
    <w:rsid w:val="7E680C1C"/>
    <w:rsid w:val="7E7659A0"/>
    <w:rsid w:val="7E8F0352"/>
    <w:rsid w:val="7EA92054"/>
    <w:rsid w:val="7EA97960"/>
    <w:rsid w:val="7EAA149A"/>
    <w:rsid w:val="7EAF427D"/>
    <w:rsid w:val="7EB15B9C"/>
    <w:rsid w:val="7EC22B8F"/>
    <w:rsid w:val="7ECF3D94"/>
    <w:rsid w:val="7F004EBD"/>
    <w:rsid w:val="7F2B1E5F"/>
    <w:rsid w:val="7F2C59B8"/>
    <w:rsid w:val="7F480EB3"/>
    <w:rsid w:val="7F4907B6"/>
    <w:rsid w:val="7F665D89"/>
    <w:rsid w:val="7F6838A4"/>
    <w:rsid w:val="7F9709E6"/>
    <w:rsid w:val="7FC90F4C"/>
    <w:rsid w:val="7FD00EAB"/>
    <w:rsid w:val="7FE120DA"/>
    <w:rsid w:val="7FF039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name="toc 2"/>
    <w:lsdException w:unhideWhenUsed="0" w:uiPriority="0" w:name="toc 3"/>
    <w:lsdException w:unhideWhenUsed="0" w:uiPriority="0" w:name="toc 4"/>
    <w:lsdException w:unhideWhenUsed="0" w:uiPriority="0" w:name="toc 5"/>
    <w:lsdException w:unhideWhenUsed="0" w:uiPriority="0" w:name="toc 6"/>
    <w:lsdException w:unhideWhenUsed="0" w:uiPriority="0" w:name="toc 7"/>
    <w:lsdException w:unhideWhenUsed="0" w:uiPriority="0" w:name="toc 8"/>
    <w:lsdException w:unhideWhenUsed="0" w:uiPriority="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等线" w:hAnsi="等线" w:eastAsia="等线" w:cs="Times New Roman"/>
      <w:kern w:val="2"/>
      <w:sz w:val="21"/>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30"/>
    <w:qFormat/>
    <w:uiPriority w:val="0"/>
    <w:pPr>
      <w:keepNext/>
      <w:keepLines/>
      <w:spacing w:before="260" w:after="260" w:line="416" w:lineRule="auto"/>
      <w:outlineLvl w:val="1"/>
    </w:pPr>
    <w:rPr>
      <w:rFonts w:ascii="Arial" w:hAnsi="Arial" w:eastAsia="黑体"/>
      <w:b/>
      <w:bCs/>
      <w:sz w:val="32"/>
      <w:szCs w:val="32"/>
    </w:rPr>
  </w:style>
  <w:style w:type="character" w:default="1" w:styleId="24">
    <w:name w:val="Default Paragraph Font"/>
    <w:semiHidden/>
    <w:unhideWhenUsed/>
    <w:qFormat/>
    <w:uiPriority w:val="1"/>
  </w:style>
  <w:style w:type="table" w:default="1" w:styleId="21">
    <w:name w:val="Normal Table"/>
    <w:semiHidden/>
    <w:unhideWhenUsed/>
    <w:qFormat/>
    <w:uiPriority w:val="99"/>
    <w:tblPr>
      <w:tblLayout w:type="fixed"/>
      <w:tblCellMar>
        <w:top w:w="0" w:type="dxa"/>
        <w:left w:w="108" w:type="dxa"/>
        <w:bottom w:w="0" w:type="dxa"/>
        <w:right w:w="108" w:type="dxa"/>
      </w:tblCellMar>
    </w:tblPr>
  </w:style>
  <w:style w:type="paragraph" w:customStyle="1" w:styleId="2">
    <w:name w:val="li_正文"/>
    <w:basedOn w:val="1"/>
    <w:qFormat/>
    <w:uiPriority w:val="0"/>
    <w:pPr>
      <w:spacing w:line="360" w:lineRule="auto"/>
      <w:ind w:firstLine="200" w:firstLineChars="200"/>
      <w:jc w:val="left"/>
    </w:pPr>
    <w:rPr>
      <w:rFonts w:ascii="Times New Roman" w:hAnsi="Times New Roman" w:eastAsia="宋体"/>
      <w:sz w:val="24"/>
      <w:szCs w:val="28"/>
    </w:rPr>
  </w:style>
  <w:style w:type="paragraph" w:styleId="5">
    <w:name w:val="Normal Indent"/>
    <w:basedOn w:val="1"/>
    <w:link w:val="38"/>
    <w:qFormat/>
    <w:uiPriority w:val="0"/>
    <w:pPr>
      <w:ind w:firstLine="420" w:firstLineChars="200"/>
    </w:pPr>
    <w:rPr>
      <w:rFonts w:eastAsia="宋体"/>
      <w:szCs w:val="24"/>
    </w:rPr>
  </w:style>
  <w:style w:type="paragraph" w:styleId="6">
    <w:name w:val="caption"/>
    <w:basedOn w:val="1"/>
    <w:next w:val="1"/>
    <w:qFormat/>
    <w:uiPriority w:val="0"/>
    <w:rPr>
      <w:rFonts w:ascii="Cambria" w:hAnsi="Cambria" w:eastAsia="黑体"/>
      <w:sz w:val="20"/>
    </w:rPr>
  </w:style>
  <w:style w:type="paragraph" w:styleId="7">
    <w:name w:val="annotation text"/>
    <w:basedOn w:val="1"/>
    <w:link w:val="79"/>
    <w:qFormat/>
    <w:uiPriority w:val="0"/>
    <w:pPr>
      <w:jc w:val="left"/>
    </w:pPr>
  </w:style>
  <w:style w:type="paragraph" w:styleId="8">
    <w:name w:val="Body Text"/>
    <w:basedOn w:val="1"/>
    <w:qFormat/>
    <w:uiPriority w:val="0"/>
    <w:pPr>
      <w:spacing w:after="120"/>
    </w:pPr>
  </w:style>
  <w:style w:type="paragraph" w:styleId="9">
    <w:name w:val="Body Text Indent"/>
    <w:basedOn w:val="1"/>
    <w:qFormat/>
    <w:uiPriority w:val="0"/>
    <w:pPr>
      <w:ind w:right="-100" w:firstLine="560" w:firstLineChars="200"/>
    </w:pPr>
    <w:rPr>
      <w:sz w:val="28"/>
    </w:rPr>
  </w:style>
  <w:style w:type="paragraph" w:styleId="10">
    <w:name w:val="Plain Text"/>
    <w:basedOn w:val="1"/>
    <w:link w:val="39"/>
    <w:qFormat/>
    <w:uiPriority w:val="0"/>
    <w:rPr>
      <w:rFonts w:ascii="宋体" w:hAnsi="Courier New" w:eastAsia="宋体" w:cs="Courier New"/>
      <w:szCs w:val="21"/>
    </w:rPr>
  </w:style>
  <w:style w:type="paragraph" w:styleId="11">
    <w:name w:val="Date"/>
    <w:basedOn w:val="1"/>
    <w:next w:val="1"/>
    <w:qFormat/>
    <w:uiPriority w:val="0"/>
    <w:pPr>
      <w:ind w:left="100" w:leftChars="2500"/>
    </w:pPr>
    <w:rPr>
      <w:rFonts w:ascii="宋体" w:hAnsi="宋体"/>
      <w:szCs w:val="24"/>
    </w:rPr>
  </w:style>
  <w:style w:type="paragraph" w:styleId="12">
    <w:name w:val="Balloon Text"/>
    <w:basedOn w:val="1"/>
    <w:semiHidden/>
    <w:qFormat/>
    <w:uiPriority w:val="0"/>
    <w:rPr>
      <w:sz w:val="18"/>
      <w:szCs w:val="18"/>
    </w:rPr>
  </w:style>
  <w:style w:type="paragraph" w:styleId="13">
    <w:name w:val="footer"/>
    <w:basedOn w:val="1"/>
    <w:link w:val="37"/>
    <w:qFormat/>
    <w:uiPriority w:val="99"/>
    <w:pPr>
      <w:tabs>
        <w:tab w:val="center" w:pos="4153"/>
        <w:tab w:val="right" w:pos="8306"/>
      </w:tabs>
      <w:snapToGrid w:val="0"/>
      <w:jc w:val="left"/>
    </w:pPr>
    <w:rPr>
      <w:rFonts w:eastAsia="宋体"/>
      <w:sz w:val="18"/>
      <w:szCs w:val="18"/>
    </w:rPr>
  </w:style>
  <w:style w:type="paragraph" w:styleId="14">
    <w:name w:val="header"/>
    <w:basedOn w:val="1"/>
    <w:link w:val="78"/>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39"/>
  </w:style>
  <w:style w:type="paragraph" w:styleId="16">
    <w:name w:val="Body Text Indent 3"/>
    <w:basedOn w:val="1"/>
    <w:qFormat/>
    <w:uiPriority w:val="0"/>
    <w:pPr>
      <w:spacing w:after="120"/>
      <w:ind w:left="420" w:leftChars="200"/>
    </w:pPr>
    <w:rPr>
      <w:sz w:val="16"/>
      <w:szCs w:val="16"/>
    </w:rPr>
  </w:style>
  <w:style w:type="paragraph" w:styleId="17">
    <w:name w:val="Title"/>
    <w:basedOn w:val="1"/>
    <w:next w:val="1"/>
    <w:link w:val="76"/>
    <w:qFormat/>
    <w:uiPriority w:val="0"/>
    <w:pPr>
      <w:spacing w:before="240" w:after="60"/>
      <w:jc w:val="center"/>
      <w:outlineLvl w:val="0"/>
    </w:pPr>
    <w:rPr>
      <w:rFonts w:ascii="等线 Light" w:hAnsi="等线 Light" w:eastAsia="宋体"/>
      <w:b/>
      <w:bCs/>
      <w:sz w:val="32"/>
      <w:szCs w:val="32"/>
    </w:rPr>
  </w:style>
  <w:style w:type="paragraph" w:styleId="18">
    <w:name w:val="annotation subject"/>
    <w:basedOn w:val="7"/>
    <w:next w:val="7"/>
    <w:link w:val="80"/>
    <w:qFormat/>
    <w:uiPriority w:val="0"/>
    <w:rPr>
      <w:b/>
      <w:bCs/>
    </w:rPr>
  </w:style>
  <w:style w:type="paragraph" w:styleId="19">
    <w:name w:val="Body Text First Indent"/>
    <w:basedOn w:val="8"/>
    <w:qFormat/>
    <w:uiPriority w:val="0"/>
    <w:pPr>
      <w:ind w:firstLine="420" w:firstLineChars="100"/>
    </w:pPr>
  </w:style>
  <w:style w:type="paragraph" w:styleId="20">
    <w:name w:val="Body Text First Indent 2"/>
    <w:basedOn w:val="9"/>
    <w:next w:val="1"/>
    <w:qFormat/>
    <w:uiPriority w:val="0"/>
    <w:pPr>
      <w:ind w:firstLine="420"/>
    </w:pPr>
    <w:rPr>
      <w:sz w:val="21"/>
    </w:r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23">
    <w:name w:val="Table Professional"/>
    <w:basedOn w:val="21"/>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blPr>
        <w:tblLayout w:type="fixed"/>
      </w:tblPr>
      <w:tcPr>
        <w:tcBorders>
          <w:top w:val="nil"/>
          <w:left w:val="nil"/>
          <w:bottom w:val="nil"/>
          <w:right w:val="nil"/>
          <w:insideH w:val="nil"/>
          <w:insideV w:val="nil"/>
          <w:tl2br w:val="nil"/>
          <w:tr2bl w:val="nil"/>
        </w:tcBorders>
        <w:shd w:val="solid" w:color="000000" w:fill="FFFFFF"/>
      </w:tcPr>
    </w:tblStylePr>
  </w:style>
  <w:style w:type="character" w:styleId="25">
    <w:name w:val="page number"/>
    <w:basedOn w:val="24"/>
    <w:qFormat/>
    <w:uiPriority w:val="0"/>
  </w:style>
  <w:style w:type="character" w:styleId="26">
    <w:name w:val="FollowedHyperlink"/>
    <w:qFormat/>
    <w:uiPriority w:val="0"/>
    <w:rPr>
      <w:color w:val="800080"/>
      <w:u w:val="single"/>
    </w:rPr>
  </w:style>
  <w:style w:type="character" w:styleId="27">
    <w:name w:val="Hyperlink"/>
    <w:qFormat/>
    <w:uiPriority w:val="99"/>
    <w:rPr>
      <w:color w:val="0000FF"/>
      <w:u w:val="single"/>
    </w:rPr>
  </w:style>
  <w:style w:type="character" w:styleId="28">
    <w:name w:val="annotation reference"/>
    <w:basedOn w:val="24"/>
    <w:qFormat/>
    <w:uiPriority w:val="0"/>
    <w:rPr>
      <w:sz w:val="21"/>
      <w:szCs w:val="21"/>
    </w:rPr>
  </w:style>
  <w:style w:type="paragraph" w:customStyle="1" w:styleId="29">
    <w:name w:val="Default"/>
    <w:unhideWhenUsed/>
    <w:qFormat/>
    <w:uiPriority w:val="99"/>
    <w:pPr>
      <w:widowControl w:val="0"/>
      <w:autoSpaceDE w:val="0"/>
      <w:autoSpaceDN w:val="0"/>
      <w:adjustRightInd w:val="0"/>
    </w:pPr>
    <w:rPr>
      <w:rFonts w:hint="eastAsia" w:ascii="宋体" w:hAnsi="宋体" w:eastAsia="等线" w:cs="Times New Roman"/>
      <w:color w:val="000000"/>
      <w:sz w:val="24"/>
      <w:szCs w:val="22"/>
      <w:lang w:val="en-US" w:eastAsia="zh-CN" w:bidi="ar-SA"/>
    </w:rPr>
  </w:style>
  <w:style w:type="character" w:customStyle="1" w:styleId="30">
    <w:name w:val="标题 2 Char"/>
    <w:link w:val="4"/>
    <w:qFormat/>
    <w:uiPriority w:val="0"/>
    <w:rPr>
      <w:rFonts w:ascii="Arial" w:hAnsi="Arial" w:eastAsia="黑体"/>
      <w:b/>
      <w:bCs/>
      <w:kern w:val="2"/>
      <w:sz w:val="32"/>
      <w:szCs w:val="32"/>
      <w:lang w:val="en-US" w:eastAsia="zh-CN" w:bidi="ar-SA"/>
    </w:rPr>
  </w:style>
  <w:style w:type="character" w:customStyle="1" w:styleId="31">
    <w:name w:val="Char Char2"/>
    <w:qFormat/>
    <w:uiPriority w:val="0"/>
    <w:rPr>
      <w:rFonts w:ascii="宋体" w:hAnsi="Courier New" w:eastAsia="宋体" w:cs="Courier New"/>
      <w:kern w:val="2"/>
      <w:sz w:val="21"/>
      <w:szCs w:val="21"/>
      <w:lang w:val="en-US" w:eastAsia="zh-CN" w:bidi="ar-SA"/>
    </w:rPr>
  </w:style>
  <w:style w:type="character" w:customStyle="1" w:styleId="32">
    <w:name w:val="ZW正文 Char"/>
    <w:link w:val="33"/>
    <w:qFormat/>
    <w:uiPriority w:val="0"/>
    <w:rPr>
      <w:rFonts w:ascii="Times New Roman" w:hAnsi="Times New Roman" w:eastAsia="宋体"/>
      <w:sz w:val="24"/>
    </w:rPr>
  </w:style>
  <w:style w:type="paragraph" w:customStyle="1" w:styleId="33">
    <w:name w:val="ZW正文"/>
    <w:basedOn w:val="1"/>
    <w:link w:val="32"/>
    <w:qFormat/>
    <w:uiPriority w:val="0"/>
    <w:pPr>
      <w:spacing w:line="360" w:lineRule="auto"/>
      <w:ind w:firstLine="200" w:firstLineChars="200"/>
    </w:pPr>
    <w:rPr>
      <w:rFonts w:ascii="Times New Roman" w:hAnsi="Times New Roman" w:eastAsia="宋体"/>
      <w:kern w:val="0"/>
      <w:sz w:val="24"/>
    </w:rPr>
  </w:style>
  <w:style w:type="character" w:customStyle="1" w:styleId="34">
    <w:name w:val="正1 Char"/>
    <w:link w:val="35"/>
    <w:qFormat/>
    <w:uiPriority w:val="0"/>
    <w:rPr>
      <w:rFonts w:eastAsia="楷体_GB2312"/>
      <w:kern w:val="2"/>
      <w:sz w:val="24"/>
      <w:szCs w:val="24"/>
      <w:lang w:val="en-US" w:eastAsia="zh-CN" w:bidi="ar-SA"/>
    </w:rPr>
  </w:style>
  <w:style w:type="paragraph" w:customStyle="1" w:styleId="35">
    <w:name w:val="正1"/>
    <w:basedOn w:val="1"/>
    <w:link w:val="34"/>
    <w:qFormat/>
    <w:uiPriority w:val="0"/>
    <w:pPr>
      <w:spacing w:line="360" w:lineRule="auto"/>
      <w:ind w:firstLine="200" w:firstLineChars="200"/>
      <w:jc w:val="left"/>
    </w:pPr>
    <w:rPr>
      <w:rFonts w:eastAsia="楷体_GB2312"/>
      <w:sz w:val="24"/>
      <w:szCs w:val="24"/>
    </w:rPr>
  </w:style>
  <w:style w:type="character" w:customStyle="1" w:styleId="36">
    <w:name w:val="普通文字 Char1"/>
    <w:qFormat/>
    <w:uiPriority w:val="0"/>
    <w:rPr>
      <w:rFonts w:ascii="宋体" w:hAnsi="Courier New" w:eastAsia="宋体"/>
      <w:kern w:val="2"/>
      <w:sz w:val="28"/>
      <w:lang w:val="en-US" w:eastAsia="zh-CN" w:bidi="ar-SA"/>
    </w:rPr>
  </w:style>
  <w:style w:type="character" w:customStyle="1" w:styleId="37">
    <w:name w:val="页脚 Char"/>
    <w:link w:val="13"/>
    <w:qFormat/>
    <w:uiPriority w:val="99"/>
    <w:rPr>
      <w:rFonts w:eastAsia="宋体"/>
      <w:kern w:val="2"/>
      <w:sz w:val="18"/>
      <w:szCs w:val="18"/>
      <w:lang w:val="en-US" w:eastAsia="zh-CN" w:bidi="ar-SA"/>
    </w:rPr>
  </w:style>
  <w:style w:type="character" w:customStyle="1" w:styleId="38">
    <w:name w:val="正文缩进 Char"/>
    <w:link w:val="5"/>
    <w:qFormat/>
    <w:uiPriority w:val="0"/>
    <w:rPr>
      <w:rFonts w:eastAsia="宋体"/>
      <w:kern w:val="2"/>
      <w:sz w:val="21"/>
      <w:szCs w:val="24"/>
      <w:lang w:val="en-US" w:eastAsia="zh-CN" w:bidi="ar-SA"/>
    </w:rPr>
  </w:style>
  <w:style w:type="character" w:customStyle="1" w:styleId="39">
    <w:name w:val="纯文本 Char"/>
    <w:link w:val="10"/>
    <w:qFormat/>
    <w:uiPriority w:val="0"/>
    <w:rPr>
      <w:rFonts w:ascii="宋体" w:hAnsi="Courier New" w:eastAsia="宋体" w:cs="Courier New"/>
      <w:kern w:val="2"/>
      <w:sz w:val="21"/>
      <w:szCs w:val="21"/>
      <w:lang w:val="en-US" w:eastAsia="zh-CN" w:bidi="ar-SA"/>
    </w:rPr>
  </w:style>
  <w:style w:type="paragraph" w:customStyle="1" w:styleId="40">
    <w:name w:val="Char Char Char Char Char Char1 Char"/>
    <w:basedOn w:val="1"/>
    <w:qFormat/>
    <w:uiPriority w:val="0"/>
    <w:pPr>
      <w:widowControl/>
      <w:spacing w:after="160" w:line="240" w:lineRule="exact"/>
      <w:jc w:val="left"/>
    </w:pPr>
    <w:rPr>
      <w:rFonts w:ascii="Verdana" w:hAnsi="Verdana"/>
      <w:kern w:val="0"/>
      <w:sz w:val="20"/>
      <w:lang w:eastAsia="en-US"/>
    </w:rPr>
  </w:style>
  <w:style w:type="paragraph" w:customStyle="1" w:styleId="41">
    <w:name w:val="目录 21"/>
    <w:basedOn w:val="1"/>
    <w:next w:val="1"/>
    <w:semiHidden/>
    <w:qFormat/>
    <w:uiPriority w:val="0"/>
    <w:pPr>
      <w:spacing w:before="240"/>
      <w:jc w:val="left"/>
    </w:pPr>
    <w:rPr>
      <w:b/>
      <w:bCs/>
      <w:sz w:val="20"/>
    </w:rPr>
  </w:style>
  <w:style w:type="paragraph" w:customStyle="1" w:styleId="42">
    <w:name w:val="目录 41"/>
    <w:basedOn w:val="1"/>
    <w:next w:val="1"/>
    <w:semiHidden/>
    <w:qFormat/>
    <w:uiPriority w:val="0"/>
    <w:pPr>
      <w:ind w:left="420"/>
      <w:jc w:val="left"/>
    </w:pPr>
    <w:rPr>
      <w:sz w:val="20"/>
    </w:rPr>
  </w:style>
  <w:style w:type="paragraph" w:customStyle="1" w:styleId="43">
    <w:name w:val="Char"/>
    <w:basedOn w:val="1"/>
    <w:qFormat/>
    <w:uiPriority w:val="0"/>
    <w:rPr>
      <w:sz w:val="32"/>
      <w:szCs w:val="32"/>
    </w:rPr>
  </w:style>
  <w:style w:type="paragraph" w:customStyle="1" w:styleId="44">
    <w:name w:val="列出段落1"/>
    <w:basedOn w:val="1"/>
    <w:qFormat/>
    <w:uiPriority w:val="99"/>
    <w:pPr>
      <w:ind w:firstLine="420" w:firstLineChars="200"/>
    </w:pPr>
  </w:style>
  <w:style w:type="paragraph" w:customStyle="1" w:styleId="45">
    <w:name w:val="表格标题"/>
    <w:basedOn w:val="1"/>
    <w:qFormat/>
    <w:uiPriority w:val="0"/>
    <w:pPr>
      <w:spacing w:before="60" w:line="460" w:lineRule="exact"/>
      <w:jc w:val="center"/>
    </w:pPr>
    <w:rPr>
      <w:sz w:val="24"/>
    </w:rPr>
  </w:style>
  <w:style w:type="paragraph" w:customStyle="1" w:styleId="46">
    <w:name w:val="默认段落字体 Para Char Char Char Char"/>
    <w:basedOn w:val="1"/>
    <w:qFormat/>
    <w:uiPriority w:val="0"/>
    <w:pPr>
      <w:spacing w:line="360" w:lineRule="auto"/>
      <w:ind w:firstLine="200" w:firstLineChars="200"/>
    </w:pPr>
    <w:rPr>
      <w:rFonts w:ascii="宋体" w:hAnsi="宋体" w:cs="宋体"/>
      <w:sz w:val="24"/>
      <w:szCs w:val="24"/>
    </w:rPr>
  </w:style>
  <w:style w:type="paragraph" w:customStyle="1" w:styleId="47">
    <w:name w:val="目录 61"/>
    <w:basedOn w:val="1"/>
    <w:next w:val="1"/>
    <w:semiHidden/>
    <w:qFormat/>
    <w:uiPriority w:val="0"/>
    <w:pPr>
      <w:ind w:left="840"/>
      <w:jc w:val="left"/>
    </w:pPr>
    <w:rPr>
      <w:sz w:val="20"/>
    </w:rPr>
  </w:style>
  <w:style w:type="paragraph" w:customStyle="1" w:styleId="48">
    <w:name w:val="目录 11"/>
    <w:basedOn w:val="1"/>
    <w:next w:val="1"/>
    <w:qFormat/>
    <w:uiPriority w:val="39"/>
    <w:pPr>
      <w:spacing w:before="360"/>
      <w:jc w:val="left"/>
    </w:pPr>
    <w:rPr>
      <w:rFonts w:ascii="Arial" w:hAnsi="Arial" w:cs="Arial"/>
      <w:b/>
      <w:bCs/>
      <w:caps/>
      <w:sz w:val="24"/>
      <w:szCs w:val="24"/>
    </w:rPr>
  </w:style>
  <w:style w:type="paragraph" w:customStyle="1" w:styleId="49">
    <w:name w:val="目录 81"/>
    <w:basedOn w:val="1"/>
    <w:next w:val="1"/>
    <w:semiHidden/>
    <w:qFormat/>
    <w:uiPriority w:val="0"/>
    <w:pPr>
      <w:ind w:left="1260"/>
      <w:jc w:val="left"/>
    </w:pPr>
    <w:rPr>
      <w:sz w:val="20"/>
    </w:rPr>
  </w:style>
  <w:style w:type="paragraph" w:customStyle="1" w:styleId="50">
    <w:name w:val="正文首行缩进1"/>
    <w:basedOn w:val="8"/>
    <w:qFormat/>
    <w:uiPriority w:val="0"/>
    <w:pPr>
      <w:ind w:firstLine="420" w:firstLineChars="100"/>
    </w:pPr>
    <w:rPr>
      <w:szCs w:val="24"/>
    </w:rPr>
  </w:style>
  <w:style w:type="paragraph" w:customStyle="1" w:styleId="51">
    <w:name w:val="目录 31"/>
    <w:basedOn w:val="1"/>
    <w:next w:val="1"/>
    <w:semiHidden/>
    <w:qFormat/>
    <w:uiPriority w:val="0"/>
    <w:pPr>
      <w:ind w:left="210"/>
      <w:jc w:val="left"/>
    </w:pPr>
    <w:rPr>
      <w:sz w:val="20"/>
    </w:rPr>
  </w:style>
  <w:style w:type="paragraph" w:customStyle="1" w:styleId="52">
    <w:name w:val="Table Paragraph"/>
    <w:basedOn w:val="1"/>
    <w:qFormat/>
    <w:uiPriority w:val="0"/>
    <w:pPr>
      <w:autoSpaceDE w:val="0"/>
      <w:autoSpaceDN w:val="0"/>
      <w:adjustRightInd w:val="0"/>
      <w:jc w:val="left"/>
    </w:pPr>
    <w:rPr>
      <w:kern w:val="0"/>
      <w:sz w:val="24"/>
      <w:szCs w:val="24"/>
    </w:rPr>
  </w:style>
  <w:style w:type="paragraph" w:customStyle="1" w:styleId="53">
    <w:name w:val="Char Char Char Char Char"/>
    <w:basedOn w:val="1"/>
    <w:qFormat/>
    <w:uiPriority w:val="0"/>
    <w:pPr>
      <w:spacing w:line="360" w:lineRule="auto"/>
      <w:ind w:firstLine="200" w:firstLineChars="200"/>
    </w:pPr>
    <w:rPr>
      <w:rFonts w:ascii="宋体" w:hAnsi="宋体" w:cs="宋体"/>
      <w:sz w:val="24"/>
      <w:szCs w:val="24"/>
    </w:rPr>
  </w:style>
  <w:style w:type="paragraph" w:customStyle="1" w:styleId="54">
    <w:name w:val="目录 71"/>
    <w:basedOn w:val="1"/>
    <w:next w:val="1"/>
    <w:semiHidden/>
    <w:qFormat/>
    <w:uiPriority w:val="0"/>
    <w:pPr>
      <w:ind w:left="1050"/>
      <w:jc w:val="left"/>
    </w:pPr>
    <w:rPr>
      <w:sz w:val="20"/>
    </w:rPr>
  </w:style>
  <w:style w:type="paragraph" w:customStyle="1" w:styleId="55">
    <w:name w:val="目录 51"/>
    <w:basedOn w:val="1"/>
    <w:next w:val="1"/>
    <w:semiHidden/>
    <w:qFormat/>
    <w:uiPriority w:val="0"/>
    <w:pPr>
      <w:ind w:left="630"/>
      <w:jc w:val="left"/>
    </w:pPr>
    <w:rPr>
      <w:sz w:val="20"/>
    </w:rPr>
  </w:style>
  <w:style w:type="paragraph" w:customStyle="1" w:styleId="56">
    <w:name w:val="目录 91"/>
    <w:basedOn w:val="1"/>
    <w:next w:val="1"/>
    <w:semiHidden/>
    <w:qFormat/>
    <w:uiPriority w:val="0"/>
    <w:pPr>
      <w:ind w:left="1470"/>
      <w:jc w:val="left"/>
    </w:pPr>
    <w:rPr>
      <w:sz w:val="20"/>
    </w:rPr>
  </w:style>
  <w:style w:type="paragraph" w:customStyle="1" w:styleId="57">
    <w:name w:val="报告书表格"/>
    <w:basedOn w:val="1"/>
    <w:qFormat/>
    <w:uiPriority w:val="0"/>
    <w:pPr>
      <w:adjustRightInd w:val="0"/>
      <w:spacing w:before="60" w:after="60" w:line="240" w:lineRule="atLeast"/>
      <w:jc w:val="center"/>
      <w:textAlignment w:val="baseline"/>
    </w:pPr>
    <w:rPr>
      <w:kern w:val="0"/>
    </w:rPr>
  </w:style>
  <w:style w:type="paragraph" w:customStyle="1" w:styleId="58">
    <w:name w:val="表内式样"/>
    <w:qFormat/>
    <w:uiPriority w:val="0"/>
    <w:pPr>
      <w:keepLines/>
      <w:widowControl w:val="0"/>
      <w:kinsoku w:val="0"/>
      <w:overflowPunct w:val="0"/>
      <w:adjustRightInd w:val="0"/>
      <w:spacing w:line="360" w:lineRule="atLeast"/>
      <w:jc w:val="center"/>
      <w:textAlignment w:val="baseline"/>
    </w:pPr>
    <w:rPr>
      <w:rFonts w:ascii="宋体" w:hAnsi="等线" w:eastAsia="等线" w:cs="Times New Roman"/>
      <w:sz w:val="21"/>
      <w:lang w:val="en-US" w:eastAsia="zh-CN" w:bidi="ar-SA"/>
    </w:rPr>
  </w:style>
  <w:style w:type="paragraph" w:customStyle="1" w:styleId="59">
    <w:name w:val="TB表格内容"/>
    <w:basedOn w:val="1"/>
    <w:qFormat/>
    <w:uiPriority w:val="0"/>
    <w:pPr>
      <w:jc w:val="center"/>
    </w:pPr>
    <w:rPr>
      <w:rFonts w:ascii="Times New Roman" w:hAnsi="Times New Roman" w:eastAsia="宋体"/>
      <w:szCs w:val="22"/>
    </w:rPr>
  </w:style>
  <w:style w:type="paragraph" w:customStyle="1" w:styleId="60">
    <w:name w:val="表格填充1"/>
    <w:basedOn w:val="10"/>
    <w:qFormat/>
    <w:uiPriority w:val="0"/>
    <w:pPr>
      <w:adjustRightInd w:val="0"/>
      <w:snapToGrid w:val="0"/>
      <w:jc w:val="center"/>
    </w:pPr>
    <w:rPr>
      <w:rFonts w:ascii="Times New Roman" w:hAnsi="Times New Roman" w:cs="Times New Roman"/>
      <w:snapToGrid w:val="0"/>
      <w:szCs w:val="20"/>
    </w:rPr>
  </w:style>
  <w:style w:type="paragraph" w:customStyle="1" w:styleId="61">
    <w:name w:val="样式 Wingdings (符号) 小四 加粗 首行缩进:  0.85 厘米 行距: 1.5 倍行距"/>
    <w:basedOn w:val="1"/>
    <w:next w:val="1"/>
    <w:qFormat/>
    <w:uiPriority w:val="0"/>
    <w:pPr>
      <w:spacing w:line="360" w:lineRule="auto"/>
      <w:ind w:firstLine="482"/>
    </w:pPr>
    <w:rPr>
      <w:rFonts w:hAnsi="Times New Roman" w:cs="宋体"/>
      <w:b/>
      <w:bCs/>
      <w:sz w:val="24"/>
    </w:rPr>
  </w:style>
  <w:style w:type="paragraph" w:customStyle="1" w:styleId="62">
    <w:name w:val="样式 Wingdings (符号) 小四 加粗 行距: 1.5 倍行距"/>
    <w:basedOn w:val="1"/>
    <w:next w:val="1"/>
    <w:qFormat/>
    <w:uiPriority w:val="0"/>
    <w:pPr>
      <w:spacing w:line="360" w:lineRule="auto"/>
      <w:ind w:firstLine="480" w:firstLineChars="200"/>
    </w:pPr>
    <w:rPr>
      <w:rFonts w:ascii="Wingdings" w:hAnsi="Times New Roman" w:cs="宋体"/>
      <w:b/>
      <w:bCs/>
      <w:sz w:val="24"/>
    </w:rPr>
  </w:style>
  <w:style w:type="paragraph" w:customStyle="1" w:styleId="63">
    <w:name w:val="图标"/>
    <w:basedOn w:val="1"/>
    <w:qFormat/>
    <w:uiPriority w:val="0"/>
    <w:pPr>
      <w:spacing w:line="360" w:lineRule="auto"/>
      <w:jc w:val="center"/>
    </w:pPr>
    <w:rPr>
      <w:b/>
      <w:color w:val="000000"/>
    </w:rPr>
  </w:style>
  <w:style w:type="paragraph" w:customStyle="1" w:styleId="64">
    <w:name w:val="_Style 21"/>
    <w:basedOn w:val="1"/>
    <w:qFormat/>
    <w:uiPriority w:val="0"/>
  </w:style>
  <w:style w:type="paragraph" w:customStyle="1" w:styleId="65">
    <w:name w:val="正文2表格"/>
    <w:basedOn w:val="1"/>
    <w:qFormat/>
    <w:uiPriority w:val="0"/>
    <w:pPr>
      <w:spacing w:line="240" w:lineRule="exact"/>
      <w:jc w:val="center"/>
    </w:pPr>
    <w:rPr>
      <w:szCs w:val="24"/>
    </w:rPr>
  </w:style>
  <w:style w:type="paragraph" w:customStyle="1" w:styleId="66">
    <w:name w:val="Char Char Char Char Char Char Char Char Char Char"/>
    <w:basedOn w:val="1"/>
    <w:qFormat/>
    <w:uiPriority w:val="0"/>
    <w:pPr>
      <w:spacing w:line="240" w:lineRule="exact"/>
      <w:ind w:firstLine="200" w:firstLineChars="200"/>
    </w:pPr>
    <w:rPr>
      <w:rFonts w:ascii="宋体" w:hAnsi="宋体" w:cs="宋体"/>
      <w:sz w:val="24"/>
      <w:szCs w:val="24"/>
    </w:rPr>
  </w:style>
  <w:style w:type="paragraph" w:customStyle="1" w:styleId="67">
    <w:name w:val="表格"/>
    <w:basedOn w:val="1"/>
    <w:qFormat/>
    <w:uiPriority w:val="0"/>
    <w:pPr>
      <w:adjustRightInd w:val="0"/>
      <w:snapToGrid w:val="0"/>
      <w:spacing w:before="40" w:after="40"/>
      <w:jc w:val="center"/>
      <w:textAlignment w:val="baseline"/>
    </w:pPr>
    <w:rPr>
      <w:rFonts w:ascii="仿宋_GB2312" w:eastAsia="仿宋_GB2312"/>
      <w:snapToGrid w:val="0"/>
      <w:kern w:val="0"/>
      <w:sz w:val="24"/>
    </w:rPr>
  </w:style>
  <w:style w:type="paragraph" w:customStyle="1" w:styleId="68">
    <w:name w:val="正文+宋体"/>
    <w:basedOn w:val="1"/>
    <w:qFormat/>
    <w:uiPriority w:val="0"/>
    <w:pPr>
      <w:spacing w:line="360" w:lineRule="auto"/>
    </w:pPr>
    <w:rPr>
      <w:sz w:val="28"/>
      <w:lang w:val="zh-CN"/>
    </w:rPr>
  </w:style>
  <w:style w:type="paragraph" w:customStyle="1" w:styleId="69">
    <w:name w:val="标准"/>
    <w:basedOn w:val="1"/>
    <w:qFormat/>
    <w:uiPriority w:val="0"/>
    <w:pPr>
      <w:adjustRightInd w:val="0"/>
      <w:spacing w:line="312" w:lineRule="atLeast"/>
      <w:jc w:val="center"/>
      <w:textAlignment w:val="baseline"/>
    </w:pPr>
    <w:rPr>
      <w:kern w:val="0"/>
    </w:rPr>
  </w:style>
  <w:style w:type="paragraph" w:customStyle="1" w:styleId="70">
    <w:name w:val="Char Char Char Char"/>
    <w:basedOn w:val="1"/>
    <w:qFormat/>
    <w:uiPriority w:val="0"/>
    <w:pPr>
      <w:spacing w:line="360" w:lineRule="auto"/>
      <w:ind w:firstLine="200" w:firstLineChars="200"/>
    </w:pPr>
  </w:style>
  <w:style w:type="paragraph" w:customStyle="1" w:styleId="71">
    <w:name w:val="Char1"/>
    <w:basedOn w:val="1"/>
    <w:qFormat/>
    <w:uiPriority w:val="0"/>
    <w:rPr>
      <w:rFonts w:ascii="Arial" w:hAnsi="Arial"/>
      <w:snapToGrid w:val="0"/>
      <w:szCs w:val="21"/>
    </w:rPr>
  </w:style>
  <w:style w:type="paragraph" w:customStyle="1" w:styleId="72">
    <w:name w:val="1 Char Char Char Char Char Char Char"/>
    <w:basedOn w:val="1"/>
    <w:qFormat/>
    <w:uiPriority w:val="0"/>
    <w:pPr>
      <w:spacing w:line="360" w:lineRule="auto"/>
      <w:ind w:firstLine="200" w:firstLineChars="200"/>
    </w:pPr>
    <w:rPr>
      <w:rFonts w:ascii="宋体" w:hAnsi="宋体" w:cs="宋体"/>
      <w:sz w:val="24"/>
      <w:szCs w:val="24"/>
    </w:rPr>
  </w:style>
  <w:style w:type="paragraph" w:customStyle="1" w:styleId="73">
    <w:name w:val="列表段落1"/>
    <w:basedOn w:val="1"/>
    <w:qFormat/>
    <w:uiPriority w:val="0"/>
    <w:pPr>
      <w:autoSpaceDE w:val="0"/>
      <w:autoSpaceDN w:val="0"/>
      <w:adjustRightInd w:val="0"/>
      <w:jc w:val="left"/>
    </w:pPr>
    <w:rPr>
      <w:kern w:val="0"/>
      <w:sz w:val="24"/>
      <w:szCs w:val="24"/>
    </w:rPr>
  </w:style>
  <w:style w:type="paragraph" w:customStyle="1" w:styleId="74">
    <w:name w:val="陈光的正文"/>
    <w:basedOn w:val="1"/>
    <w:qFormat/>
    <w:uiPriority w:val="0"/>
    <w:pPr>
      <w:adjustRightInd w:val="0"/>
      <w:snapToGrid w:val="0"/>
      <w:spacing w:before="31" w:beforeLines="10" w:after="31" w:afterLines="10" w:line="360" w:lineRule="auto"/>
      <w:ind w:firstLine="560" w:firstLineChars="200"/>
    </w:pPr>
    <w:rPr>
      <w:sz w:val="28"/>
    </w:rPr>
  </w:style>
  <w:style w:type="paragraph" w:customStyle="1" w:styleId="75">
    <w:name w:val="样式 3级标题 + 非加粗"/>
    <w:basedOn w:val="1"/>
    <w:qFormat/>
    <w:uiPriority w:val="0"/>
    <w:pPr>
      <w:spacing w:before="300" w:line="460" w:lineRule="exact"/>
      <w:outlineLvl w:val="2"/>
    </w:pPr>
    <w:rPr>
      <w:sz w:val="24"/>
    </w:rPr>
  </w:style>
  <w:style w:type="character" w:customStyle="1" w:styleId="76">
    <w:name w:val="标题 Char"/>
    <w:link w:val="17"/>
    <w:qFormat/>
    <w:uiPriority w:val="0"/>
    <w:rPr>
      <w:rFonts w:ascii="等线 Light" w:hAnsi="等线 Light" w:eastAsia="宋体" w:cs="Times New Roman"/>
      <w:b/>
      <w:bCs/>
      <w:kern w:val="2"/>
      <w:sz w:val="32"/>
      <w:szCs w:val="32"/>
    </w:rPr>
  </w:style>
  <w:style w:type="paragraph" w:customStyle="1" w:styleId="77">
    <w:name w:val="dan7-1"/>
    <w:basedOn w:val="1"/>
    <w:qFormat/>
    <w:uiPriority w:val="0"/>
    <w:pPr>
      <w:spacing w:before="40" w:after="40" w:line="360" w:lineRule="auto"/>
      <w:ind w:firstLine="200" w:firstLineChars="200"/>
    </w:pPr>
    <w:rPr>
      <w:rFonts w:ascii="宋体" w:hAnsi="宋体" w:eastAsia="宋体"/>
      <w:szCs w:val="24"/>
    </w:rPr>
  </w:style>
  <w:style w:type="character" w:customStyle="1" w:styleId="78">
    <w:name w:val="页眉 Char"/>
    <w:link w:val="14"/>
    <w:qFormat/>
    <w:uiPriority w:val="99"/>
    <w:rPr>
      <w:kern w:val="2"/>
      <w:sz w:val="18"/>
      <w:szCs w:val="18"/>
    </w:rPr>
  </w:style>
  <w:style w:type="character" w:customStyle="1" w:styleId="79">
    <w:name w:val="批注文字 Char"/>
    <w:basedOn w:val="24"/>
    <w:link w:val="7"/>
    <w:qFormat/>
    <w:uiPriority w:val="0"/>
    <w:rPr>
      <w:rFonts w:ascii="等线" w:hAnsi="等线" w:eastAsia="等线"/>
      <w:kern w:val="2"/>
      <w:sz w:val="21"/>
    </w:rPr>
  </w:style>
  <w:style w:type="character" w:customStyle="1" w:styleId="80">
    <w:name w:val="批注主题 Char"/>
    <w:basedOn w:val="79"/>
    <w:link w:val="18"/>
    <w:qFormat/>
    <w:uiPriority w:val="0"/>
    <w:rPr>
      <w:rFonts w:ascii="等线" w:hAnsi="等线" w:eastAsia="等线"/>
      <w:b/>
      <w:bCs/>
      <w:kern w:val="2"/>
      <w:sz w:val="21"/>
    </w:rPr>
  </w:style>
  <w:style w:type="paragraph" w:customStyle="1" w:styleId="81">
    <w:name w:val="修订1"/>
    <w:hidden/>
    <w:unhideWhenUsed/>
    <w:qFormat/>
    <w:uiPriority w:val="99"/>
    <w:rPr>
      <w:rFonts w:ascii="等线" w:hAnsi="等线" w:eastAsia="等线" w:cs="Times New Roman"/>
      <w:kern w:val="2"/>
      <w:sz w:val="21"/>
      <w:lang w:val="en-US" w:eastAsia="zh-CN" w:bidi="ar-SA"/>
    </w:rPr>
  </w:style>
  <w:style w:type="paragraph" w:customStyle="1" w:styleId="82">
    <w:name w:val="样式1"/>
    <w:basedOn w:val="1"/>
    <w:qFormat/>
    <w:uiPriority w:val="0"/>
    <w:pPr>
      <w:adjustRightInd/>
      <w:snapToGrid/>
      <w:spacing w:after="0" w:line="360" w:lineRule="auto"/>
      <w:jc w:val="center"/>
    </w:pPr>
    <w:rPr>
      <w:rFonts w:ascii="仿宋_GB2312" w:hAnsi="Times New Roman" w:eastAsia="黑体" w:cs="Times New Roman"/>
      <w:b/>
      <w:kern w:val="2"/>
      <w:sz w:val="32"/>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oleObject" Target="embeddings/oleObject1.bin"/><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alpha val="50000"/>
          </a:schemeClr>
        </a:solidFill>
        <a:ln>
          <a:solidFill>
            <a:srgbClr val="1408B6"/>
          </a:solidFill>
        </a:ln>
      </a:spPr>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9761A6-9B7D-40D6-8983-98A204950680}">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33</Pages>
  <Words>3275</Words>
  <Characters>18673</Characters>
  <Lines>155</Lines>
  <Paragraphs>43</Paragraphs>
  <TotalTime>1</TotalTime>
  <ScaleCrop>false</ScaleCrop>
  <LinksUpToDate>false</LinksUpToDate>
  <CharactersWithSpaces>21905</CharactersWithSpaces>
  <Application>WPS Office_11.1.0.8612_F1E327BC-269C-435d-A152-05C5408002CA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2018-06-08T02:21:00Z</dcterms:created>
  <dc:creator>wang</dc:creator>
  <cp:lastModifiedBy>Administrator</cp:lastModifiedBy>
  <cp:lastPrinted>2018-10-12T12:56:00Z</cp:lastPrinted>
  <dcterms:modified xsi:type="dcterms:W3CDTF">2019-04-22T09:22:01Z</dcterms:modified>
  <dc:title>承担 单 位：   聊城市环境监测中心</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