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Times New Roman" w:hAnsi="Times New Roman" w:eastAsia="宋体" w:cs="Times New Roman"/>
          <w:sz w:val="52"/>
          <w:szCs w:val="52"/>
        </w:rPr>
      </w:pPr>
      <w:r>
        <w:rPr>
          <w:rFonts w:hint="default" w:ascii="Times New Roman" w:hAnsi="Times New Roman" w:cs="Times New Roman"/>
          <w:sz w:val="21"/>
        </w:rPr>
        <mc:AlternateContent>
          <mc:Choice Requires="wps">
            <w:drawing>
              <wp:anchor distT="0" distB="0" distL="114300" distR="114300" simplePos="0" relativeHeight="251672576" behindDoc="0" locked="0" layoutInCell="1" allowOverlap="1">
                <wp:simplePos x="0" y="0"/>
                <wp:positionH relativeFrom="column">
                  <wp:posOffset>-330835</wp:posOffset>
                </wp:positionH>
                <wp:positionV relativeFrom="paragraph">
                  <wp:posOffset>-417830</wp:posOffset>
                </wp:positionV>
                <wp:extent cx="5741035" cy="450215"/>
                <wp:effectExtent l="6350" t="6350" r="24765" b="19685"/>
                <wp:wrapNone/>
                <wp:docPr id="16" name="矩形 16"/>
                <wp:cNvGraphicFramePr/>
                <a:graphic xmlns:a="http://schemas.openxmlformats.org/drawingml/2006/main">
                  <a:graphicData uri="http://schemas.microsoft.com/office/word/2010/wordprocessingShape">
                    <wps:wsp>
                      <wps:cNvSpPr/>
                      <wps:spPr>
                        <a:xfrm>
                          <a:off x="965200" y="374015"/>
                          <a:ext cx="5741035"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5pt;margin-top:-32.9pt;height:35.45pt;width:452.05pt;z-index:251672576;v-text-anchor:middle;mso-width-relative:page;mso-height-relative:page;" fillcolor="#FFFFFF [3212]" filled="t" stroked="t" coordsize="21600,21600" o:gfxdata="UEsDBAoAAAAAAIdO4kAAAAAAAAAAAAAAAAAEAAAAZHJzL1BLAwQUAAAACACHTuJA3ZF28NcAAAAJ&#10;AQAADwAAAGRycy9kb3ducmV2LnhtbE2PwU7DMAyG70i8Q2QkblvaSpmq0nQHJjgBEmXaOWtM261x&#10;qibrurfHnOBmy59+f3+5XdwgZpxC70lDuk5AIDXe9tRq2H+9rHIQIRqyZvCEGm4YYFvd35WmsP5K&#10;nzjXsRUcQqEwGroYx0LK0HToTFj7EYlv335yJvI6tdJO5srhbpBZkmykMz3xh86M+Nxhc64vTsP0&#10;uqi+2c+7j9Pulh/qOb4t6l3rx4c0eQIRcYl/MPzqszpU7HT0F7JBDBpWKksZ5WGjuAMTucq43VGD&#10;SkFWpfzfoPoBUEsDBBQAAAAIAIdO4kBKHWjefgIAAAsFAAAOAAAAZHJzL2Uyb0RvYy54bWytVEtu&#10;2zAQ3RfoHQjuG8mOHSdG5MCI4aJA0AZIi65pirII8FeStpxepkB3PUSPU/QafaSUb7vIolpQM5rR&#10;zLw3Mzy/OGhF9sIHaU1FR0clJcJwW0uzreinj+s3p5SEyEzNlDWiorci0IvF61fnnZuLsW2tqoUn&#10;CGLCvHMVbWN086IIvBWahSPrhIGxsV6zCNVvi9qzDtG1KsZleVJ01tfOWy5CwNdVb6RDRP+SgLZp&#10;JBcry3damNhH9UKxCEihlS7QRa62aQSPH5omiEhURYE05hNJIG/SWSzO2XzrmWslH0pgLynhGSbN&#10;pEHS+1ArFhnZeflXKC25t8E28YhbXfRAMiNAMSqfcXPTMicyFlAd3D3p4f+F5e/3157IGpNwQolh&#10;Gh3//e3Hr5/fCT6Anc6FOZxu3LUftAAxQT00Xqc3QJBDRc9OpmgvJbcVPZ5NytG051YcIuEwT2eT&#10;UXk8pYTDYTItx71D8RDH+RDfCqtJEirq0btMKdtfhYjccL1zSWmDVbJeS6Wy4rebS+XJnqHP6/yk&#10;9PjliZsypAPS8SwVyhmmt8HUQNQODASzpYSpLdaCR59zP/k7vCxJKnLFQtsXkyP0VGgZsTlK6oqe&#10;lukZSlQGlSaee2aTFA+bw0D3xta3aJG3/ewGx9cSGa5YiNfMY1gBBescP+BolAU+O0iUtNZ//df3&#10;5I8ZgpWSDsMP7F92zAtK1DuD6TobTSYIG7Mymc7GUPxjy+axxez0pQXvI1wcjmcx+Ud1Jzbe6s/Y&#10;+mXKChMzHLl7lgflMvZLiXuDi+Uyu2FDHItX5sbxFDz12djlLtpG5nlIRPXsDPxhR3LPh31OS/hY&#10;z14Pd9j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2RdvDXAAAACQEAAA8AAAAAAAAAAQAgAAAA&#10;IgAAAGRycy9kb3ducmV2LnhtbFBLAQIUABQAAAAIAIdO4kBKHWjefgIAAAsFAAAOAAAAAAAAAAEA&#10;IAAAACYBAABkcnMvZTJvRG9jLnhtbFBLBQYAAAAABgAGAFkBAAAWBgAAAAA=&#10;">
                <v:fill on="t" focussize="0,0"/>
                <v:stroke weight="1pt" color="#FFFFFF [3212]" miterlimit="8" joinstyle="miter"/>
                <v:imagedata o:title=""/>
                <o:lock v:ext="edit" aspectratio="f"/>
                <v:textbox>
                  <w:txbxContent>
                    <w:p>
                      <w:pPr>
                        <w:jc w:val="center"/>
                      </w:pPr>
                    </w:p>
                  </w:txbxContent>
                </v:textbox>
              </v:rect>
            </w:pict>
          </mc:Fallback>
        </mc:AlternateContent>
      </w:r>
    </w:p>
    <w:p>
      <w:pPr>
        <w:jc w:val="center"/>
        <w:rPr>
          <w:rFonts w:hint="default" w:ascii="Times New Roman" w:hAnsi="Times New Roman" w:eastAsia="宋体" w:cs="Times New Roman"/>
          <w:sz w:val="52"/>
          <w:szCs w:val="52"/>
        </w:rPr>
      </w:pPr>
    </w:p>
    <w:p>
      <w:pPr>
        <w:pStyle w:val="34"/>
        <w:rPr>
          <w:rFonts w:hint="default" w:ascii="Times New Roman" w:hAnsi="Times New Roman" w:eastAsia="宋体" w:cs="Times New Roman"/>
          <w:color w:val="auto"/>
        </w:rPr>
      </w:pPr>
    </w:p>
    <w:p>
      <w:pPr>
        <w:spacing w:line="360" w:lineRule="auto"/>
        <w:jc w:val="center"/>
        <w:rPr>
          <w:rFonts w:hint="default" w:ascii="Times New Roman" w:hAnsi="Times New Roman" w:eastAsia="宋体" w:cs="Times New Roman"/>
          <w:sz w:val="48"/>
          <w:szCs w:val="48"/>
        </w:rPr>
      </w:pPr>
      <w:r>
        <w:rPr>
          <w:rFonts w:hint="eastAsia" w:ascii="Times New Roman" w:hAnsi="Times New Roman" w:eastAsia="宋体" w:cs="Times New Roman"/>
          <w:bCs/>
          <w:sz w:val="48"/>
          <w:szCs w:val="48"/>
          <w:lang w:eastAsia="zh-CN"/>
        </w:rPr>
        <w:t>年喷涂钢管10万吨项目</w:t>
      </w:r>
      <w:r>
        <w:rPr>
          <w:rFonts w:hint="default" w:ascii="Times New Roman" w:hAnsi="Times New Roman" w:eastAsia="宋体" w:cs="Times New Roman"/>
          <w:sz w:val="48"/>
          <w:szCs w:val="48"/>
        </w:rPr>
        <w:t>竣工环境保护验收监测报告表</w:t>
      </w:r>
    </w:p>
    <w:p>
      <w:pPr>
        <w:jc w:val="center"/>
        <w:rPr>
          <w:rFonts w:hint="default" w:ascii="Times New Roman" w:hAnsi="Times New Roman" w:eastAsia="宋体" w:cs="Times New Roman"/>
          <w:sz w:val="52"/>
          <w:szCs w:val="52"/>
        </w:rPr>
      </w:pPr>
    </w:p>
    <w:p>
      <w:pPr>
        <w:pStyle w:val="34"/>
        <w:rPr>
          <w:rFonts w:hint="default"/>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rPr>
          <w:rFonts w:hint="default" w:ascii="Times New Roman" w:hAnsi="Times New Roman" w:eastAsia="宋体" w:cs="Times New Roman"/>
          <w:sz w:val="52"/>
          <w:szCs w:val="52"/>
        </w:rPr>
      </w:pPr>
    </w:p>
    <w:p>
      <w:pPr>
        <w:rPr>
          <w:rFonts w:hint="default" w:ascii="Times New Roman" w:hAnsi="Times New Roman" w:eastAsia="宋体" w:cs="Times New Roman"/>
          <w:sz w:val="52"/>
          <w:szCs w:val="52"/>
        </w:rPr>
      </w:pPr>
    </w:p>
    <w:p>
      <w:pPr>
        <w:adjustRightInd w:val="0"/>
        <w:snapToGrid w:val="0"/>
        <w:spacing w:line="360" w:lineRule="auto"/>
        <w:ind w:firstLine="300" w:firstLineChars="100"/>
        <w:jc w:val="center"/>
        <w:rPr>
          <w:rFonts w:hint="default" w:ascii="Times New Roman" w:hAnsi="Times New Roman" w:eastAsia="宋体" w:cs="Times New Roman"/>
          <w:bCs/>
          <w:sz w:val="30"/>
          <w:szCs w:val="30"/>
          <w:lang w:eastAsia="zh-CN"/>
        </w:rPr>
      </w:pPr>
      <w:r>
        <w:rPr>
          <w:rFonts w:hint="default" w:ascii="Times New Roman" w:hAnsi="Times New Roman" w:eastAsia="宋体" w:cs="Times New Roman"/>
          <w:sz w:val="30"/>
          <w:szCs w:val="30"/>
        </w:rPr>
        <w:t>建设单位：</w:t>
      </w:r>
      <w:r>
        <w:rPr>
          <w:rFonts w:hint="eastAsia" w:ascii="Times New Roman" w:hAnsi="Times New Roman" w:eastAsia="宋体" w:cs="Times New Roman"/>
          <w:bCs/>
          <w:sz w:val="30"/>
          <w:szCs w:val="30"/>
          <w:lang w:eastAsia="zh-CN"/>
        </w:rPr>
        <w:t>聊城市青楠喷涂有限公司</w:t>
      </w:r>
    </w:p>
    <w:p>
      <w:pPr>
        <w:adjustRightInd w:val="0"/>
        <w:snapToGrid w:val="0"/>
        <w:spacing w:line="360" w:lineRule="auto"/>
        <w:ind w:firstLine="300" w:firstLineChars="100"/>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编制单位：</w:t>
      </w:r>
      <w:r>
        <w:rPr>
          <w:rFonts w:hint="eastAsia" w:ascii="Times New Roman" w:hAnsi="Times New Roman" w:eastAsia="宋体" w:cs="Times New Roman"/>
          <w:bCs/>
          <w:sz w:val="30"/>
          <w:szCs w:val="30"/>
          <w:lang w:eastAsia="zh-CN"/>
        </w:rPr>
        <w:t>聊城市青楠喷涂有限公司</w:t>
      </w:r>
    </w:p>
    <w:p>
      <w:pPr>
        <w:pStyle w:val="34"/>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p>
    <w:p>
      <w:pPr>
        <w:adjustRightInd w:val="0"/>
        <w:snapToGrid w:val="0"/>
        <w:spacing w:line="360" w:lineRule="auto"/>
        <w:jc w:val="center"/>
        <w:rPr>
          <w:rFonts w:hint="default" w:ascii="Times New Roman" w:hAnsi="Times New Roman" w:eastAsia="宋体" w:cs="Times New Roman"/>
          <w:sz w:val="30"/>
          <w:szCs w:val="30"/>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20</w:t>
      </w:r>
      <w:r>
        <w:rPr>
          <w:rFonts w:hint="eastAsia" w:ascii="Times New Roman" w:hAnsi="Times New Roman" w:eastAsia="宋体" w:cs="Times New Roman"/>
          <w:sz w:val="30"/>
          <w:szCs w:val="30"/>
          <w:lang w:val="en-US" w:eastAsia="zh-CN"/>
        </w:rPr>
        <w:t>21</w:t>
      </w:r>
      <w:r>
        <w:rPr>
          <w:rFonts w:hint="default" w:ascii="Times New Roman" w:hAnsi="Times New Roman" w:eastAsia="宋体" w:cs="Times New Roman"/>
          <w:sz w:val="30"/>
          <w:szCs w:val="30"/>
        </w:rPr>
        <w:t>年</w:t>
      </w:r>
      <w:r>
        <w:rPr>
          <w:rFonts w:hint="eastAsia" w:ascii="Times New Roman" w:hAnsi="Times New Roman" w:eastAsia="宋体" w:cs="Times New Roman"/>
          <w:sz w:val="30"/>
          <w:szCs w:val="30"/>
          <w:lang w:val="en-US" w:eastAsia="zh-CN"/>
        </w:rPr>
        <w:t>08</w:t>
      </w:r>
      <w:r>
        <w:rPr>
          <w:rFonts w:hint="default" w:ascii="Times New Roman" w:hAnsi="Times New Roman" w:eastAsia="宋体" w:cs="Times New Roman"/>
          <w:sz w:val="30"/>
          <w:szCs w:val="30"/>
        </w:rPr>
        <w:t>月</w:t>
      </w:r>
    </w:p>
    <w:p>
      <w:pPr>
        <w:pStyle w:val="34"/>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sz w:val="30"/>
          <w:szCs w:val="30"/>
        </w:rPr>
        <w:t>建设单位法人代表：</w:t>
      </w:r>
    </w:p>
    <w:p>
      <w:pPr>
        <w:pStyle w:val="34"/>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编制单位法人代表：</w:t>
      </w:r>
    </w:p>
    <w:p>
      <w:pPr>
        <w:pStyle w:val="34"/>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项 目 负 责 人：</w:t>
      </w:r>
    </w:p>
    <w:p>
      <w:pPr>
        <w:pStyle w:val="34"/>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填  表  人：</w:t>
      </w:r>
    </w:p>
    <w:p>
      <w:pPr>
        <w:pStyle w:val="34"/>
        <w:spacing w:line="360" w:lineRule="auto"/>
        <w:rPr>
          <w:rFonts w:hint="default" w:ascii="Times New Roman" w:hAnsi="Times New Roman" w:eastAsia="宋体" w:cs="Times New Roman"/>
          <w:color w:val="auto"/>
          <w:sz w:val="30"/>
          <w:szCs w:val="30"/>
        </w:rPr>
      </w:pPr>
    </w:p>
    <w:p>
      <w:pPr>
        <w:pStyle w:val="34"/>
        <w:spacing w:line="360" w:lineRule="auto"/>
        <w:rPr>
          <w:rFonts w:hint="default" w:ascii="Times New Roman" w:hAnsi="Times New Roman" w:eastAsia="宋体" w:cs="Times New Roman"/>
          <w:color w:val="auto"/>
          <w:sz w:val="30"/>
          <w:szCs w:val="30"/>
        </w:rPr>
      </w:pPr>
    </w:p>
    <w:p>
      <w:pPr>
        <w:pStyle w:val="34"/>
        <w:spacing w:line="360" w:lineRule="auto"/>
        <w:rPr>
          <w:rFonts w:hint="default" w:ascii="Times New Roman" w:hAnsi="Times New Roman" w:eastAsia="宋体" w:cs="Times New Roman"/>
          <w:color w:val="auto"/>
          <w:sz w:val="30"/>
          <w:szCs w:val="30"/>
        </w:rPr>
      </w:pPr>
    </w:p>
    <w:p>
      <w:pPr>
        <w:pStyle w:val="34"/>
        <w:spacing w:line="360" w:lineRule="auto"/>
        <w:rPr>
          <w:rFonts w:hint="default" w:ascii="Times New Roman" w:hAnsi="Times New Roman" w:eastAsia="宋体" w:cs="Times New Roman"/>
          <w:color w:val="auto"/>
          <w:sz w:val="30"/>
          <w:szCs w:val="30"/>
        </w:rPr>
      </w:pPr>
    </w:p>
    <w:p>
      <w:pPr>
        <w:pStyle w:val="34"/>
        <w:spacing w:line="360" w:lineRule="auto"/>
        <w:rPr>
          <w:rFonts w:hint="default" w:ascii="Times New Roman" w:hAnsi="Times New Roman" w:eastAsia="宋体" w:cs="Times New Roman"/>
          <w:color w:val="auto"/>
          <w:sz w:val="30"/>
          <w:szCs w:val="30"/>
        </w:rPr>
      </w:pPr>
    </w:p>
    <w:p>
      <w:pPr>
        <w:pStyle w:val="34"/>
        <w:spacing w:line="360" w:lineRule="auto"/>
        <w:rPr>
          <w:rFonts w:hint="default" w:ascii="Times New Roman" w:hAnsi="Times New Roman" w:eastAsia="宋体" w:cs="Times New Roman"/>
          <w:bCs/>
          <w:color w:val="auto"/>
          <w:sz w:val="30"/>
          <w:szCs w:val="30"/>
          <w:lang w:eastAsia="zh-CN"/>
        </w:rPr>
      </w:pPr>
      <w:r>
        <w:rPr>
          <w:rFonts w:hint="default" w:ascii="Times New Roman" w:hAnsi="Times New Roman" w:eastAsia="宋体" w:cs="Times New Roman"/>
          <w:color w:val="auto"/>
          <w:sz w:val="30"/>
          <w:szCs w:val="30"/>
        </w:rPr>
        <w:t>建设单位：</w:t>
      </w:r>
      <w:r>
        <w:rPr>
          <w:rFonts w:hint="eastAsia" w:ascii="Times New Roman" w:hAnsi="Times New Roman" w:eastAsia="宋体" w:cs="Times New Roman"/>
          <w:bCs/>
          <w:color w:val="auto"/>
          <w:sz w:val="30"/>
          <w:szCs w:val="30"/>
          <w:lang w:eastAsia="zh-CN"/>
        </w:rPr>
        <w:t>聊城市青楠喷涂有限公司</w:t>
      </w:r>
    </w:p>
    <w:p>
      <w:pPr>
        <w:pStyle w:val="34"/>
        <w:spacing w:line="360" w:lineRule="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电话：</w:t>
      </w:r>
      <w:r>
        <w:rPr>
          <w:rFonts w:hint="eastAsia" w:ascii="Times New Roman" w:hAnsi="Times New Roman" w:eastAsia="宋体" w:cs="Times New Roman"/>
          <w:color w:val="auto"/>
          <w:sz w:val="30"/>
          <w:szCs w:val="30"/>
          <w:lang w:val="en-US" w:eastAsia="zh-CN"/>
        </w:rPr>
        <w:t>18963501695</w:t>
      </w:r>
    </w:p>
    <w:p>
      <w:pPr>
        <w:pStyle w:val="34"/>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传真：</w:t>
      </w:r>
    </w:p>
    <w:p>
      <w:pPr>
        <w:pStyle w:val="34"/>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邮编：252</w:t>
      </w:r>
      <w:r>
        <w:rPr>
          <w:rFonts w:hint="eastAsia" w:ascii="Times New Roman" w:hAnsi="Times New Roman" w:eastAsia="宋体" w:cs="Times New Roman"/>
          <w:color w:val="auto"/>
          <w:sz w:val="30"/>
          <w:szCs w:val="30"/>
          <w:lang w:val="en-US" w:eastAsia="zh-CN"/>
        </w:rPr>
        <w:t>0</w:t>
      </w:r>
      <w:r>
        <w:rPr>
          <w:rFonts w:hint="default" w:ascii="Times New Roman" w:hAnsi="Times New Roman" w:eastAsia="宋体" w:cs="Times New Roman"/>
          <w:color w:val="auto"/>
          <w:sz w:val="30"/>
          <w:szCs w:val="30"/>
        </w:rPr>
        <w:t>00</w:t>
      </w:r>
    </w:p>
    <w:p>
      <w:pPr>
        <w:pStyle w:val="34"/>
        <w:spacing w:line="360" w:lineRule="auto"/>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rPr>
        <w:t>地址：</w:t>
      </w:r>
      <w:r>
        <w:rPr>
          <w:rFonts w:hint="eastAsia" w:ascii="Times New Roman" w:hAnsi="Times New Roman" w:eastAsia="宋体" w:cs="Times New Roman"/>
          <w:bCs/>
          <w:color w:val="auto"/>
          <w:sz w:val="30"/>
          <w:szCs w:val="30"/>
          <w:lang w:eastAsia="zh-CN"/>
        </w:rPr>
        <w:t>聊城市东昌府区嘉明工业园北外环路南京九铁路以东150米</w:t>
      </w:r>
    </w:p>
    <w:p>
      <w:pPr>
        <w:pStyle w:val="34"/>
        <w:spacing w:line="360" w:lineRule="auto"/>
        <w:rPr>
          <w:rFonts w:hint="default" w:ascii="Times New Roman" w:hAnsi="Times New Roman" w:eastAsia="宋体" w:cs="Times New Roman"/>
          <w:color w:val="auto"/>
          <w:sz w:val="30"/>
          <w:szCs w:val="30"/>
        </w:rPr>
      </w:pPr>
    </w:p>
    <w:p>
      <w:pPr>
        <w:pStyle w:val="34"/>
        <w:spacing w:line="360" w:lineRule="auto"/>
        <w:rPr>
          <w:rFonts w:hint="default" w:ascii="Times New Roman" w:hAnsi="Times New Roman" w:eastAsia="宋体" w:cs="Times New Roman"/>
          <w:color w:val="auto"/>
          <w:sz w:val="30"/>
          <w:szCs w:val="30"/>
        </w:rPr>
      </w:pPr>
    </w:p>
    <w:p>
      <w:pPr>
        <w:pStyle w:val="34"/>
        <w:spacing w:line="360" w:lineRule="auto"/>
        <w:rPr>
          <w:rFonts w:hint="default" w:ascii="Times New Roman" w:hAnsi="Times New Roman" w:eastAsia="宋体" w:cs="Times New Roman"/>
          <w:color w:val="auto"/>
          <w:spacing w:val="-10"/>
          <w:sz w:val="30"/>
          <w:szCs w:val="30"/>
        </w:rPr>
      </w:pPr>
    </w:p>
    <w:p>
      <w:pPr>
        <w:pStyle w:val="34"/>
        <w:jc w:val="cente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rPr>
        <w:t>目录</w:t>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TOC \o "1-3" \h \z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_Toc3445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表1项目简介及验收监测依据</w:t>
      </w:r>
      <w:r>
        <w:rPr>
          <w:sz w:val="24"/>
          <w:szCs w:val="24"/>
        </w:rPr>
        <w:tab/>
      </w:r>
      <w:r>
        <w:rPr>
          <w:sz w:val="24"/>
          <w:szCs w:val="24"/>
        </w:rPr>
        <w:fldChar w:fldCharType="begin"/>
      </w:r>
      <w:r>
        <w:rPr>
          <w:sz w:val="24"/>
          <w:szCs w:val="24"/>
        </w:rPr>
        <w:instrText xml:space="preserve"> PAGEREF _Toc3445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_Toc31740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表2项目概况</w:t>
      </w:r>
      <w:r>
        <w:rPr>
          <w:sz w:val="24"/>
          <w:szCs w:val="24"/>
        </w:rPr>
        <w:tab/>
      </w:r>
      <w:r>
        <w:rPr>
          <w:sz w:val="24"/>
          <w:szCs w:val="24"/>
        </w:rPr>
        <w:fldChar w:fldCharType="begin"/>
      </w:r>
      <w:r>
        <w:rPr>
          <w:sz w:val="24"/>
          <w:szCs w:val="24"/>
        </w:rPr>
        <w:instrText xml:space="preserve"> PAGEREF _Toc31740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_Toc14994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表3主要污染源、污染物处理及排放情况</w:t>
      </w:r>
      <w:r>
        <w:rPr>
          <w:sz w:val="24"/>
          <w:szCs w:val="24"/>
        </w:rPr>
        <w:tab/>
      </w:r>
      <w:r>
        <w:rPr>
          <w:sz w:val="24"/>
          <w:szCs w:val="24"/>
        </w:rPr>
        <w:fldChar w:fldCharType="begin"/>
      </w:r>
      <w:r>
        <w:rPr>
          <w:sz w:val="24"/>
          <w:szCs w:val="24"/>
        </w:rPr>
        <w:instrText xml:space="preserve"> PAGEREF _Toc14994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_Toc6201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表4 环评报告表主要结论及环评批复</w:t>
      </w:r>
      <w:r>
        <w:rPr>
          <w:sz w:val="24"/>
          <w:szCs w:val="24"/>
        </w:rPr>
        <w:tab/>
      </w:r>
      <w:r>
        <w:rPr>
          <w:sz w:val="24"/>
          <w:szCs w:val="24"/>
        </w:rPr>
        <w:fldChar w:fldCharType="begin"/>
      </w:r>
      <w:r>
        <w:rPr>
          <w:sz w:val="24"/>
          <w:szCs w:val="24"/>
        </w:rPr>
        <w:instrText xml:space="preserve"> PAGEREF _Toc6201 \h </w:instrText>
      </w:r>
      <w:r>
        <w:rPr>
          <w:sz w:val="24"/>
          <w:szCs w:val="24"/>
        </w:rPr>
        <w:fldChar w:fldCharType="separate"/>
      </w:r>
      <w:r>
        <w:rPr>
          <w:sz w:val="24"/>
          <w:szCs w:val="24"/>
        </w:rPr>
        <w:t>13</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_Toc19259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表5 验收监测质量保证及质量控制</w:t>
      </w:r>
      <w:r>
        <w:rPr>
          <w:sz w:val="24"/>
          <w:szCs w:val="24"/>
        </w:rPr>
        <w:tab/>
      </w:r>
      <w:r>
        <w:rPr>
          <w:sz w:val="24"/>
          <w:szCs w:val="24"/>
        </w:rPr>
        <w:fldChar w:fldCharType="begin"/>
      </w:r>
      <w:r>
        <w:rPr>
          <w:sz w:val="24"/>
          <w:szCs w:val="24"/>
        </w:rPr>
        <w:instrText xml:space="preserve"> PAGEREF _Toc19259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_Toc17856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表6 验收监测内容</w:t>
      </w:r>
      <w:r>
        <w:rPr>
          <w:sz w:val="24"/>
          <w:szCs w:val="24"/>
        </w:rPr>
        <w:tab/>
      </w:r>
      <w:r>
        <w:rPr>
          <w:sz w:val="24"/>
          <w:szCs w:val="24"/>
        </w:rPr>
        <w:fldChar w:fldCharType="begin"/>
      </w:r>
      <w:r>
        <w:rPr>
          <w:sz w:val="24"/>
          <w:szCs w:val="24"/>
        </w:rPr>
        <w:instrText xml:space="preserve"> PAGEREF _Toc17856 \h </w:instrText>
      </w:r>
      <w:r>
        <w:rPr>
          <w:sz w:val="24"/>
          <w:szCs w:val="24"/>
        </w:rPr>
        <w:fldChar w:fldCharType="separate"/>
      </w:r>
      <w:r>
        <w:rPr>
          <w:sz w:val="24"/>
          <w:szCs w:val="24"/>
        </w:rPr>
        <w:t>19</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_Toc30019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表7 验收监测工况记录及监测结果</w:t>
      </w:r>
      <w:r>
        <w:rPr>
          <w:sz w:val="24"/>
          <w:szCs w:val="24"/>
        </w:rPr>
        <w:tab/>
      </w:r>
      <w:r>
        <w:rPr>
          <w:sz w:val="24"/>
          <w:szCs w:val="24"/>
        </w:rPr>
        <w:fldChar w:fldCharType="begin"/>
      </w:r>
      <w:r>
        <w:rPr>
          <w:sz w:val="24"/>
          <w:szCs w:val="24"/>
        </w:rPr>
        <w:instrText xml:space="preserve"> PAGEREF _Toc30019 \h </w:instrText>
      </w:r>
      <w:r>
        <w:rPr>
          <w:sz w:val="24"/>
          <w:szCs w:val="24"/>
        </w:rPr>
        <w:fldChar w:fldCharType="separate"/>
      </w:r>
      <w:r>
        <w:rPr>
          <w:sz w:val="24"/>
          <w:szCs w:val="24"/>
        </w:rPr>
        <w:t>22</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_Toc15481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highlight w:val="none"/>
        </w:rPr>
        <w:t>表8 环评批复落实情况</w:t>
      </w:r>
      <w:r>
        <w:rPr>
          <w:sz w:val="24"/>
          <w:szCs w:val="24"/>
        </w:rPr>
        <w:tab/>
      </w:r>
      <w:r>
        <w:rPr>
          <w:sz w:val="24"/>
          <w:szCs w:val="24"/>
        </w:rPr>
        <w:fldChar w:fldCharType="begin"/>
      </w:r>
      <w:r>
        <w:rPr>
          <w:sz w:val="24"/>
          <w:szCs w:val="24"/>
        </w:rPr>
        <w:instrText xml:space="preserve"> PAGEREF _Toc15481 \h </w:instrText>
      </w:r>
      <w:r>
        <w:rPr>
          <w:sz w:val="24"/>
          <w:szCs w:val="24"/>
        </w:rPr>
        <w:fldChar w:fldCharType="separate"/>
      </w:r>
      <w:r>
        <w:rPr>
          <w:sz w:val="24"/>
          <w:szCs w:val="24"/>
        </w:rPr>
        <w:t>35</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表9 结论与建议</w:t>
      </w:r>
      <w:r>
        <w:rPr>
          <w:sz w:val="24"/>
          <w:szCs w:val="24"/>
        </w:rPr>
        <w:tab/>
      </w:r>
      <w:r>
        <w:rPr>
          <w:sz w:val="24"/>
          <w:szCs w:val="24"/>
        </w:rPr>
        <w:fldChar w:fldCharType="begin"/>
      </w:r>
      <w:r>
        <w:rPr>
          <w:sz w:val="24"/>
          <w:szCs w:val="24"/>
        </w:rPr>
        <w:instrText xml:space="preserve"> PAGEREF _Toc3272 \h </w:instrText>
      </w:r>
      <w:r>
        <w:rPr>
          <w:sz w:val="24"/>
          <w:szCs w:val="24"/>
        </w:rPr>
        <w:fldChar w:fldCharType="separate"/>
      </w:r>
      <w:r>
        <w:rPr>
          <w:sz w:val="24"/>
          <w:szCs w:val="24"/>
        </w:rPr>
        <w:t>38</w:t>
      </w:r>
      <w:r>
        <w:rPr>
          <w:sz w:val="24"/>
          <w:szCs w:val="24"/>
        </w:rPr>
        <w:fldChar w:fldCharType="end"/>
      </w:r>
      <w:r>
        <w:rPr>
          <w:rFonts w:hint="default" w:ascii="Times New Roman" w:hAnsi="Times New Roman" w:eastAsia="宋体" w:cs="Times New Roman"/>
          <w:sz w:val="24"/>
          <w:szCs w:val="24"/>
        </w:rPr>
        <w:fldChar w:fldCharType="end"/>
      </w:r>
    </w:p>
    <w:p>
      <w:pPr>
        <w:spacing w:line="360" w:lineRule="auto"/>
        <w:ind w:firstLine="480" w:firstLineChars="200"/>
        <w:jc w:val="distribute"/>
        <w:rPr>
          <w:rFonts w:hint="default" w:ascii="Times New Roman" w:hAnsi="Times New Roman" w:eastAsia="宋体" w:cs="Times New Roman"/>
          <w:szCs w:val="28"/>
        </w:rPr>
      </w:pPr>
      <w:r>
        <w:rPr>
          <w:rFonts w:hint="default" w:ascii="Times New Roman" w:hAnsi="Times New Roman" w:eastAsia="宋体" w:cs="Times New Roman"/>
          <w:sz w:val="24"/>
          <w:szCs w:val="24"/>
        </w:rPr>
        <w:fldChar w:fldCharType="end"/>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建设项目工程竣工环境保护“三同时”验收登记表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附件：</w:t>
      </w:r>
    </w:p>
    <w:p>
      <w:pPr>
        <w:numPr>
          <w:ilvl w:val="0"/>
          <w:numId w:val="1"/>
        </w:num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sz w:val="24"/>
          <w:szCs w:val="24"/>
          <w:lang w:eastAsia="zh-CN"/>
        </w:rPr>
        <w:t>聊城市环境保护局东昌府分局</w:t>
      </w:r>
      <w:r>
        <w:rPr>
          <w:rFonts w:hint="default" w:ascii="Times New Roman" w:hAnsi="Times New Roman" w:eastAsia="宋体" w:cs="Times New Roman"/>
          <w:caps/>
          <w:sz w:val="24"/>
          <w:szCs w:val="24"/>
        </w:rPr>
        <w:t>《关于</w:t>
      </w:r>
      <w:r>
        <w:rPr>
          <w:rFonts w:hint="eastAsia" w:ascii="Times New Roman" w:hAnsi="Times New Roman" w:eastAsia="宋体" w:cs="Times New Roman"/>
          <w:bCs/>
          <w:caps/>
          <w:sz w:val="24"/>
          <w:szCs w:val="24"/>
          <w:lang w:eastAsia="zh-CN"/>
        </w:rPr>
        <w:t>聊城市青楠喷涂有限公司</w:t>
      </w:r>
      <w:r>
        <w:rPr>
          <w:rFonts w:hint="eastAsia" w:ascii="Times New Roman" w:hAnsi="Times New Roman" w:eastAsia="宋体" w:cs="Times New Roman"/>
          <w:caps/>
          <w:sz w:val="24"/>
          <w:szCs w:val="24"/>
          <w:lang w:eastAsia="zh-CN"/>
        </w:rPr>
        <w:t>年喷涂钢管10万吨项目</w:t>
      </w:r>
      <w:r>
        <w:rPr>
          <w:rFonts w:hint="default" w:ascii="Times New Roman" w:hAnsi="Times New Roman" w:eastAsia="宋体" w:cs="Times New Roman"/>
          <w:caps/>
          <w:sz w:val="24"/>
          <w:szCs w:val="24"/>
        </w:rPr>
        <w:t>环境影响报告表的批复》</w:t>
      </w:r>
      <w:r>
        <w:rPr>
          <w:rFonts w:hint="eastAsia" w:ascii="Times New Roman" w:hAnsi="Times New Roman" w:eastAsia="宋体" w:cs="Times New Roman"/>
          <w:caps/>
          <w:sz w:val="24"/>
          <w:szCs w:val="24"/>
          <w:lang w:eastAsia="zh-CN"/>
        </w:rPr>
        <w:t>聊东环审【2019】121号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2019.7.25</w:t>
      </w:r>
      <w:r>
        <w:rPr>
          <w:rFonts w:hint="default" w:ascii="Times New Roman" w:hAnsi="Times New Roman" w:eastAsia="宋体" w:cs="Times New Roman"/>
          <w:caps/>
          <w:sz w:val="24"/>
          <w:szCs w:val="24"/>
        </w:rPr>
        <w:t>）</w:t>
      </w:r>
    </w:p>
    <w:p>
      <w:pPr>
        <w:pStyle w:val="34"/>
        <w:numPr>
          <w:ilvl w:val="0"/>
          <w:numId w:val="0"/>
        </w:numPr>
        <w:ind w:firstLine="480" w:firstLineChars="200"/>
        <w:rPr>
          <w:rFonts w:hint="default" w:ascii="Times New Roman" w:hAnsi="Times New Roman" w:eastAsia="等线"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总量批复</w:t>
      </w:r>
    </w:p>
    <w:p>
      <w:pPr>
        <w:spacing w:line="360" w:lineRule="auto"/>
        <w:ind w:firstLine="480" w:firstLineChars="200"/>
        <w:rPr>
          <w:rFonts w:hint="default" w:ascii="Times New Roman" w:hAnsi="Times New Roman" w:eastAsia="宋体" w:cs="Times New Roman"/>
          <w:caps/>
          <w:sz w:val="24"/>
          <w:szCs w:val="24"/>
        </w:rPr>
      </w:pPr>
      <w:r>
        <w:rPr>
          <w:rFonts w:hint="default" w:ascii="Times New Roman" w:hAnsi="Times New Roman" w:eastAsia="宋体" w:cs="Times New Roman"/>
          <w:caps/>
          <w:sz w:val="24"/>
          <w:szCs w:val="24"/>
        </w:rPr>
        <w:t>3、生产负荷证明</w:t>
      </w:r>
    </w:p>
    <w:p>
      <w:pPr>
        <w:spacing w:line="360" w:lineRule="auto"/>
        <w:ind w:firstLine="480" w:firstLineChars="200"/>
        <w:rPr>
          <w:rFonts w:hint="default" w:ascii="Times New Roman" w:hAnsi="Times New Roman" w:eastAsia="宋体" w:cs="Times New Roman"/>
          <w:caps/>
          <w:sz w:val="24"/>
          <w:szCs w:val="24"/>
        </w:rPr>
      </w:pPr>
      <w:r>
        <w:rPr>
          <w:rFonts w:hint="default" w:ascii="Times New Roman" w:hAnsi="Times New Roman" w:eastAsia="宋体" w:cs="Times New Roman"/>
          <w:caps/>
          <w:sz w:val="24"/>
          <w:szCs w:val="24"/>
        </w:rPr>
        <w:t>4、</w:t>
      </w:r>
      <w:r>
        <w:rPr>
          <w:rFonts w:hint="eastAsia" w:cs="Times New Roman"/>
          <w:caps/>
          <w:sz w:val="24"/>
          <w:szCs w:val="24"/>
          <w:lang w:eastAsia="zh-CN"/>
        </w:rPr>
        <w:t>聊城市青楠喷涂有限公司</w:t>
      </w:r>
      <w:r>
        <w:rPr>
          <w:rFonts w:hint="default" w:ascii="Times New Roman" w:hAnsi="Times New Roman" w:cs="Times New Roman"/>
          <w:caps/>
          <w:sz w:val="24"/>
          <w:szCs w:val="24"/>
        </w:rPr>
        <w:t>成立环保领导组织机构的文件</w:t>
      </w:r>
    </w:p>
    <w:p>
      <w:pPr>
        <w:spacing w:line="360" w:lineRule="auto"/>
        <w:ind w:firstLine="480" w:firstLineChars="200"/>
        <w:rPr>
          <w:rFonts w:hint="default" w:ascii="Times New Roman" w:hAnsi="Times New Roman" w:eastAsia="宋体" w:cs="Times New Roman"/>
          <w:caps/>
          <w:sz w:val="24"/>
          <w:szCs w:val="24"/>
        </w:rPr>
      </w:pPr>
      <w:bookmarkStart w:id="0" w:name="_Toc468476439"/>
      <w:r>
        <w:rPr>
          <w:rFonts w:hint="default" w:ascii="Times New Roman" w:hAnsi="Times New Roman" w:cs="Times New Roman"/>
          <w:sz w:val="24"/>
          <w:szCs w:val="24"/>
        </w:rPr>
        <w:t>5、</w:t>
      </w:r>
      <w:r>
        <w:rPr>
          <w:rFonts w:hint="eastAsia" w:ascii="Times New Roman" w:hAnsi="Times New Roman" w:eastAsia="宋体" w:cs="Times New Roman"/>
          <w:caps/>
          <w:sz w:val="24"/>
          <w:szCs w:val="24"/>
          <w:lang w:eastAsia="zh-CN"/>
        </w:rPr>
        <w:t>聊城市青楠喷涂有限公司</w:t>
      </w:r>
      <w:r>
        <w:rPr>
          <w:rFonts w:hint="default" w:ascii="Times New Roman" w:hAnsi="Times New Roman" w:eastAsia="宋体" w:cs="Times New Roman"/>
          <w:caps/>
          <w:sz w:val="24"/>
          <w:szCs w:val="24"/>
        </w:rPr>
        <w:t>环境保护管理制度</w:t>
      </w: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sectPr>
          <w:headerReference r:id="rId3" w:type="default"/>
          <w:footerReference r:id="rId4" w:type="default"/>
          <w:pgSz w:w="11850" w:h="16783"/>
          <w:pgMar w:top="1247" w:right="1985" w:bottom="1247" w:left="1871" w:header="851" w:footer="992" w:gutter="170"/>
          <w:pgNumType w:fmt="decimal" w:start="1"/>
          <w:cols w:space="720" w:num="1"/>
          <w:docGrid w:type="lines" w:linePitch="312" w:charSpace="0"/>
        </w:sectPr>
      </w:pPr>
    </w:p>
    <w:p>
      <w:pPr>
        <w:outlineLvl w:val="0"/>
        <w:rPr>
          <w:rFonts w:hint="default" w:ascii="Times New Roman" w:hAnsi="Times New Roman" w:eastAsia="宋体" w:cs="Times New Roman"/>
          <w:b/>
          <w:bCs/>
          <w:sz w:val="24"/>
          <w:szCs w:val="24"/>
        </w:rPr>
      </w:pPr>
      <w:bookmarkStart w:id="1" w:name="_Toc3445"/>
      <w:r>
        <w:rPr>
          <w:rFonts w:hint="default" w:ascii="Times New Roman" w:hAnsi="Times New Roman" w:eastAsia="宋体" w:cs="Times New Roman"/>
          <w:b/>
          <w:bCs/>
          <w:sz w:val="24"/>
          <w:szCs w:val="24"/>
        </w:rPr>
        <w:t>表1项目简介及验收监测依据</w:t>
      </w:r>
      <w:bookmarkEnd w:id="0"/>
      <w:bookmarkEnd w:id="1"/>
    </w:p>
    <w:tbl>
      <w:tblPr>
        <w:tblStyle w:val="26"/>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2483"/>
        <w:gridCol w:w="2137"/>
        <w:gridCol w:w="988"/>
        <w:gridCol w:w="76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bookmarkStart w:id="2" w:name="_Hlk515906383"/>
            <w:r>
              <w:rPr>
                <w:rFonts w:hint="default" w:ascii="Times New Roman" w:hAnsi="Times New Roman" w:eastAsia="宋体" w:cs="Times New Roman"/>
                <w:sz w:val="24"/>
                <w:szCs w:val="24"/>
              </w:rPr>
              <w:t>建设项目名称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年喷涂钢管10万吨项目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聊城市青楠喷涂有限公司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546"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  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szCs w:val="24"/>
                <w:lang w:eastAsia="zh-CN"/>
              </w:rPr>
              <w:t>聊城市东昌府区嘉明工业园北外环路南京九铁路以东150米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7546" w:type="dxa"/>
            <w:gridSpan w:val="5"/>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Cs/>
                <w:sz w:val="24"/>
                <w:lang w:eastAsia="zh-CN"/>
              </w:rPr>
              <w:t>年喷涂钢管10万吨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7546" w:type="dxa"/>
            <w:gridSpan w:val="5"/>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年喷涂钢管10万吨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建设项目环评时间</w:t>
            </w:r>
          </w:p>
        </w:tc>
        <w:tc>
          <w:tcPr>
            <w:tcW w:w="2483" w:type="dxa"/>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2019.06</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开工建设时间</w:t>
            </w:r>
          </w:p>
        </w:tc>
        <w:tc>
          <w:tcPr>
            <w:tcW w:w="2926" w:type="dxa"/>
            <w:gridSpan w:val="3"/>
            <w:vAlign w:val="center"/>
          </w:tcPr>
          <w:p>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调试时间</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验收现场监测时间</w:t>
            </w:r>
          </w:p>
        </w:tc>
        <w:tc>
          <w:tcPr>
            <w:tcW w:w="2926" w:type="dxa"/>
            <w:gridSpan w:val="3"/>
            <w:vAlign w:val="center"/>
          </w:tcPr>
          <w:p>
            <w:pPr>
              <w:pStyle w:val="35"/>
              <w:ind w:left="0" w:leftChars="0" w:firstLine="0" w:firstLineChars="0"/>
              <w:rPr>
                <w:rFonts w:hint="default" w:ascii="Times New Roman" w:hAnsi="Times New Roman" w:cs="Times New Roman"/>
                <w:highlight w:val="none"/>
                <w:lang w:val="en-US" w:eastAsia="zh-CN"/>
              </w:rPr>
            </w:pPr>
            <w:r>
              <w:rPr>
                <w:rFonts w:hint="eastAsia" w:cs="Times New Roman"/>
                <w:color w:val="auto"/>
                <w:kern w:val="2"/>
                <w:sz w:val="24"/>
                <w:szCs w:val="24"/>
                <w:highlight w:val="none"/>
                <w:lang w:val="en-US" w:eastAsia="zh-CN" w:bidi="ar-SA"/>
              </w:rPr>
              <w:t>021.07.24-021.07.25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483" w:type="dxa"/>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聊城市环境保护局东昌府分局</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编制单位</w:t>
            </w:r>
          </w:p>
        </w:tc>
        <w:tc>
          <w:tcPr>
            <w:tcW w:w="2926" w:type="dxa"/>
            <w:gridSpan w:val="3"/>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山东聚鼎瑞环保科技有限公司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环保设施设计单位</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环保设施施工单位</w:t>
            </w:r>
          </w:p>
        </w:tc>
        <w:tc>
          <w:tcPr>
            <w:tcW w:w="2926" w:type="dxa"/>
            <w:gridSpan w:val="3"/>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483" w:type="dxa"/>
            <w:vAlign w:val="center"/>
          </w:tcPr>
          <w:p>
            <w:pPr>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40</w:t>
            </w:r>
            <w:r>
              <w:rPr>
                <w:rFonts w:hint="default" w:ascii="Times New Roman" w:hAnsi="Times New Roman" w:eastAsia="宋体" w:cs="Times New Roman"/>
                <w:sz w:val="24"/>
                <w:szCs w:val="24"/>
              </w:rPr>
              <w:t>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实际总概算</w:t>
            </w:r>
          </w:p>
        </w:tc>
        <w:tc>
          <w:tcPr>
            <w:tcW w:w="2483" w:type="dxa"/>
            <w:vAlign w:val="center"/>
          </w:tcPr>
          <w:p>
            <w:pPr>
              <w:ind w:firstLine="480" w:firstLineChars="200"/>
              <w:jc w:val="both"/>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185</w:t>
            </w:r>
            <w:r>
              <w:rPr>
                <w:rFonts w:hint="default" w:ascii="Times New Roman" w:hAnsi="Times New Roman" w:eastAsia="宋体" w:cs="Times New Roman"/>
                <w:sz w:val="24"/>
                <w:szCs w:val="24"/>
                <w:highlight w:val="none"/>
              </w:rPr>
              <w:t>万元</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环保投资</w:t>
            </w:r>
          </w:p>
        </w:tc>
        <w:tc>
          <w:tcPr>
            <w:tcW w:w="988"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38</w:t>
            </w:r>
            <w:r>
              <w:rPr>
                <w:rFonts w:hint="default" w:ascii="Times New Roman" w:hAnsi="Times New Roman" w:eastAsia="宋体" w:cs="Times New Roman"/>
                <w:sz w:val="24"/>
                <w:szCs w:val="24"/>
                <w:highlight w:val="none"/>
              </w:rPr>
              <w:t>万元</w:t>
            </w:r>
          </w:p>
        </w:tc>
        <w:tc>
          <w:tcPr>
            <w:tcW w:w="765"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比例</w:t>
            </w:r>
          </w:p>
        </w:tc>
        <w:tc>
          <w:tcPr>
            <w:tcW w:w="1173"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20.5</w:t>
            </w:r>
            <w:r>
              <w:rPr>
                <w:rFonts w:hint="default" w:ascii="Times New Roman" w:hAnsi="Times New Roman" w:eastAsia="宋体"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7546" w:type="dxa"/>
            <w:gridSpan w:val="5"/>
            <w:vAlign w:val="center"/>
          </w:tcPr>
          <w:p>
            <w:pPr>
              <w:widowControl/>
              <w:adjustRightInd w:val="0"/>
              <w:snapToGrid w:val="0"/>
              <w:spacing w:line="360" w:lineRule="auto"/>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1、国务院令（2017）年第682号 国务院关于修改《建设项目环境保护管理条例》的决定（2017.7.16)</w:t>
            </w:r>
            <w:r>
              <w:rPr>
                <w:rFonts w:hint="default" w:ascii="Times New Roman" w:hAnsi="Times New Roman" w:eastAsia="宋体" w:cs="Times New Roman"/>
                <w:sz w:val="24"/>
                <w:szCs w:val="24"/>
                <w:lang w:eastAsia="zh-CN"/>
              </w:rPr>
              <w:t>；</w:t>
            </w:r>
          </w:p>
          <w:p>
            <w:pPr>
              <w:widowControl/>
              <w:adjustRightInd w:val="0"/>
              <w:snapToGrid w:val="0"/>
              <w:spacing w:line="360" w:lineRule="auto"/>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2、生态环境部公告2018年第9号 关于发布《建设项目竣工环境保护验收技术指南 污染影响类》的公告（2018.5.16）</w:t>
            </w:r>
            <w:r>
              <w:rPr>
                <w:rFonts w:hint="default" w:ascii="Times New Roman" w:hAnsi="Times New Roman" w:eastAsia="宋体" w:cs="Times New Roman"/>
                <w:sz w:val="24"/>
                <w:szCs w:val="24"/>
                <w:lang w:eastAsia="zh-CN"/>
              </w:rPr>
              <w:t>；</w:t>
            </w:r>
          </w:p>
          <w:p>
            <w:pPr>
              <w:pStyle w:val="35"/>
              <w:ind w:firstLine="0" w:firstLineChars="0"/>
              <w:rPr>
                <w:rFonts w:hint="default" w:ascii="Times New Roman" w:hAnsi="Times New Roman" w:eastAsia="宋体" w:cs="Times New Roman"/>
                <w:szCs w:val="24"/>
                <w:lang w:eastAsia="zh-CN"/>
              </w:rPr>
            </w:pPr>
            <w:r>
              <w:rPr>
                <w:rFonts w:hint="default" w:ascii="Times New Roman" w:hAnsi="Times New Roman" w:cs="Times New Roman"/>
                <w:szCs w:val="24"/>
              </w:rPr>
              <w:t>3、环办〔2015〕52号《环境保护部办公厅关于印发环评管理中部分行业建设项目重大变动清单的通知》</w:t>
            </w:r>
            <w:r>
              <w:rPr>
                <w:rFonts w:hint="default" w:ascii="Times New Roman" w:hAnsi="Times New Roman" w:cs="Times New Roman"/>
                <w:szCs w:val="24"/>
                <w:lang w:eastAsia="zh-CN"/>
              </w:rPr>
              <w:t>；</w:t>
            </w:r>
          </w:p>
          <w:p>
            <w:pPr>
              <w:pStyle w:val="35"/>
              <w:spacing w:line="336" w:lineRule="auto"/>
              <w:ind w:firstLine="0" w:firstLineChars="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szCs w:val="24"/>
              </w:rPr>
              <w:t>关于发布《建设项目竣工环境保护验收暂行办法》的公告（国环规环评[2017]4号）；</w:t>
            </w:r>
          </w:p>
          <w:p>
            <w:pPr>
              <w:widowControl/>
              <w:adjustRightInd w:val="0"/>
              <w:snapToGrid w:val="0"/>
              <w:spacing w:line="360" w:lineRule="auto"/>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5、</w:t>
            </w:r>
            <w:r>
              <w:rPr>
                <w:rFonts w:hint="eastAsia" w:ascii="Times New Roman" w:hAnsi="Times New Roman" w:eastAsia="宋体" w:cs="Times New Roman"/>
                <w:sz w:val="24"/>
                <w:szCs w:val="24"/>
                <w:lang w:eastAsia="zh-CN"/>
              </w:rPr>
              <w:t>聊城市青楠喷涂有限公司</w:t>
            </w:r>
            <w:r>
              <w:rPr>
                <w:rFonts w:hint="default" w:ascii="Times New Roman" w:hAnsi="Times New Roman" w:eastAsia="宋体" w:cs="Times New Roman"/>
                <w:sz w:val="24"/>
                <w:szCs w:val="24"/>
              </w:rPr>
              <w:t>验收监测委托函</w:t>
            </w:r>
            <w:r>
              <w:rPr>
                <w:rFonts w:hint="eastAsia" w:ascii="Times New Roman" w:hAnsi="Times New Roman" w:eastAsia="宋体" w:cs="Times New Roman"/>
                <w:sz w:val="24"/>
                <w:szCs w:val="24"/>
                <w:lang w:val="en-US" w:eastAsia="zh-CN"/>
              </w:rPr>
              <w:t>;</w:t>
            </w:r>
          </w:p>
          <w:p>
            <w:pPr>
              <w:widowControl/>
              <w:adjustRightInd w:val="0"/>
              <w:snapToGrid w:val="0"/>
              <w:spacing w:line="360" w:lineRule="auto"/>
              <w:jc w:val="lef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6、</w:t>
            </w:r>
            <w:r>
              <w:rPr>
                <w:rFonts w:hint="eastAsia" w:ascii="Times New Roman" w:hAnsi="Times New Roman" w:eastAsia="宋体" w:cs="Times New Roman"/>
                <w:sz w:val="24"/>
                <w:szCs w:val="24"/>
                <w:lang w:eastAsia="zh-CN"/>
              </w:rPr>
              <w:t>山东聚鼎瑞环保科技有限公司编制</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聊城市青楠喷涂有限公司年喷涂钢管10万吨项目</w:t>
            </w:r>
            <w:r>
              <w:rPr>
                <w:rFonts w:hint="default" w:ascii="Times New Roman" w:hAnsi="Times New Roman" w:eastAsia="宋体" w:cs="Times New Roman"/>
                <w:sz w:val="24"/>
                <w:szCs w:val="24"/>
              </w:rPr>
              <w:t>环境影响报告表》（</w:t>
            </w:r>
            <w:r>
              <w:rPr>
                <w:rFonts w:hint="eastAsia" w:ascii="Times New Roman" w:hAnsi="Times New Roman" w:eastAsia="宋体" w:cs="Times New Roman"/>
                <w:sz w:val="24"/>
                <w:szCs w:val="24"/>
                <w:lang w:val="en-US" w:eastAsia="zh-CN"/>
              </w:rPr>
              <w:t>2019.6</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w:t>
            </w:r>
          </w:p>
          <w:p>
            <w:pPr>
              <w:spacing w:line="360" w:lineRule="auto"/>
              <w:rPr>
                <w:rFonts w:hint="eastAsia" w:ascii="Times New Roman" w:hAnsi="Times New Roman" w:eastAsia="宋体" w:cs="Times New Roman"/>
                <w:caps/>
                <w:sz w:val="24"/>
                <w:szCs w:val="24"/>
                <w:lang w:eastAsia="zh-CN"/>
              </w:rPr>
            </w:pPr>
            <w:r>
              <w:rPr>
                <w:rFonts w:hint="default" w:ascii="Times New Roman" w:hAnsi="Times New Roman" w:eastAsia="宋体" w:cs="Times New Roman"/>
                <w:sz w:val="24"/>
                <w:szCs w:val="24"/>
              </w:rPr>
              <w:t>7、</w:t>
            </w:r>
            <w:r>
              <w:rPr>
                <w:rFonts w:hint="eastAsia" w:ascii="Times New Roman" w:hAnsi="Times New Roman" w:eastAsia="宋体" w:cs="Times New Roman"/>
                <w:sz w:val="24"/>
                <w:szCs w:val="24"/>
                <w:lang w:eastAsia="zh-CN"/>
              </w:rPr>
              <w:t>聊城市环境保护局东昌府分局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聊城市青楠喷涂有限公司年喷涂钢管10万吨项目</w:t>
            </w:r>
            <w:r>
              <w:rPr>
                <w:rFonts w:hint="default" w:ascii="Times New Roman" w:hAnsi="Times New Roman" w:eastAsia="宋体" w:cs="Times New Roman"/>
                <w:sz w:val="24"/>
                <w:szCs w:val="24"/>
              </w:rPr>
              <w:t>环境影响报告表的批复》</w:t>
            </w:r>
            <w:r>
              <w:rPr>
                <w:rFonts w:hint="eastAsia" w:ascii="Times New Roman" w:hAnsi="Times New Roman" w:eastAsia="宋体" w:cs="Times New Roman"/>
                <w:caps/>
                <w:sz w:val="24"/>
                <w:szCs w:val="24"/>
                <w:highlight w:val="none"/>
                <w:lang w:eastAsia="zh-CN"/>
              </w:rPr>
              <w:t>聊东环审【2019】121号</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val="en-US" w:eastAsia="zh-CN"/>
              </w:rPr>
              <w:t>2019.7.25</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lang w:eastAsia="zh-CN"/>
              </w:rPr>
              <w:t>；</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w:t>
            </w:r>
            <w:r>
              <w:rPr>
                <w:rFonts w:hint="eastAsia" w:ascii="Times New Roman" w:hAnsi="Times New Roman" w:eastAsia="宋体" w:cs="Times New Roman"/>
                <w:sz w:val="24"/>
                <w:szCs w:val="24"/>
                <w:lang w:eastAsia="zh-CN"/>
              </w:rPr>
              <w:t>聊城市青楠喷涂有限公司年喷涂钢管10万吨项目</w:t>
            </w:r>
            <w:r>
              <w:rPr>
                <w:rFonts w:hint="default" w:ascii="Times New Roman" w:hAnsi="Times New Roman" w:eastAsia="宋体" w:cs="Times New Roman"/>
                <w:sz w:val="24"/>
                <w:szCs w:val="24"/>
              </w:rPr>
              <w:t>竣工环境保护验收监测方案;</w:t>
            </w:r>
          </w:p>
          <w:p>
            <w:pPr>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验收监测评价标准、标号、级别、限值</w:t>
            </w:r>
          </w:p>
        </w:tc>
        <w:tc>
          <w:tcPr>
            <w:tcW w:w="7546" w:type="dxa"/>
            <w:gridSpan w:val="5"/>
            <w:vAlign w:val="center"/>
          </w:tcPr>
          <w:p>
            <w:pPr>
              <w:spacing w:line="360" w:lineRule="auto"/>
              <w:ind w:firstLine="480"/>
              <w:jc w:val="left"/>
              <w:rPr>
                <w:rFonts w:hint="default" w:ascii="Times New Roman" w:hAnsi="Times New Roman" w:eastAsia="宋体" w:cs="Times New Roman"/>
                <w:sz w:val="24"/>
                <w:lang w:val="en-US" w:eastAsia="zh-CN"/>
              </w:rPr>
            </w:pPr>
            <w:r>
              <w:rPr>
                <w:rFonts w:hint="eastAsia"/>
                <w:sz w:val="24"/>
                <w:highlight w:val="none"/>
                <w:lang w:val="en-US" w:eastAsia="zh-CN"/>
              </w:rPr>
              <w:t>1、</w:t>
            </w:r>
            <w:r>
              <w:rPr>
                <w:rFonts w:hint="eastAsia" w:ascii="Times New Roman" w:hAnsi="Times New Roman" w:cs="Times New Roman"/>
                <w:sz w:val="24"/>
                <w:szCs w:val="24"/>
                <w:vertAlign w:val="baseline"/>
                <w:lang w:val="en-US" w:eastAsia="zh-CN"/>
              </w:rPr>
              <w:t>VO</w:t>
            </w:r>
            <w:r>
              <w:rPr>
                <w:rFonts w:hint="eastAsia" w:ascii="Times New Roman" w:hAnsi="Times New Roman" w:cs="Times New Roman"/>
                <w:sz w:val="24"/>
                <w:szCs w:val="24"/>
                <w:highlight w:val="none"/>
                <w:vertAlign w:val="baseline"/>
                <w:lang w:val="en-US" w:eastAsia="zh-CN"/>
              </w:rPr>
              <w:t>Cs</w:t>
            </w:r>
            <w:r>
              <w:rPr>
                <w:rFonts w:hint="default" w:ascii="Times New Roman" w:hAnsi="Times New Roman" w:eastAsia="宋体" w:cs="Times New Roman"/>
                <w:sz w:val="24"/>
                <w:szCs w:val="24"/>
                <w:highlight w:val="none"/>
                <w:vertAlign w:val="baseline"/>
                <w:lang w:val="en-US" w:eastAsia="zh-CN"/>
              </w:rPr>
              <w:t>有组织排放浓度执行</w:t>
            </w:r>
            <w:r>
              <w:rPr>
                <w:rFonts w:hint="eastAsia" w:ascii="Times New Roman" w:hAnsi="Times New Roman" w:eastAsia="宋体" w:cs="Times New Roman"/>
                <w:sz w:val="24"/>
                <w:szCs w:val="24"/>
                <w:highlight w:val="none"/>
                <w:vertAlign w:val="baseline"/>
                <w:lang w:val="en-US" w:eastAsia="zh-CN"/>
              </w:rPr>
              <w:t>《挥发性有机物排放标准第5部分：表面涂装行业》（DB/372801.5-2018）表2中标准限值（苯：0.5</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eastAsia" w:ascii="Times New Roman" w:hAnsi="Times New Roman" w:eastAsia="宋体" w:cs="Times New Roman"/>
                <w:sz w:val="24"/>
                <w:szCs w:val="24"/>
                <w:highlight w:val="none"/>
                <w:vertAlign w:val="baseline"/>
                <w:lang w:val="en-US" w:eastAsia="zh-CN"/>
              </w:rPr>
              <w:t>；甲苯：5.0</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eastAsia" w:ascii="Times New Roman" w:hAnsi="Times New Roman" w:eastAsia="宋体" w:cs="Times New Roman"/>
                <w:sz w:val="24"/>
                <w:szCs w:val="24"/>
                <w:highlight w:val="none"/>
                <w:vertAlign w:val="baseline"/>
                <w:lang w:val="en-US" w:eastAsia="zh-CN"/>
              </w:rPr>
              <w:t>；二甲苯：15</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eastAsia" w:ascii="Times New Roman" w:hAnsi="Times New Roman" w:eastAsia="宋体" w:cs="Times New Roman"/>
                <w:sz w:val="24"/>
                <w:szCs w:val="24"/>
                <w:highlight w:val="none"/>
                <w:vertAlign w:val="baseline"/>
                <w:lang w:val="en-US" w:eastAsia="zh-CN"/>
              </w:rPr>
              <w:t>；非甲烷总烃：50</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eastAsia" w:ascii="Times New Roman" w:hAnsi="Times New Roman" w:eastAsia="宋体" w:cs="Times New Roman"/>
                <w:sz w:val="24"/>
                <w:szCs w:val="24"/>
                <w:highlight w:val="none"/>
                <w:vertAlign w:val="baseline"/>
                <w:lang w:val="en-US" w:eastAsia="zh-CN"/>
              </w:rPr>
              <w:t>）</w:t>
            </w:r>
            <w:r>
              <w:rPr>
                <w:rFonts w:hint="eastAsia" w:ascii="Times New Roman" w:hAnsi="Times New Roman" w:cs="Times New Roman"/>
                <w:sz w:val="24"/>
                <w:szCs w:val="24"/>
                <w:highlight w:val="none"/>
                <w:vertAlign w:val="baseline"/>
                <w:lang w:val="en-US" w:eastAsia="zh-CN"/>
              </w:rPr>
              <w:t>，</w:t>
            </w:r>
            <w:r>
              <w:rPr>
                <w:rFonts w:hint="default" w:ascii="Times New Roman" w:hAnsi="Times New Roman" w:cs="Times New Roman"/>
                <w:color w:val="auto"/>
                <w:sz w:val="24"/>
                <w:lang w:val="en-US" w:eastAsia="zh-CN"/>
              </w:rPr>
              <w:t>SO</w:t>
            </w:r>
            <w:r>
              <w:rPr>
                <w:rFonts w:hint="default" w:ascii="Times New Roman" w:hAnsi="Times New Roman" w:cs="Times New Roman"/>
                <w:color w:val="auto"/>
                <w:sz w:val="24"/>
                <w:vertAlign w:val="subscript"/>
                <w:lang w:val="en-US" w:eastAsia="zh-CN"/>
              </w:rPr>
              <w:t>2</w:t>
            </w:r>
            <w:r>
              <w:rPr>
                <w:rFonts w:hint="default" w:ascii="Times New Roman" w:hAnsi="Times New Roman" w:cs="Times New Roman"/>
                <w:color w:val="auto"/>
                <w:sz w:val="24"/>
                <w:lang w:val="en-US" w:eastAsia="zh-CN"/>
              </w:rPr>
              <w:t>、NOx</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颗粒物执行</w:t>
            </w:r>
            <w:r>
              <w:rPr>
                <w:rFonts w:hint="default" w:ascii="Times New Roman" w:hAnsi="Times New Roman" w:eastAsia="宋体" w:cs="Times New Roman"/>
                <w:sz w:val="24"/>
                <w:szCs w:val="24"/>
                <w:highlight w:val="none"/>
                <w:vertAlign w:val="baseline"/>
                <w:lang w:val="en-US" w:eastAsia="zh-CN"/>
              </w:rPr>
              <w:t>《区域性大气污染物综合排放标准》（DB37/2376-2019）表1“重点控制区”大气污染物排放浓度限值的要求</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SO</w:t>
            </w:r>
            <w:r>
              <w:rPr>
                <w:rFonts w:hint="default" w:ascii="Times New Roman" w:hAnsi="Times New Roman" w:cs="Times New Roman"/>
                <w:color w:val="auto"/>
                <w:sz w:val="24"/>
                <w:vertAlign w:val="subscript"/>
                <w:lang w:val="en-US" w:eastAsia="zh-CN"/>
              </w:rPr>
              <w:t xml:space="preserve">2 </w:t>
            </w:r>
            <w:r>
              <w:rPr>
                <w:rFonts w:hint="default" w:ascii="Times New Roman" w:hAnsi="Times New Roman" w:cs="Times New Roman"/>
                <w:color w:val="auto"/>
                <w:sz w:val="24"/>
                <w:lang w:val="en-US" w:eastAsia="zh-CN"/>
              </w:rPr>
              <w:t>50</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val="en-US" w:eastAsia="zh-CN"/>
              </w:rPr>
              <w:t>；NOx：100</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颗粒物：10mg/m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w:t>
            </w:r>
            <w:r>
              <w:rPr>
                <w:rFonts w:hint="default" w:ascii="Times New Roman" w:hAnsi="Times New Roman" w:eastAsia="宋体" w:cs="Times New Roman"/>
                <w:i w:val="0"/>
                <w:iCs w:val="0"/>
                <w:caps w:val="0"/>
                <w:color w:val="000000"/>
                <w:spacing w:val="0"/>
                <w:sz w:val="24"/>
                <w:szCs w:val="24"/>
                <w:shd w:val="clear" w:fill="FFFFFF"/>
              </w:rPr>
              <w:t>NOx排放浓度同时满足《关于印发聊城市环境空气质量改善整改工作方案的通知》聊气办发〔2019〕39号要求（50mg/m</w:t>
            </w:r>
            <w:r>
              <w:rPr>
                <w:rFonts w:hint="default" w:ascii="Times New Roman" w:hAnsi="Times New Roman" w:eastAsia="宋体" w:cs="Times New Roman"/>
                <w:i w:val="0"/>
                <w:iCs w:val="0"/>
                <w:caps w:val="0"/>
                <w:color w:val="000000"/>
                <w:spacing w:val="0"/>
                <w:sz w:val="24"/>
                <w:szCs w:val="24"/>
                <w:shd w:val="clear" w:fill="FFFFFF"/>
                <w:vertAlign w:val="superscript"/>
              </w:rPr>
              <w:t>3</w:t>
            </w:r>
            <w:r>
              <w:rPr>
                <w:rFonts w:hint="default" w:ascii="Times New Roman" w:hAnsi="Times New Roman" w:eastAsia="宋体" w:cs="Times New Roman"/>
                <w:i w:val="0"/>
                <w:iCs w:val="0"/>
                <w:caps w:val="0"/>
                <w:color w:val="000000"/>
                <w:spacing w:val="0"/>
                <w:sz w:val="24"/>
                <w:szCs w:val="24"/>
                <w:shd w:val="clear" w:fill="FFFFFF"/>
              </w:rPr>
              <w:t>）</w:t>
            </w:r>
            <w:r>
              <w:rPr>
                <w:rFonts w:hint="default" w:ascii="Times New Roman" w:hAnsi="Times New Roman" w:eastAsia="宋体" w:cs="Times New Roman"/>
                <w:sz w:val="24"/>
                <w:szCs w:val="24"/>
                <w:highlight w:val="none"/>
                <w:vertAlign w:val="baseline"/>
                <w:lang w:val="en-US" w:eastAsia="zh-CN"/>
              </w:rPr>
              <w:t>。粉尘无组织排放执行《大气污染物综合排放标准》（GB16297-1996）表2中无组织排放监控浓度限值（粉尘：1.0mg/m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w:t>
            </w:r>
            <w:r>
              <w:rPr>
                <w:rFonts w:hint="eastAsia" w:ascii="Times New Roman" w:hAnsi="Times New Roman" w:cs="Times New Roman"/>
                <w:sz w:val="24"/>
                <w:szCs w:val="24"/>
                <w:highlight w:val="none"/>
                <w:vertAlign w:val="baseline"/>
                <w:lang w:val="en-US" w:eastAsia="zh-CN"/>
              </w:rPr>
              <w:t>VOCs</w:t>
            </w:r>
            <w:r>
              <w:rPr>
                <w:rFonts w:hint="default" w:ascii="Times New Roman" w:hAnsi="Times New Roman" w:eastAsia="宋体" w:cs="Times New Roman"/>
                <w:sz w:val="24"/>
                <w:szCs w:val="24"/>
                <w:highlight w:val="none"/>
                <w:vertAlign w:val="baseline"/>
                <w:lang w:val="en-US" w:eastAsia="zh-CN"/>
              </w:rPr>
              <w:t>无组织排放执行</w:t>
            </w:r>
            <w:r>
              <w:rPr>
                <w:rFonts w:hint="eastAsia" w:ascii="Times New Roman" w:hAnsi="Times New Roman" w:eastAsia="宋体" w:cs="Times New Roman"/>
                <w:sz w:val="24"/>
                <w:szCs w:val="24"/>
                <w:highlight w:val="none"/>
                <w:vertAlign w:val="baseline"/>
                <w:lang w:val="en-US" w:eastAsia="zh-CN"/>
              </w:rPr>
              <w:t>《挥发</w:t>
            </w:r>
            <w:r>
              <w:rPr>
                <w:rFonts w:hint="default" w:ascii="Times New Roman" w:hAnsi="Times New Roman" w:eastAsia="宋体" w:cs="Times New Roman"/>
                <w:sz w:val="24"/>
                <w:szCs w:val="24"/>
                <w:highlight w:val="none"/>
                <w:vertAlign w:val="baseline"/>
                <w:lang w:val="en-US" w:eastAsia="zh-CN"/>
              </w:rPr>
              <w:t>性有机物排放标准第5部分：表面涂装行业》（DB/372801.5-2018）表3无组织排放限值</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非甲烷总烃</w:t>
            </w:r>
            <w:r>
              <w:rPr>
                <w:rFonts w:hint="default" w:ascii="Times New Roman" w:hAnsi="Times New Roman" w:cs="Times New Roman"/>
                <w:sz w:val="24"/>
                <w:szCs w:val="24"/>
                <w:lang w:val="en-US" w:eastAsia="zh-CN"/>
              </w:rPr>
              <w:t>：2.0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cs="Times New Roman"/>
                <w:sz w:val="24"/>
                <w:szCs w:val="24"/>
                <w:lang w:eastAsia="zh-CN"/>
              </w:rPr>
              <w:t>；苯</w:t>
            </w:r>
            <w:r>
              <w:rPr>
                <w:rFonts w:hint="default" w:ascii="Times New Roman" w:hAnsi="Times New Roman" w:cs="Times New Roman"/>
                <w:sz w:val="24"/>
                <w:szCs w:val="24"/>
                <w:lang w:val="en-US" w:eastAsia="zh-CN"/>
              </w:rPr>
              <w:t>：0.1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甲苯：0.2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二甲苯：0.2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lang w:eastAsia="zh-CN"/>
              </w:rPr>
              <w:t>。</w:t>
            </w:r>
          </w:p>
          <w:p>
            <w:pPr>
              <w:widowControl/>
              <w:spacing w:line="360" w:lineRule="auto"/>
              <w:ind w:firstLine="480" w:firstLineChars="200"/>
              <w:rPr>
                <w:rFonts w:hint="default" w:ascii="Times New Roman" w:hAnsi="Times New Roman" w:cs="Times New Roman"/>
                <w:color w:val="000000"/>
                <w:kern w:val="0"/>
                <w:sz w:val="24"/>
                <w:szCs w:val="20"/>
              </w:rPr>
            </w:pPr>
            <w:r>
              <w:rPr>
                <w:rFonts w:hint="default" w:ascii="Times New Roman" w:hAnsi="Times New Roman" w:eastAsia="宋体" w:cs="Times New Roman"/>
                <w:bCs/>
                <w:sz w:val="24"/>
                <w:szCs w:val="24"/>
              </w:rPr>
              <w:t>2、</w:t>
            </w:r>
            <w:r>
              <w:rPr>
                <w:rFonts w:hint="default" w:ascii="Times New Roman" w:hAnsi="Times New Roman" w:cs="Times New Roman"/>
                <w:color w:val="000000"/>
                <w:kern w:val="0"/>
                <w:sz w:val="24"/>
                <w:szCs w:val="20"/>
              </w:rPr>
              <w:t>本项目营运期，厂区厂界噪声执行《工业企业厂界环境噪声排放标准》(</w:t>
            </w:r>
            <w:r>
              <w:rPr>
                <w:rFonts w:hint="eastAsia" w:ascii="Times New Roman" w:hAnsi="Times New Roman" w:cs="Times New Roman"/>
                <w:color w:val="000000"/>
                <w:kern w:val="0"/>
                <w:sz w:val="24"/>
                <w:szCs w:val="20"/>
                <w:lang w:eastAsia="zh-CN"/>
              </w:rPr>
              <w:t>(GB12348-2008)中的3类标准</w:t>
            </w:r>
            <w:r>
              <w:rPr>
                <w:rFonts w:hint="default" w:ascii="Times New Roman" w:hAnsi="Times New Roman" w:cs="Times New Roman"/>
                <w:color w:val="000000"/>
                <w:kern w:val="0"/>
                <w:sz w:val="24"/>
                <w:szCs w:val="20"/>
              </w:rPr>
              <w:t>。</w:t>
            </w:r>
          </w:p>
          <w:p>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3、一般固废执行</w:t>
            </w:r>
            <w:r>
              <w:rPr>
                <w:rFonts w:hint="default" w:ascii="Times New Roman" w:hAnsi="Times New Roman" w:eastAsia="宋体" w:cs="Times New Roman"/>
                <w:color w:val="000000"/>
                <w:sz w:val="24"/>
              </w:rPr>
              <w:t>固体废物执行《</w:t>
            </w:r>
            <w:r>
              <w:rPr>
                <w:rFonts w:hint="eastAsia" w:ascii="Times New Roman" w:hAnsi="Times New Roman" w:eastAsia="宋体" w:cs="Times New Roman"/>
                <w:color w:val="000000"/>
                <w:sz w:val="24"/>
                <w:lang w:eastAsia="zh-CN"/>
              </w:rPr>
              <w:t>一般工业固体废物贮存和填埋污染控制标准</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GB18599-2020</w:t>
            </w:r>
            <w:r>
              <w:rPr>
                <w:rFonts w:hint="default" w:ascii="Times New Roman" w:hAnsi="Times New Roman" w:eastAsia="宋体" w:cs="Times New Roman"/>
                <w:color w:val="000000"/>
                <w:sz w:val="24"/>
              </w:rPr>
              <w:t>）</w:t>
            </w:r>
            <w:r>
              <w:rPr>
                <w:rFonts w:hint="default" w:ascii="Times New Roman" w:hAnsi="Times New Roman" w:eastAsia="宋体" w:cs="Times New Roman"/>
                <w:bCs/>
                <w:sz w:val="24"/>
                <w:szCs w:val="24"/>
              </w:rPr>
              <w:t>；危险废物执行《危险废物贮存污染控制标准》（GB18597-2001）及2013年修改单要求。</w:t>
            </w:r>
          </w:p>
        </w:tc>
      </w:tr>
      <w:bookmarkEnd w:id="2"/>
    </w:tbl>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pStyle w:val="8"/>
        <w:spacing w:before="0" w:after="0" w:line="240" w:lineRule="auto"/>
        <w:rPr>
          <w:rFonts w:hint="default" w:ascii="Times New Roman" w:hAnsi="Times New Roman" w:eastAsia="宋体" w:cs="Times New Roman"/>
          <w:kern w:val="2"/>
          <w:sz w:val="24"/>
          <w:szCs w:val="24"/>
        </w:rPr>
        <w:sectPr>
          <w:footerReference r:id="rId5" w:type="default"/>
          <w:pgSz w:w="11850" w:h="16783"/>
          <w:pgMar w:top="1247" w:right="1985" w:bottom="1247" w:left="1871" w:header="851" w:footer="992" w:gutter="170"/>
          <w:pgNumType w:fmt="decimal" w:start="1"/>
          <w:cols w:space="720" w:num="1"/>
          <w:docGrid w:type="lines" w:linePitch="312" w:charSpace="0"/>
        </w:sectPr>
      </w:pPr>
      <w:bookmarkStart w:id="3" w:name="_Toc400631233"/>
      <w:bookmarkStart w:id="4" w:name="_Toc468476440"/>
    </w:p>
    <w:p>
      <w:pPr>
        <w:pStyle w:val="8"/>
        <w:spacing w:before="0" w:after="0" w:line="240" w:lineRule="auto"/>
        <w:rPr>
          <w:rFonts w:hint="default" w:ascii="Times New Roman" w:hAnsi="Times New Roman" w:eastAsia="宋体" w:cs="Times New Roman"/>
          <w:kern w:val="2"/>
          <w:sz w:val="24"/>
          <w:szCs w:val="24"/>
        </w:rPr>
      </w:pPr>
      <w:bookmarkStart w:id="5" w:name="_Toc31740"/>
      <w:r>
        <w:rPr>
          <w:rFonts w:hint="default" w:ascii="Times New Roman" w:hAnsi="Times New Roman" w:eastAsia="宋体" w:cs="Times New Roman"/>
          <w:kern w:val="2"/>
          <w:sz w:val="24"/>
          <w:szCs w:val="24"/>
        </w:rPr>
        <w:t>表2项目概况</w:t>
      </w:r>
      <w:bookmarkEnd w:id="3"/>
      <w:bookmarkEnd w:id="4"/>
      <w:bookmarkEnd w:id="5"/>
    </w:p>
    <w:tbl>
      <w:tblPr>
        <w:tblStyle w:val="26"/>
        <w:tblW w:w="10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76" w:type="dxa"/>
          </w:tcPr>
          <w:p>
            <w:pPr>
              <w:tabs>
                <w:tab w:val="left" w:pos="5985"/>
              </w:tabs>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1、项目概况</w:t>
            </w:r>
          </w:p>
          <w:p>
            <w:pPr>
              <w:adjustRightInd w:val="0"/>
              <w:spacing w:line="360" w:lineRule="auto"/>
              <w:ind w:firstLine="480" w:firstLineChars="200"/>
              <w:rPr>
                <w:rFonts w:hint="default" w:ascii="Times New Roman" w:hAnsi="Times New Roman" w:eastAsia="宋体" w:cs="Times New Roman"/>
                <w:bCs/>
                <w:kern w:val="0"/>
                <w:sz w:val="24"/>
                <w:highlight w:val="none"/>
              </w:rPr>
            </w:pPr>
            <w:r>
              <w:rPr>
                <w:rFonts w:hint="eastAsia" w:ascii="Times New Roman" w:hAnsi="Times New Roman" w:cs="Times New Roman"/>
                <w:bCs/>
                <w:sz w:val="24"/>
                <w:highlight w:val="none"/>
                <w:lang w:eastAsia="zh-CN"/>
              </w:rPr>
              <w:t>聊城市青楠喷涂有限公司</w:t>
            </w:r>
            <w:r>
              <w:rPr>
                <w:rFonts w:hint="default" w:ascii="Times New Roman" w:hAnsi="Times New Roman" w:cs="Times New Roman"/>
                <w:bCs/>
                <w:sz w:val="24"/>
                <w:highlight w:val="none"/>
              </w:rPr>
              <w:t>位于</w:t>
            </w:r>
            <w:r>
              <w:rPr>
                <w:rFonts w:hint="eastAsia" w:ascii="Times New Roman" w:hAnsi="Times New Roman" w:cs="Times New Roman"/>
                <w:bCs/>
                <w:kern w:val="0"/>
                <w:sz w:val="24"/>
                <w:highlight w:val="none"/>
                <w:lang w:eastAsia="zh-CN"/>
              </w:rPr>
              <w:t>聊城市东昌府区嘉明工业园北外环路南京九铁路以东150米，投资</w:t>
            </w:r>
            <w:r>
              <w:rPr>
                <w:rFonts w:hint="eastAsia" w:ascii="Times New Roman" w:hAnsi="Times New Roman" w:cs="Times New Roman"/>
                <w:bCs/>
                <w:kern w:val="0"/>
                <w:sz w:val="24"/>
                <w:highlight w:val="none"/>
                <w:lang w:val="en-US" w:eastAsia="zh-CN"/>
              </w:rPr>
              <w:t>200</w:t>
            </w:r>
            <w:r>
              <w:rPr>
                <w:rFonts w:hint="eastAsia" w:ascii="Times New Roman" w:hAnsi="Times New Roman" w:cs="Times New Roman"/>
                <w:bCs/>
                <w:kern w:val="0"/>
                <w:sz w:val="24"/>
                <w:highlight w:val="none"/>
                <w:lang w:eastAsia="zh-CN"/>
              </w:rPr>
              <w:t>万元建设年喷涂钢管10万吨项目。可达到年喷涂钢管10万吨的生产能力。</w:t>
            </w:r>
          </w:p>
          <w:p>
            <w:pPr>
              <w:spacing w:line="360" w:lineRule="auto"/>
              <w:ind w:firstLine="480"/>
              <w:rPr>
                <w:rFonts w:hint="default" w:ascii="Times New Roman" w:hAnsi="Times New Roman" w:eastAsia="宋体" w:cs="Times New Roman"/>
                <w:szCs w:val="24"/>
                <w:lang w:eastAsia="zh-CN"/>
              </w:rPr>
            </w:pPr>
            <w:r>
              <w:rPr>
                <w:rFonts w:hint="eastAsia" w:eastAsia="宋体"/>
                <w:bCs/>
                <w:sz w:val="24"/>
                <w:highlight w:val="none"/>
                <w:lang w:eastAsia="zh-CN"/>
              </w:rPr>
              <w:t>聊城市青楠喷涂有限公司</w:t>
            </w:r>
            <w:r>
              <w:rPr>
                <w:rFonts w:hint="default" w:ascii="Times New Roman" w:hAnsi="Times New Roman" w:eastAsia="宋体" w:cs="Times New Roman"/>
                <w:sz w:val="24"/>
                <w:szCs w:val="24"/>
              </w:rPr>
              <w:t>于20</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月办理了环评手续，于</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rPr>
              <w:t>日取得了</w:t>
            </w:r>
            <w:r>
              <w:rPr>
                <w:rFonts w:hint="eastAsia" w:ascii="Times New Roman" w:hAnsi="Times New Roman" w:eastAsia="宋体" w:cs="Times New Roman"/>
                <w:sz w:val="24"/>
                <w:szCs w:val="24"/>
                <w:lang w:eastAsia="zh-CN"/>
              </w:rPr>
              <w:t>聊城市环境保护局东昌府分局</w:t>
            </w:r>
            <w:r>
              <w:rPr>
                <w:rFonts w:hint="default" w:ascii="Times New Roman" w:hAnsi="Times New Roman" w:eastAsia="宋体" w:cs="Times New Roman"/>
                <w:sz w:val="24"/>
                <w:szCs w:val="24"/>
              </w:rPr>
              <w:t>批复，</w:t>
            </w:r>
            <w:r>
              <w:rPr>
                <w:rFonts w:hint="eastAsia" w:ascii="Times New Roman" w:hAnsi="Times New Roman" w:eastAsia="宋体" w:cs="Times New Roman"/>
                <w:caps/>
                <w:sz w:val="24"/>
                <w:szCs w:val="24"/>
                <w:lang w:eastAsia="zh-CN"/>
              </w:rPr>
              <w:t>聊东环审【2019】121号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2019.7.25</w:t>
            </w:r>
            <w:r>
              <w:rPr>
                <w:rFonts w:hint="default" w:ascii="Times New Roman" w:hAnsi="Times New Roman" w:eastAsia="宋体" w:cs="Times New Roman"/>
                <w:caps/>
                <w:sz w:val="24"/>
                <w:szCs w:val="24"/>
              </w:rPr>
              <w:t>）</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rPr>
              <w:t>接受</w:t>
            </w:r>
            <w:r>
              <w:rPr>
                <w:rFonts w:hint="eastAsia" w:ascii="Times New Roman" w:hAnsi="Times New Roman" w:eastAsia="宋体" w:cs="Times New Roman"/>
                <w:sz w:val="24"/>
                <w:szCs w:val="24"/>
                <w:lang w:eastAsia="zh-CN"/>
              </w:rPr>
              <w:t>聊城市青楠喷涂有限公司</w:t>
            </w:r>
            <w:r>
              <w:rPr>
                <w:rFonts w:hint="default" w:ascii="Times New Roman" w:hAnsi="Times New Roman" w:eastAsia="宋体" w:cs="Times New Roman"/>
                <w:sz w:val="24"/>
                <w:szCs w:val="24"/>
              </w:rPr>
              <w:t>的委托，对</w:t>
            </w:r>
            <w:r>
              <w:rPr>
                <w:rFonts w:hint="eastAsia" w:ascii="Times New Roman" w:hAnsi="Times New Roman" w:eastAsia="宋体" w:cs="Times New Roman"/>
                <w:sz w:val="24"/>
                <w:szCs w:val="24"/>
                <w:lang w:eastAsia="zh-CN"/>
              </w:rPr>
              <w:t>聊城市青楠喷涂有限公司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年喷涂钢管10万吨项目</w:t>
            </w:r>
            <w:r>
              <w:rPr>
                <w:rFonts w:hint="default" w:ascii="Times New Roman" w:hAnsi="Times New Roman" w:eastAsia="宋体" w:cs="Times New Roman"/>
                <w:sz w:val="24"/>
                <w:szCs w:val="24"/>
              </w:rPr>
              <w:t>”进行监测。</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月对项目配套建设的环境保护设施进行调试。</w:t>
            </w:r>
            <w:r>
              <w:rPr>
                <w:rFonts w:hint="eastAsia"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rPr>
              <w:t>接受委托后，组织人员到项目建设所在地进行了现场踏勘，收集了与项目有关的资料，在和技术人员进行反复现场交流的基础上进行了初步工程分析，制定了监测</w:t>
            </w:r>
            <w:r>
              <w:rPr>
                <w:rFonts w:hint="default" w:ascii="Times New Roman" w:hAnsi="Times New Roman" w:eastAsia="宋体" w:cs="Times New Roman"/>
                <w:sz w:val="24"/>
                <w:szCs w:val="24"/>
                <w:highlight w:val="none"/>
              </w:rPr>
              <w:t>方案，于</w:t>
            </w:r>
            <w:r>
              <w:rPr>
                <w:rFonts w:hint="eastAsia" w:ascii="Times New Roman" w:hAnsi="Times New Roman" w:eastAsia="宋体" w:cs="Times New Roman"/>
                <w:sz w:val="24"/>
                <w:szCs w:val="24"/>
                <w:highlight w:val="none"/>
                <w:lang w:val="en-US" w:eastAsia="zh-CN"/>
              </w:rPr>
              <w:t>2021.07.24-2021.07.25</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eastAsia" w:eastAsia="宋体"/>
                <w:bCs/>
                <w:sz w:val="24"/>
                <w:highlight w:val="none"/>
                <w:lang w:eastAsia="zh-CN"/>
              </w:rPr>
              <w:t>聊城市青楠喷涂有限公司</w:t>
            </w:r>
            <w:r>
              <w:rPr>
                <w:rFonts w:hint="default" w:ascii="Times New Roman" w:hAnsi="Times New Roman" w:eastAsia="宋体" w:cs="Times New Roman"/>
                <w:sz w:val="24"/>
                <w:szCs w:val="24"/>
              </w:rPr>
              <w:t>，在此基础上完成了项目竣工环境保护验收监测报告表的编制。</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2、项目建设情况</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（1）地理位置及平面布置</w:t>
            </w:r>
          </w:p>
          <w:p>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聊城市青楠喷涂有限公司年喷涂钢管10万吨项目</w:t>
            </w:r>
            <w:r>
              <w:rPr>
                <w:rFonts w:hint="default" w:ascii="Times New Roman" w:hAnsi="Times New Roman" w:eastAsia="宋体" w:cs="Times New Roman"/>
                <w:bCs/>
                <w:sz w:val="24"/>
              </w:rPr>
              <w:t>，建设地点位于</w:t>
            </w:r>
            <w:r>
              <w:rPr>
                <w:rFonts w:hint="eastAsia" w:ascii="Times New Roman" w:hAnsi="Times New Roman" w:eastAsia="宋体" w:cs="Times New Roman"/>
                <w:bCs/>
                <w:sz w:val="24"/>
                <w:lang w:eastAsia="zh-CN"/>
              </w:rPr>
              <w:t>聊城市东昌府区嘉明工业园北外环路南京九铁路以东150米</w:t>
            </w:r>
            <w:r>
              <w:rPr>
                <w:rFonts w:hint="default" w:ascii="Times New Roman" w:hAnsi="Times New Roman" w:cs="Times New Roman"/>
                <w:sz w:val="24"/>
              </w:rPr>
              <w:t>，项目周边均为其他企业，距离本项目最近的敏感点为项目西北侧</w:t>
            </w:r>
            <w:r>
              <w:rPr>
                <w:rFonts w:hint="eastAsia" w:ascii="Times New Roman" w:hAnsi="Times New Roman" w:cs="Times New Roman"/>
                <w:sz w:val="24"/>
                <w:lang w:eastAsia="zh-CN"/>
              </w:rPr>
              <w:t>张</w:t>
            </w:r>
            <w:r>
              <w:rPr>
                <w:rFonts w:hint="default" w:ascii="Times New Roman" w:hAnsi="Times New Roman" w:cs="Times New Roman"/>
                <w:sz w:val="24"/>
              </w:rPr>
              <w:t>庄村，距离为</w:t>
            </w:r>
            <w:r>
              <w:rPr>
                <w:rFonts w:hint="eastAsia" w:ascii="Times New Roman" w:hAnsi="Times New Roman" w:cs="Times New Roman"/>
                <w:sz w:val="24"/>
                <w:lang w:val="en-US" w:eastAsia="zh-CN"/>
              </w:rPr>
              <w:t>60</w:t>
            </w:r>
            <w:r>
              <w:rPr>
                <w:rFonts w:hint="default" w:ascii="Times New Roman" w:hAnsi="Times New Roman" w:cs="Times New Roman"/>
                <w:sz w:val="24"/>
              </w:rPr>
              <w:t>0m</w:t>
            </w:r>
            <w:r>
              <w:rPr>
                <w:rFonts w:hint="default" w:ascii="Times New Roman" w:hAnsi="Times New Roman" w:eastAsia="宋体" w:cs="Times New Roman"/>
                <w:color w:val="000000"/>
                <w:sz w:val="24"/>
                <w:szCs w:val="20"/>
                <w:highlight w:val="none"/>
              </w:rPr>
              <w:t>，</w:t>
            </w:r>
            <w:r>
              <w:rPr>
                <w:rFonts w:hint="default" w:ascii="Times New Roman" w:hAnsi="Times New Roman" w:eastAsia="宋体" w:cs="Times New Roman"/>
                <w:sz w:val="24"/>
                <w:highlight w:val="none"/>
              </w:rPr>
              <w:t>满足卫生防护距离要求，项目选址较为合理。</w:t>
            </w:r>
            <w:r>
              <w:rPr>
                <w:rFonts w:hint="default" w:ascii="Times New Roman" w:hAnsi="Times New Roman" w:eastAsia="宋体" w:cs="Times New Roman"/>
                <w:sz w:val="24"/>
                <w:szCs w:val="24"/>
                <w:highlight w:val="none"/>
              </w:rPr>
              <w:t>项目地理位置图见图2-1，</w:t>
            </w:r>
            <w:r>
              <w:rPr>
                <w:rFonts w:hint="default" w:ascii="Times New Roman" w:hAnsi="Times New Roman" w:eastAsia="宋体" w:cs="Times New Roman"/>
                <w:bCs/>
                <w:sz w:val="24"/>
                <w:szCs w:val="24"/>
                <w:highlight w:val="none"/>
              </w:rPr>
              <w:t>项目周围敏感目标见表2-1及图2-2</w:t>
            </w:r>
            <w:r>
              <w:rPr>
                <w:rFonts w:hint="default" w:ascii="Times New Roman" w:hAnsi="Times New Roman" w:eastAsia="宋体" w:cs="Times New Roman"/>
                <w:sz w:val="24"/>
                <w:szCs w:val="24"/>
                <w:highlight w:val="none"/>
              </w:rPr>
              <w:t>。</w:t>
            </w:r>
          </w:p>
          <w:p>
            <w:pPr>
              <w:widowControl w:val="0"/>
              <w:spacing w:line="360" w:lineRule="auto"/>
              <w:ind w:firstLine="480" w:firstLineChars="200"/>
              <w:jc w:val="both"/>
              <w:rPr>
                <w:rFonts w:hint="default" w:ascii="Times New Roman" w:hAnsi="Times New Roman" w:eastAsia="宋体" w:cs="Times New Roman"/>
                <w:bCs/>
                <w:sz w:val="24"/>
                <w:szCs w:val="22"/>
                <w:lang w:eastAsia="zh-CN"/>
              </w:rPr>
            </w:pPr>
            <w:r>
              <w:rPr>
                <w:rFonts w:hint="default" w:ascii="Times New Roman" w:hAnsi="Times New Roman" w:eastAsia="宋体" w:cs="Times New Roman"/>
                <w:bCs/>
                <w:sz w:val="24"/>
                <w:szCs w:val="22"/>
                <w:lang w:eastAsia="zh-CN"/>
              </w:rPr>
              <w:t>本项目建设主要内容为：</w:t>
            </w:r>
            <w:r>
              <w:rPr>
                <w:rFonts w:hint="default" w:ascii="Times New Roman" w:hAnsi="Times New Roman" w:eastAsia="宋体" w:cs="Times New Roman"/>
                <w:bCs/>
                <w:kern w:val="0"/>
                <w:sz w:val="24"/>
                <w:highlight w:val="none"/>
              </w:rPr>
              <w:t>租赁现有车间，建筑面积为</w:t>
            </w:r>
            <w:r>
              <w:rPr>
                <w:rFonts w:hint="eastAsia" w:ascii="Times New Roman" w:hAnsi="Times New Roman" w:eastAsia="宋体" w:cs="Times New Roman"/>
                <w:bCs/>
                <w:kern w:val="0"/>
                <w:sz w:val="24"/>
                <w:highlight w:val="none"/>
                <w:lang w:val="en-US" w:eastAsia="zh-CN"/>
              </w:rPr>
              <w:t>3000</w:t>
            </w:r>
            <w:r>
              <w:rPr>
                <w:rFonts w:hint="default" w:ascii="Times New Roman" w:hAnsi="Times New Roman" w:eastAsia="宋体" w:cs="Times New Roman"/>
                <w:bCs/>
                <w:kern w:val="0"/>
                <w:sz w:val="24"/>
                <w:highlight w:val="none"/>
              </w:rPr>
              <w:t>平方米。</w:t>
            </w:r>
            <w:r>
              <w:rPr>
                <w:rFonts w:hint="default" w:ascii="Times New Roman" w:hAnsi="Times New Roman" w:cs="Times New Roman"/>
                <w:sz w:val="24"/>
                <w:highlight w:val="none"/>
              </w:rPr>
              <w:t>主要包括生产车间、办公区等。</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eastAsia="宋体" w:cs="Times New Roman"/>
                <w:bCs/>
                <w:color w:val="auto"/>
                <w:sz w:val="24"/>
                <w:szCs w:val="22"/>
                <w:lang w:eastAsia="zh-CN"/>
              </w:rPr>
              <w:t>平面布置：</w:t>
            </w:r>
            <w:r>
              <w:rPr>
                <w:rFonts w:hint="default" w:ascii="Times New Roman" w:hAnsi="Times New Roman" w:cs="Times New Roman"/>
                <w:kern w:val="0"/>
                <w:sz w:val="24"/>
              </w:rPr>
              <w:t>项目平面布置比较简洁，功能分区明确，原料区、生产区、成品区布置在整个厂房内，生产区位于厂房</w:t>
            </w:r>
            <w:r>
              <w:rPr>
                <w:rFonts w:hint="default" w:ascii="Times New Roman" w:hAnsi="Times New Roman" w:cs="Times New Roman"/>
                <w:kern w:val="0"/>
                <w:sz w:val="24"/>
                <w:lang w:val="en-US" w:eastAsia="zh-CN"/>
              </w:rPr>
              <w:t>南</w:t>
            </w:r>
            <w:r>
              <w:rPr>
                <w:rFonts w:hint="default" w:ascii="Times New Roman" w:hAnsi="Times New Roman" w:cs="Times New Roman"/>
                <w:kern w:val="0"/>
                <w:sz w:val="24"/>
              </w:rPr>
              <w:t>侧，原料区、成品区位于厂房</w:t>
            </w:r>
            <w:r>
              <w:rPr>
                <w:rFonts w:hint="default" w:ascii="Times New Roman" w:hAnsi="Times New Roman" w:cs="Times New Roman"/>
                <w:kern w:val="0"/>
                <w:sz w:val="24"/>
                <w:lang w:val="en-US" w:eastAsia="zh-CN"/>
              </w:rPr>
              <w:t>西</w:t>
            </w:r>
            <w:r>
              <w:rPr>
                <w:rFonts w:hint="default" w:ascii="Times New Roman" w:hAnsi="Times New Roman" w:cs="Times New Roman"/>
                <w:kern w:val="0"/>
                <w:sz w:val="24"/>
              </w:rPr>
              <w:t>部</w:t>
            </w:r>
            <w:r>
              <w:rPr>
                <w:rFonts w:hint="default" w:ascii="Times New Roman" w:hAnsi="Times New Roman" w:cs="Times New Roman"/>
                <w:kern w:val="0"/>
                <w:sz w:val="24"/>
                <w:lang w:val="en-US" w:eastAsia="zh-CN"/>
              </w:rPr>
              <w:t>北</w:t>
            </w:r>
            <w:r>
              <w:rPr>
                <w:rFonts w:hint="default" w:ascii="Times New Roman" w:hAnsi="Times New Roman" w:cs="Times New Roman"/>
                <w:kern w:val="0"/>
                <w:sz w:val="24"/>
              </w:rPr>
              <w:t>侧</w:t>
            </w:r>
            <w:r>
              <w:rPr>
                <w:rFonts w:hint="default" w:ascii="Times New Roman" w:hAnsi="Times New Roman" w:cs="Times New Roman"/>
                <w:sz w:val="24"/>
                <w:highlight w:val="none"/>
              </w:rPr>
              <w:t>，生产工序流畅，连接紧凑，提高生产效率。整个厂区功能分区明确，生产工艺流程合理，交通便捷。总平面图见附图3。</w:t>
            </w:r>
          </w:p>
          <w:p>
            <w:pPr>
              <w:pStyle w:val="34"/>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表2-1 项目周围主要敏感目标一览表</w:t>
            </w:r>
          </w:p>
          <w:tbl>
            <w:tblPr>
              <w:tblStyle w:val="26"/>
              <w:tblW w:w="9076"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849"/>
              <w:gridCol w:w="2493"/>
              <w:gridCol w:w="1905"/>
              <w:gridCol w:w="1914"/>
              <w:gridCol w:w="191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849" w:type="dxa"/>
                  <w:noWrap w:val="0"/>
                  <w:vAlign w:val="center"/>
                </w:tcPr>
                <w:p>
                  <w:pPr>
                    <w:widowControl/>
                    <w:jc w:val="center"/>
                    <w:rPr>
                      <w:rFonts w:hint="default"/>
                      <w:color w:val="000000"/>
                      <w:szCs w:val="21"/>
                    </w:rPr>
                  </w:pPr>
                  <w:r>
                    <w:rPr>
                      <w:rFonts w:ascii="宋体" w:hAnsi="宋体" w:eastAsia="宋体" w:cs="宋体"/>
                      <w:color w:val="000000"/>
                      <w:szCs w:val="21"/>
                    </w:rPr>
                    <w:t>序号</w:t>
                  </w:r>
                </w:p>
              </w:tc>
              <w:tc>
                <w:tcPr>
                  <w:tcW w:w="2493" w:type="dxa"/>
                  <w:noWrap w:val="0"/>
                  <w:vAlign w:val="center"/>
                </w:tcPr>
                <w:p>
                  <w:pPr>
                    <w:widowControl/>
                    <w:ind w:firstLine="420"/>
                    <w:jc w:val="center"/>
                    <w:rPr>
                      <w:rFonts w:hint="default"/>
                      <w:color w:val="000000"/>
                      <w:szCs w:val="21"/>
                    </w:rPr>
                  </w:pPr>
                  <w:r>
                    <w:rPr>
                      <w:rFonts w:ascii="宋体" w:hAnsi="宋体" w:eastAsia="宋体" w:cs="宋体"/>
                      <w:color w:val="000000"/>
                      <w:szCs w:val="21"/>
                    </w:rPr>
                    <w:t>村庄名称</w:t>
                  </w:r>
                </w:p>
              </w:tc>
              <w:tc>
                <w:tcPr>
                  <w:tcW w:w="1905" w:type="dxa"/>
                  <w:noWrap w:val="0"/>
                  <w:vAlign w:val="center"/>
                </w:tcPr>
                <w:p>
                  <w:pPr>
                    <w:widowControl/>
                    <w:jc w:val="center"/>
                    <w:rPr>
                      <w:rFonts w:hint="default"/>
                      <w:color w:val="000000"/>
                      <w:szCs w:val="21"/>
                    </w:rPr>
                  </w:pPr>
                  <w:r>
                    <w:rPr>
                      <w:rFonts w:ascii="宋体" w:hAnsi="宋体" w:eastAsia="宋体" w:cs="宋体"/>
                      <w:color w:val="000000"/>
                      <w:szCs w:val="21"/>
                    </w:rPr>
                    <w:t>与本项目的距离</w:t>
                  </w:r>
                </w:p>
              </w:tc>
              <w:tc>
                <w:tcPr>
                  <w:tcW w:w="1914" w:type="dxa"/>
                  <w:noWrap w:val="0"/>
                  <w:vAlign w:val="center"/>
                </w:tcPr>
                <w:p>
                  <w:pPr>
                    <w:widowControl/>
                    <w:ind w:firstLine="210" w:firstLineChars="100"/>
                    <w:jc w:val="center"/>
                    <w:rPr>
                      <w:rFonts w:hint="default"/>
                      <w:color w:val="000000"/>
                      <w:szCs w:val="21"/>
                    </w:rPr>
                  </w:pPr>
                  <w:r>
                    <w:rPr>
                      <w:rFonts w:ascii="宋体" w:hAnsi="宋体" w:eastAsia="宋体" w:cs="宋体"/>
                      <w:color w:val="000000"/>
                      <w:szCs w:val="21"/>
                    </w:rPr>
                    <w:t>与本项目的方位</w:t>
                  </w:r>
                </w:p>
              </w:tc>
              <w:tc>
                <w:tcPr>
                  <w:tcW w:w="1915" w:type="dxa"/>
                  <w:noWrap w:val="0"/>
                  <w:vAlign w:val="center"/>
                </w:tcPr>
                <w:p>
                  <w:pPr>
                    <w:widowControl/>
                    <w:ind w:firstLine="210" w:firstLineChars="100"/>
                    <w:jc w:val="center"/>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color w:val="000000"/>
                      <w:szCs w:val="21"/>
                    </w:rPr>
                  </w:pPr>
                  <w:r>
                    <w:rPr>
                      <w:rFonts w:hint="default"/>
                      <w:color w:val="000000"/>
                      <w:szCs w:val="21"/>
                    </w:rPr>
                    <w:t>1</w:t>
                  </w:r>
                </w:p>
              </w:tc>
              <w:tc>
                <w:tcPr>
                  <w:tcW w:w="2493"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Cs w:val="21"/>
                      <w:lang w:val="en-US" w:eastAsia="zh-CN"/>
                    </w:rPr>
                    <w:t>乔黄村</w:t>
                  </w:r>
                </w:p>
              </w:tc>
              <w:tc>
                <w:tcPr>
                  <w:tcW w:w="1905"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Cs w:val="21"/>
                      <w:lang w:val="en-US" w:eastAsia="zh-CN"/>
                    </w:rPr>
                    <w:t>1150</w:t>
                  </w:r>
                  <w:r>
                    <w:rPr>
                      <w:rFonts w:hint="default" w:ascii="Times New Roman" w:hAnsi="Times New Roman" w:cs="Times New Roman"/>
                      <w:szCs w:val="21"/>
                    </w:rPr>
                    <w:t>m</w:t>
                  </w:r>
                </w:p>
              </w:tc>
              <w:tc>
                <w:tcPr>
                  <w:tcW w:w="1914" w:type="dxa"/>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szCs w:val="21"/>
                    </w:rPr>
                    <w:t>SW</w:t>
                  </w:r>
                </w:p>
              </w:tc>
              <w:tc>
                <w:tcPr>
                  <w:tcW w:w="1915" w:type="dxa"/>
                  <w:noWrap w:val="0"/>
                  <w:vAlign w:val="center"/>
                </w:tcPr>
                <w:p>
                  <w:pPr>
                    <w:jc w:val="center"/>
                    <w:rPr>
                      <w:rFonts w:hint="eastAsia" w:eastAsia="宋体"/>
                      <w:color w:val="000000"/>
                      <w:szCs w:val="21"/>
                      <w:lang w:eastAsia="zh-CN"/>
                    </w:rPr>
                  </w:pPr>
                  <w:r>
                    <w:rPr>
                      <w:rFonts w:hint="eastAsia" w:eastAsia="宋体"/>
                      <w:color w:val="000000"/>
                      <w:szCs w:val="21"/>
                      <w:lang w:eastAsia="zh-CN"/>
                    </w:rPr>
                    <w:t>村庄</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eastAsia="宋体"/>
                      <w:color w:val="000000"/>
                      <w:szCs w:val="21"/>
                      <w:lang w:val="en-US" w:eastAsia="zh-CN"/>
                    </w:rPr>
                  </w:pPr>
                  <w:r>
                    <w:rPr>
                      <w:rFonts w:hint="eastAsia"/>
                      <w:color w:val="000000"/>
                      <w:szCs w:val="21"/>
                      <w:lang w:val="en-US" w:eastAsia="zh-CN"/>
                    </w:rPr>
                    <w:t>2</w:t>
                  </w:r>
                </w:p>
              </w:tc>
              <w:tc>
                <w:tcPr>
                  <w:tcW w:w="249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Cs w:val="21"/>
                      <w:lang w:val="en-US" w:eastAsia="zh-CN"/>
                    </w:rPr>
                    <w:t>聊城北站</w:t>
                  </w:r>
                </w:p>
              </w:tc>
              <w:tc>
                <w:tcPr>
                  <w:tcW w:w="1905"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Cs w:val="21"/>
                      <w:lang w:val="en-US" w:eastAsia="zh-CN"/>
                    </w:rPr>
                    <w:t>95</w:t>
                  </w:r>
                  <w:r>
                    <w:rPr>
                      <w:rFonts w:hint="default" w:ascii="Times New Roman" w:hAnsi="Times New Roman" w:cs="Times New Roman"/>
                      <w:szCs w:val="21"/>
                    </w:rPr>
                    <w:t>0m</w:t>
                  </w:r>
                </w:p>
              </w:tc>
              <w:tc>
                <w:tcPr>
                  <w:tcW w:w="1914" w:type="dxa"/>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szCs w:val="21"/>
                    </w:rPr>
                    <w:t>SE</w:t>
                  </w:r>
                </w:p>
              </w:tc>
              <w:tc>
                <w:tcPr>
                  <w:tcW w:w="1915" w:type="dxa"/>
                  <w:noWrap w:val="0"/>
                  <w:vAlign w:val="center"/>
                </w:tcPr>
                <w:p>
                  <w:pPr>
                    <w:jc w:val="center"/>
                    <w:rPr>
                      <w:rFonts w:hint="eastAsia" w:eastAsia="宋体"/>
                      <w:color w:val="000000"/>
                      <w:szCs w:val="21"/>
                      <w:lang w:eastAsia="zh-CN"/>
                    </w:rPr>
                  </w:pPr>
                  <w:r>
                    <w:rPr>
                      <w:rFonts w:hint="eastAsia" w:eastAsia="宋体"/>
                      <w:color w:val="000000"/>
                      <w:szCs w:val="21"/>
                      <w:lang w:eastAsia="zh-CN"/>
                    </w:rPr>
                    <w:t>车站</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color w:val="000000"/>
                      <w:szCs w:val="21"/>
                      <w:lang w:val="en-US" w:eastAsia="zh-CN"/>
                    </w:rPr>
                  </w:pPr>
                  <w:r>
                    <w:rPr>
                      <w:rFonts w:hint="eastAsia"/>
                      <w:color w:val="000000"/>
                      <w:szCs w:val="21"/>
                      <w:lang w:val="en-US" w:eastAsia="zh-CN"/>
                    </w:rPr>
                    <w:t>3</w:t>
                  </w:r>
                </w:p>
              </w:tc>
              <w:tc>
                <w:tcPr>
                  <w:tcW w:w="2493"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Cs w:val="21"/>
                      <w:lang w:val="en-US" w:eastAsia="zh-CN"/>
                    </w:rPr>
                    <w:t>张庄村</w:t>
                  </w:r>
                </w:p>
              </w:tc>
              <w:tc>
                <w:tcPr>
                  <w:tcW w:w="1905" w:type="dxa"/>
                  <w:noWrap w:val="0"/>
                  <w:vAlign w:val="center"/>
                </w:tcPr>
                <w:p>
                  <w:pPr>
                    <w:jc w:val="center"/>
                    <w:rPr>
                      <w:rFonts w:hint="default" w:ascii="Times New Roman" w:hAnsi="Times New Roman" w:eastAsia="黑体" w:cs="Times New Roman"/>
                      <w:color w:val="auto"/>
                      <w:kern w:val="2"/>
                      <w:sz w:val="21"/>
                      <w:szCs w:val="21"/>
                      <w:lang w:val="en-US" w:eastAsia="zh-CN" w:bidi="ar-SA"/>
                    </w:rPr>
                  </w:pPr>
                  <w:r>
                    <w:rPr>
                      <w:rFonts w:hint="default" w:ascii="Times New Roman" w:hAnsi="Times New Roman" w:cs="Times New Roman"/>
                      <w:szCs w:val="21"/>
                    </w:rPr>
                    <w:t>6</w:t>
                  </w:r>
                  <w:r>
                    <w:rPr>
                      <w:rFonts w:hint="default" w:ascii="Times New Roman" w:hAnsi="Times New Roman" w:cs="Times New Roman"/>
                      <w:szCs w:val="21"/>
                      <w:lang w:val="en-US" w:eastAsia="zh-CN"/>
                    </w:rPr>
                    <w:t>0</w:t>
                  </w:r>
                  <w:r>
                    <w:rPr>
                      <w:rFonts w:hint="default" w:ascii="Times New Roman" w:hAnsi="Times New Roman" w:cs="Times New Roman"/>
                      <w:szCs w:val="21"/>
                    </w:rPr>
                    <w:t>0m</w:t>
                  </w:r>
                </w:p>
              </w:tc>
              <w:tc>
                <w:tcPr>
                  <w:tcW w:w="1914" w:type="dxa"/>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szCs w:val="21"/>
                      <w:lang w:val="en-US" w:eastAsia="zh-CN"/>
                    </w:rPr>
                    <w:t>N</w:t>
                  </w:r>
                  <w:r>
                    <w:rPr>
                      <w:rFonts w:hint="default" w:ascii="Times New Roman" w:hAnsi="Times New Roman" w:cs="Times New Roman"/>
                      <w:szCs w:val="21"/>
                    </w:rPr>
                    <w:t>W</w:t>
                  </w:r>
                </w:p>
              </w:tc>
              <w:tc>
                <w:tcPr>
                  <w:tcW w:w="1915" w:type="dxa"/>
                  <w:noWrap w:val="0"/>
                  <w:vAlign w:val="center"/>
                </w:tcPr>
                <w:p>
                  <w:pPr>
                    <w:jc w:val="center"/>
                    <w:rPr>
                      <w:rFonts w:hint="eastAsia" w:eastAsia="宋体"/>
                      <w:color w:val="000000"/>
                      <w:szCs w:val="21"/>
                      <w:lang w:eastAsia="zh-CN"/>
                    </w:rPr>
                  </w:pPr>
                  <w:r>
                    <w:rPr>
                      <w:rFonts w:hint="eastAsia" w:eastAsia="宋体"/>
                      <w:color w:val="000000"/>
                      <w:szCs w:val="21"/>
                      <w:lang w:eastAsia="zh-CN"/>
                    </w:rPr>
                    <w:t>村庄</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eastAsia="宋体"/>
                      <w:color w:val="000000"/>
                      <w:szCs w:val="21"/>
                      <w:lang w:val="en-US" w:eastAsia="zh-CN"/>
                    </w:rPr>
                  </w:pPr>
                  <w:r>
                    <w:rPr>
                      <w:rFonts w:hint="eastAsia" w:eastAsia="宋体"/>
                      <w:color w:val="000000"/>
                      <w:szCs w:val="21"/>
                      <w:lang w:val="en-US" w:eastAsia="zh-CN"/>
                    </w:rPr>
                    <w:t>4</w:t>
                  </w:r>
                </w:p>
              </w:tc>
              <w:tc>
                <w:tcPr>
                  <w:tcW w:w="249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Cs w:val="21"/>
                      <w:lang w:val="en-US" w:eastAsia="zh-CN"/>
                    </w:rPr>
                    <w:t>邓王村</w:t>
                  </w:r>
                </w:p>
              </w:tc>
              <w:tc>
                <w:tcPr>
                  <w:tcW w:w="1905" w:type="dxa"/>
                  <w:noWrap w:val="0"/>
                  <w:vAlign w:val="center"/>
                </w:tcPr>
                <w:p>
                  <w:pPr>
                    <w:jc w:val="center"/>
                    <w:rPr>
                      <w:rFonts w:hint="default" w:ascii="Times New Roman" w:hAnsi="Times New Roman" w:eastAsia="黑体" w:cs="Times New Roman"/>
                      <w:color w:val="auto"/>
                      <w:kern w:val="2"/>
                      <w:sz w:val="21"/>
                      <w:szCs w:val="21"/>
                      <w:lang w:val="en-US" w:eastAsia="zh-CN" w:bidi="ar-SA"/>
                    </w:rPr>
                  </w:pPr>
                  <w:r>
                    <w:rPr>
                      <w:rFonts w:hint="default" w:ascii="Times New Roman" w:hAnsi="Times New Roman" w:cs="Times New Roman"/>
                      <w:szCs w:val="21"/>
                      <w:lang w:val="en-US" w:eastAsia="zh-CN"/>
                    </w:rPr>
                    <w:t>86</w:t>
                  </w:r>
                  <w:r>
                    <w:rPr>
                      <w:rFonts w:hint="default" w:ascii="Times New Roman" w:hAnsi="Times New Roman" w:cs="Times New Roman"/>
                      <w:szCs w:val="21"/>
                    </w:rPr>
                    <w:t>0m</w:t>
                  </w:r>
                </w:p>
              </w:tc>
              <w:tc>
                <w:tcPr>
                  <w:tcW w:w="1914" w:type="dxa"/>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szCs w:val="21"/>
                      <w:lang w:val="en-US" w:eastAsia="zh-CN"/>
                    </w:rPr>
                    <w:t>N</w:t>
                  </w:r>
                  <w:r>
                    <w:rPr>
                      <w:rFonts w:hint="default" w:ascii="Times New Roman" w:hAnsi="Times New Roman" w:cs="Times New Roman"/>
                      <w:szCs w:val="21"/>
                    </w:rPr>
                    <w:t>E</w:t>
                  </w:r>
                </w:p>
              </w:tc>
              <w:tc>
                <w:tcPr>
                  <w:tcW w:w="1915" w:type="dxa"/>
                  <w:noWrap w:val="0"/>
                  <w:vAlign w:val="center"/>
                </w:tcPr>
                <w:p>
                  <w:pPr>
                    <w:jc w:val="center"/>
                    <w:rPr>
                      <w:rFonts w:hint="eastAsia" w:eastAsia="宋体"/>
                      <w:color w:val="000000"/>
                      <w:kern w:val="2"/>
                      <w:sz w:val="21"/>
                      <w:szCs w:val="21"/>
                      <w:lang w:val="en-US" w:eastAsia="zh-CN" w:bidi="ar-SA"/>
                    </w:rPr>
                  </w:pPr>
                  <w:r>
                    <w:rPr>
                      <w:rFonts w:hint="eastAsia" w:eastAsia="宋体"/>
                      <w:color w:val="000000"/>
                      <w:szCs w:val="21"/>
                      <w:lang w:eastAsia="zh-CN"/>
                    </w:rPr>
                    <w:t>村庄</w:t>
                  </w:r>
                </w:p>
              </w:tc>
            </w:tr>
          </w:tbl>
          <w:p>
            <w:pPr>
              <w:pStyle w:val="34"/>
              <w:spacing w:line="36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drawing>
                <wp:inline distT="0" distB="0" distL="114300" distR="114300">
                  <wp:extent cx="6272530" cy="3898265"/>
                  <wp:effectExtent l="0" t="0" r="13970" b="6985"/>
                  <wp:docPr id="5" name="图片 5" descr="1630025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25272(1)"/>
                          <pic:cNvPicPr>
                            <a:picLocks noChangeAspect="1"/>
                          </pic:cNvPicPr>
                        </pic:nvPicPr>
                        <pic:blipFill>
                          <a:blip r:embed="rId8"/>
                          <a:stretch>
                            <a:fillRect/>
                          </a:stretch>
                        </pic:blipFill>
                        <pic:spPr>
                          <a:xfrm>
                            <a:off x="0" y="0"/>
                            <a:ext cx="6272530" cy="3898265"/>
                          </a:xfrm>
                          <a:prstGeom prst="rect">
                            <a:avLst/>
                          </a:prstGeom>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图2-1 项目地理位置图</w:t>
            </w:r>
          </w:p>
          <w:p>
            <w:pPr>
              <w:pStyle w:val="35"/>
              <w:ind w:left="0" w:leftChars="0"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6308090" cy="4083685"/>
                  <wp:effectExtent l="0" t="0" r="16510" b="12065"/>
                  <wp:docPr id="18" name="图片 18" descr="1630025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0025297(1)"/>
                          <pic:cNvPicPr>
                            <a:picLocks noChangeAspect="1"/>
                          </pic:cNvPicPr>
                        </pic:nvPicPr>
                        <pic:blipFill>
                          <a:blip r:embed="rId9"/>
                          <a:stretch>
                            <a:fillRect/>
                          </a:stretch>
                        </pic:blipFill>
                        <pic:spPr>
                          <a:xfrm>
                            <a:off x="0" y="0"/>
                            <a:ext cx="6308090" cy="4083685"/>
                          </a:xfrm>
                          <a:prstGeom prst="rect">
                            <a:avLst/>
                          </a:prstGeom>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图2-2  项目周围主要概况图</w:t>
            </w:r>
          </w:p>
          <w:p>
            <w:pPr>
              <w:spacing w:line="360" w:lineRule="auto"/>
              <w:jc w:val="center"/>
              <w:rPr>
                <w:rFonts w:hint="eastAsia" w:ascii="Times New Roman" w:hAnsi="Times New Roman" w:eastAsia="等线" w:cs="Times New Roman"/>
                <w:lang w:eastAsia="zh-CN"/>
              </w:rPr>
            </w:pPr>
          </w:p>
          <w:p>
            <w:pPr>
              <w:spacing w:line="360" w:lineRule="auto"/>
              <w:jc w:val="center"/>
              <w:rPr>
                <w:rFonts w:hint="eastAsia" w:ascii="Times New Roman" w:hAnsi="Times New Roman" w:eastAsia="宋体" w:cs="Times New Roman"/>
                <w:b/>
                <w:bCs/>
                <w:szCs w:val="21"/>
                <w:lang w:eastAsia="zh-CN"/>
              </w:rPr>
            </w:pPr>
            <w:r>
              <w:rPr>
                <w:rFonts w:hint="eastAsia" w:ascii="Times New Roman" w:hAnsi="Times New Roman" w:eastAsia="宋体" w:cs="Times New Roman"/>
                <w:b/>
                <w:bCs/>
                <w:szCs w:val="21"/>
                <w:lang w:eastAsia="zh-CN"/>
              </w:rPr>
              <w:drawing>
                <wp:inline distT="0" distB="0" distL="114300" distR="114300">
                  <wp:extent cx="6305550" cy="3633470"/>
                  <wp:effectExtent l="0" t="0" r="0" b="5080"/>
                  <wp:docPr id="41" name="图片 41" descr="1630025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30025318(1)"/>
                          <pic:cNvPicPr>
                            <a:picLocks noChangeAspect="1"/>
                          </pic:cNvPicPr>
                        </pic:nvPicPr>
                        <pic:blipFill>
                          <a:blip r:embed="rId10"/>
                          <a:stretch>
                            <a:fillRect/>
                          </a:stretch>
                        </pic:blipFill>
                        <pic:spPr>
                          <a:xfrm>
                            <a:off x="0" y="0"/>
                            <a:ext cx="6305550" cy="3633470"/>
                          </a:xfrm>
                          <a:prstGeom prst="rect">
                            <a:avLst/>
                          </a:prstGeom>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图2-3 厂区平面布置图</w:t>
            </w:r>
          </w:p>
          <w:p>
            <w:pPr>
              <w:spacing w:line="360" w:lineRule="auto"/>
              <w:jc w:val="center"/>
              <w:rPr>
                <w:rFonts w:hint="default" w:ascii="Times New Roman" w:hAnsi="Times New Roman" w:eastAsia="宋体" w:cs="Times New Roman"/>
                <w:b/>
                <w:color w:val="auto"/>
                <w:sz w:val="24"/>
                <w:szCs w:val="24"/>
              </w:rPr>
            </w:pP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（2）建设内容</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cs="Times New Roman"/>
                <w:kern w:val="0"/>
                <w:sz w:val="24"/>
              </w:rPr>
              <w:t>本项目</w:t>
            </w:r>
            <w:r>
              <w:rPr>
                <w:rFonts w:hint="default" w:ascii="Times New Roman" w:hAnsi="Times New Roman" w:cs="Times New Roman"/>
                <w:kern w:val="0"/>
                <w:sz w:val="24"/>
                <w:lang w:eastAsia="zh-CN"/>
              </w:rPr>
              <w:t>实际工作人员</w:t>
            </w:r>
            <w:r>
              <w:rPr>
                <w:rFonts w:hint="eastAsia" w:ascii="Times New Roman" w:hAnsi="Times New Roman" w:cs="Times New Roman"/>
                <w:color w:val="auto"/>
                <w:kern w:val="0"/>
                <w:sz w:val="24"/>
                <w:lang w:val="en-US" w:eastAsia="zh-CN"/>
              </w:rPr>
              <w:t>6</w:t>
            </w:r>
            <w:r>
              <w:rPr>
                <w:rFonts w:hint="default" w:ascii="Times New Roman" w:hAnsi="Times New Roman" w:cs="Times New Roman"/>
                <w:color w:val="auto"/>
                <w:kern w:val="0"/>
                <w:sz w:val="24"/>
              </w:rPr>
              <w:t>人，工作制度采用</w:t>
            </w:r>
            <w:r>
              <w:rPr>
                <w:rFonts w:hint="default" w:ascii="Times New Roman" w:hAnsi="Times New Roman" w:cs="Times New Roman"/>
                <w:color w:val="auto"/>
                <w:kern w:val="0"/>
                <w:sz w:val="24"/>
                <w:lang w:eastAsia="zh-CN"/>
              </w:rPr>
              <w:t>白</w:t>
            </w:r>
            <w:r>
              <w:rPr>
                <w:rFonts w:hint="default" w:ascii="Times New Roman" w:hAnsi="Times New Roman" w:cs="Times New Roman"/>
                <w:color w:val="auto"/>
                <w:kern w:val="0"/>
                <w:sz w:val="24"/>
              </w:rPr>
              <w:t>班制，每班8小时，年工作日300天</w:t>
            </w:r>
            <w:r>
              <w:rPr>
                <w:rFonts w:hint="default" w:ascii="Times New Roman" w:hAnsi="Times New Roman" w:cs="Times New Roman"/>
                <w:color w:val="auto"/>
                <w:kern w:val="0"/>
                <w:sz w:val="24"/>
                <w:lang w:eastAsia="zh-CN"/>
              </w:rPr>
              <w:t>，</w:t>
            </w:r>
            <w:r>
              <w:rPr>
                <w:rFonts w:hint="default" w:ascii="Times New Roman" w:hAnsi="Times New Roman" w:cs="Times New Roman"/>
                <w:sz w:val="24"/>
                <w:highlight w:val="none"/>
              </w:rPr>
              <w:t>不提供食宿。</w:t>
            </w:r>
            <w:r>
              <w:rPr>
                <w:rFonts w:hint="default" w:ascii="Times New Roman" w:hAnsi="Times New Roman" w:eastAsia="宋体" w:cs="Times New Roman"/>
                <w:color w:val="auto"/>
                <w:sz w:val="24"/>
                <w:szCs w:val="24"/>
              </w:rPr>
              <w:t>本项</w:t>
            </w:r>
            <w:r>
              <w:rPr>
                <w:rFonts w:hint="default" w:ascii="Times New Roman" w:hAnsi="Times New Roman" w:eastAsia="宋体" w:cs="Times New Roman"/>
                <w:sz w:val="24"/>
                <w:szCs w:val="24"/>
              </w:rPr>
              <w:t>目组成见表2-2。</w:t>
            </w:r>
          </w:p>
          <w:p>
            <w:pPr>
              <w:widowControl/>
              <w:spacing w:line="360" w:lineRule="auto"/>
              <w:ind w:firstLine="48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表2-2  本项目组成</w:t>
            </w:r>
          </w:p>
          <w:tbl>
            <w:tblPr>
              <w:tblStyle w:val="26"/>
              <w:tblW w:w="499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3"/>
              <w:gridCol w:w="1314"/>
              <w:gridCol w:w="6792"/>
              <w:gridCol w:w="11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39" w:type="pct"/>
                  <w:tcBorders>
                    <w:top w:val="single" w:color="auto" w:sz="4" w:space="0"/>
                    <w:left w:val="single" w:color="auto" w:sz="4"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类别</w:t>
                  </w:r>
                </w:p>
              </w:tc>
              <w:tc>
                <w:tcPr>
                  <w:tcW w:w="661" w:type="pct"/>
                  <w:tcBorders>
                    <w:top w:val="single" w:color="auto" w:sz="4"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建设工程</w:t>
                  </w:r>
                </w:p>
              </w:tc>
              <w:tc>
                <w:tcPr>
                  <w:tcW w:w="3417" w:type="pct"/>
                  <w:tcBorders>
                    <w:top w:val="single" w:color="auto" w:sz="4" w:space="0"/>
                    <w:left w:val="single" w:color="auto" w:sz="6" w:space="0"/>
                    <w:bottom w:val="single" w:color="auto" w:sz="6"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建设内容</w:t>
                  </w:r>
                </w:p>
              </w:tc>
              <w:tc>
                <w:tcPr>
                  <w:tcW w:w="581" w:type="pct"/>
                  <w:tcBorders>
                    <w:top w:val="single" w:color="auto" w:sz="4" w:space="0"/>
                    <w:left w:val="single" w:color="auto" w:sz="6" w:space="0"/>
                    <w:bottom w:val="single" w:color="auto" w:sz="6" w:space="0"/>
                    <w:right w:val="single" w:color="auto" w:sz="4" w:space="0"/>
                  </w:tcBorders>
                  <w:vAlign w:val="center"/>
                </w:tcPr>
                <w:p>
                  <w:pPr>
                    <w:jc w:val="center"/>
                    <w:rPr>
                      <w:rFonts w:hint="eastAsia" w:ascii="Times New Roman" w:hAnsi="Times New Roman" w:eastAsia="等线" w:cs="Times New Roman"/>
                      <w:szCs w:val="21"/>
                      <w:lang w:eastAsia="zh-CN"/>
                    </w:rPr>
                  </w:pPr>
                  <w:r>
                    <w:rPr>
                      <w:rFonts w:hint="eastAsia" w:ascii="Times New Roman" w:hAnsi="Times New Roman" w:cs="Times New Roman"/>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339" w:type="pct"/>
                  <w:tcBorders>
                    <w:top w:val="single" w:color="auto" w:sz="6" w:space="0"/>
                    <w:left w:val="single" w:color="auto" w:sz="4"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主体</w:t>
                  </w:r>
                </w:p>
                <w:p>
                  <w:pPr>
                    <w:jc w:val="center"/>
                    <w:rPr>
                      <w:rFonts w:hint="default" w:ascii="Times New Roman" w:hAnsi="Times New Roman" w:cs="Times New Roman"/>
                      <w:szCs w:val="21"/>
                    </w:rPr>
                  </w:pPr>
                  <w:r>
                    <w:rPr>
                      <w:rFonts w:hint="default" w:ascii="Times New Roman" w:hAnsi="Times New Roman" w:cs="Times New Roman"/>
                      <w:szCs w:val="21"/>
                    </w:rPr>
                    <w:t>工程</w:t>
                  </w: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生产车间</w:t>
                  </w:r>
                </w:p>
              </w:tc>
              <w:tc>
                <w:tcPr>
                  <w:tcW w:w="3417"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建筑面积共为</w:t>
                  </w:r>
                  <w:r>
                    <w:rPr>
                      <w:rFonts w:hint="default" w:ascii="Times New Roman" w:hAnsi="Times New Roman" w:cs="Times New Roman"/>
                      <w:color w:val="000000" w:themeColor="text1"/>
                      <w:szCs w:val="21"/>
                      <w:lang w:val="en-US" w:eastAsia="zh-CN"/>
                      <w14:textFill>
                        <w14:solidFill>
                          <w14:schemeClr w14:val="tx1"/>
                        </w14:solidFill>
                      </w14:textFill>
                    </w:rPr>
                    <w:t>30</w:t>
                  </w:r>
                  <w:r>
                    <w:rPr>
                      <w:rFonts w:hint="default" w:ascii="Times New Roman" w:hAnsi="Times New Roman" w:cs="Times New Roman"/>
                      <w:color w:val="000000" w:themeColor="text1"/>
                      <w:szCs w:val="21"/>
                      <w14:textFill>
                        <w14:solidFill>
                          <w14:schemeClr w14:val="tx1"/>
                        </w14:solidFill>
                      </w14:textFill>
                    </w:rPr>
                    <w:t>00平方米。</w:t>
                  </w:r>
                  <w:r>
                    <w:rPr>
                      <w:rFonts w:hint="default" w:ascii="Times New Roman" w:hAnsi="Times New Roman" w:cs="Times New Roman"/>
                      <w:szCs w:val="21"/>
                    </w:rPr>
                    <w:t>内部分为生产区、原料区和成品区</w:t>
                  </w:r>
                  <w:r>
                    <w:rPr>
                      <w:rFonts w:hint="default" w:ascii="Times New Roman" w:hAnsi="Times New Roman" w:cs="Times New Roman"/>
                      <w:color w:val="000000" w:themeColor="text1"/>
                      <w:szCs w:val="21"/>
                      <w14:textFill>
                        <w14:solidFill>
                          <w14:schemeClr w14:val="tx1"/>
                        </w14:solidFill>
                      </w14:textFill>
                    </w:rPr>
                    <w:t>，建设有</w:t>
                  </w:r>
                  <w:r>
                    <w:rPr>
                      <w:rFonts w:hint="default" w:ascii="Times New Roman" w:hAnsi="Times New Roman" w:cs="Times New Roman"/>
                      <w:color w:val="000000" w:themeColor="text1"/>
                      <w:szCs w:val="21"/>
                      <w:lang w:val="en-US" w:eastAsia="zh-CN"/>
                      <w14:textFill>
                        <w14:solidFill>
                          <w14:schemeClr w14:val="tx1"/>
                        </w14:solidFill>
                      </w14:textFill>
                    </w:rPr>
                    <w:t>喷漆</w:t>
                  </w:r>
                  <w:r>
                    <w:rPr>
                      <w:rFonts w:hint="default" w:ascii="Times New Roman" w:hAnsi="Times New Roman" w:cs="Times New Roman"/>
                      <w:color w:val="000000" w:themeColor="text1"/>
                      <w:szCs w:val="21"/>
                      <w14:textFill>
                        <w14:solidFill>
                          <w14:schemeClr w14:val="tx1"/>
                        </w14:solidFill>
                      </w14:textFill>
                    </w:rPr>
                    <w:t>生产线，内置</w:t>
                  </w:r>
                  <w:r>
                    <w:rPr>
                      <w:rFonts w:hint="default" w:ascii="Times New Roman" w:hAnsi="Times New Roman" w:cs="Times New Roman"/>
                      <w:color w:val="000000" w:themeColor="text1"/>
                      <w:szCs w:val="21"/>
                      <w:lang w:val="en-US" w:eastAsia="zh-CN"/>
                      <w14:textFill>
                        <w14:solidFill>
                          <w14:schemeClr w14:val="tx1"/>
                        </w14:solidFill>
                      </w14:textFill>
                    </w:rPr>
                    <w:t>固化烘道</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输送系统</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喷漆房</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电控系统</w:t>
                  </w:r>
                  <w:r>
                    <w:rPr>
                      <w:rFonts w:hint="default" w:ascii="Times New Roman" w:hAnsi="Times New Roman" w:cs="Times New Roman"/>
                      <w:color w:val="000000" w:themeColor="text1"/>
                      <w:szCs w:val="21"/>
                      <w14:textFill>
                        <w14:solidFill>
                          <w14:schemeClr w14:val="tx1"/>
                        </w14:solidFill>
                      </w14:textFill>
                    </w:rPr>
                    <w:t>等设备。</w:t>
                  </w:r>
                </w:p>
              </w:tc>
              <w:tc>
                <w:tcPr>
                  <w:tcW w:w="581" w:type="pct"/>
                  <w:tcBorders>
                    <w:top w:val="single" w:color="auto" w:sz="6" w:space="0"/>
                    <w:left w:val="single" w:color="auto" w:sz="6" w:space="0"/>
                    <w:bottom w:val="single" w:color="auto" w:sz="6" w:space="0"/>
                    <w:right w:val="single" w:color="auto" w:sz="4" w:space="0"/>
                  </w:tcBorders>
                  <w:vAlign w:val="center"/>
                </w:tcPr>
                <w:p>
                  <w:pPr>
                    <w:rPr>
                      <w:rFonts w:hint="eastAsia" w:ascii="Times New Roman" w:hAnsi="Times New Roman" w:eastAsia="等线"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339" w:type="pct"/>
                  <w:vMerge w:val="restart"/>
                  <w:tcBorders>
                    <w:top w:val="single" w:color="auto" w:sz="6" w:space="0"/>
                    <w:left w:val="single" w:color="auto" w:sz="4"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辅助</w:t>
                  </w:r>
                </w:p>
                <w:p>
                  <w:pPr>
                    <w:jc w:val="center"/>
                    <w:rPr>
                      <w:rFonts w:hint="default" w:ascii="Times New Roman" w:hAnsi="Times New Roman" w:cs="Times New Roman"/>
                      <w:szCs w:val="21"/>
                    </w:rPr>
                  </w:pPr>
                  <w:r>
                    <w:rPr>
                      <w:rFonts w:hint="default" w:ascii="Times New Roman" w:hAnsi="Times New Roman" w:cs="Times New Roman"/>
                      <w:szCs w:val="21"/>
                    </w:rPr>
                    <w:t>工程</w:t>
                  </w: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办公室</w:t>
                  </w:r>
                </w:p>
              </w:tc>
              <w:tc>
                <w:tcPr>
                  <w:tcW w:w="3417"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占地</w:t>
                  </w:r>
                  <w:r>
                    <w:rPr>
                      <w:rFonts w:hint="default" w:ascii="Times New Roman" w:hAnsi="Times New Roman" w:cs="Times New Roman"/>
                      <w:color w:val="000000" w:themeColor="text1"/>
                      <w:szCs w:val="21"/>
                      <w14:textFill>
                        <w14:solidFill>
                          <w14:schemeClr w14:val="tx1"/>
                        </w14:solidFill>
                      </w14:textFill>
                    </w:rPr>
                    <w:t>面积共为80平方米，用于日常办公。</w:t>
                  </w:r>
                </w:p>
              </w:tc>
              <w:tc>
                <w:tcPr>
                  <w:tcW w:w="581" w:type="pct"/>
                  <w:tcBorders>
                    <w:top w:val="single" w:color="auto" w:sz="6" w:space="0"/>
                    <w:left w:val="single" w:color="auto" w:sz="6" w:space="0"/>
                    <w:bottom w:val="single" w:color="auto" w:sz="6" w:space="0"/>
                    <w:right w:val="single" w:color="auto" w:sz="4" w:space="0"/>
                  </w:tcBorders>
                  <w:vAlign w:val="center"/>
                </w:tcPr>
                <w:p>
                  <w:pP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339" w:type="pct"/>
                  <w:vMerge w:val="continue"/>
                  <w:tcBorders>
                    <w:left w:val="single" w:color="auto" w:sz="4" w:space="0"/>
                    <w:right w:val="single" w:color="auto" w:sz="6" w:space="0"/>
                  </w:tcBorders>
                  <w:vAlign w:val="center"/>
                </w:tcPr>
                <w:p>
                  <w:pPr>
                    <w:jc w:val="center"/>
                    <w:rPr>
                      <w:rFonts w:hint="default" w:ascii="Times New Roman" w:hAnsi="Times New Roman" w:cs="Times New Roman"/>
                      <w:szCs w:val="21"/>
                    </w:rPr>
                  </w:pP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调漆房</w:t>
                  </w:r>
                </w:p>
              </w:tc>
              <w:tc>
                <w:tcPr>
                  <w:tcW w:w="3417" w:type="pct"/>
                  <w:tcBorders>
                    <w:top w:val="single" w:color="auto" w:sz="6" w:space="0"/>
                    <w:left w:val="single" w:color="auto" w:sz="6" w:space="0"/>
                    <w:bottom w:val="single" w:color="auto" w:sz="6" w:space="0"/>
                    <w:right w:val="single" w:color="auto" w:sz="4" w:space="0"/>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auto"/>
                      <w:szCs w:val="21"/>
                    </w:rPr>
                    <w:t>位于</w:t>
                  </w:r>
                  <w:r>
                    <w:rPr>
                      <w:rFonts w:hint="eastAsia" w:ascii="Times New Roman" w:hAnsi="Times New Roman" w:cs="Times New Roman"/>
                      <w:color w:val="auto"/>
                      <w:szCs w:val="21"/>
                      <w:lang w:val="en-US" w:eastAsia="zh-CN"/>
                    </w:rPr>
                    <w:t>喷漆生产线东</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用于喷漆前油漆与稀释剂调和。</w:t>
                  </w:r>
                </w:p>
              </w:tc>
              <w:tc>
                <w:tcPr>
                  <w:tcW w:w="581" w:type="pct"/>
                  <w:tcBorders>
                    <w:top w:val="single" w:color="auto" w:sz="6" w:space="0"/>
                    <w:left w:val="single" w:color="auto" w:sz="6" w:space="0"/>
                    <w:bottom w:val="single" w:color="auto" w:sz="6" w:space="0"/>
                    <w:right w:val="single" w:color="auto" w:sz="4" w:space="0"/>
                  </w:tcBorders>
                  <w:vAlign w:val="center"/>
                </w:tcPr>
                <w:p>
                  <w:pPr>
                    <w:jc w:val="both"/>
                    <w:rPr>
                      <w:rFonts w:hint="default" w:ascii="Times New Roman" w:hAnsi="Times New Roman" w:cs="Times New Roman"/>
                      <w:color w:val="auto"/>
                      <w:szCs w:val="21"/>
                    </w:rPr>
                  </w:pPr>
                  <w:r>
                    <w:rPr>
                      <w:rFonts w:hint="eastAsia" w:ascii="Times New Roman" w:hAnsi="Times New Roman" w:cs="Times New Roman"/>
                      <w:color w:val="000000" w:themeColor="text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339" w:type="pct"/>
                  <w:vMerge w:val="continue"/>
                  <w:tcBorders>
                    <w:left w:val="single" w:color="auto" w:sz="4" w:space="0"/>
                    <w:bottom w:val="single" w:color="auto" w:sz="6" w:space="0"/>
                    <w:right w:val="single" w:color="auto" w:sz="6" w:space="0"/>
                  </w:tcBorders>
                  <w:vAlign w:val="center"/>
                </w:tcPr>
                <w:p>
                  <w:pPr>
                    <w:jc w:val="center"/>
                    <w:rPr>
                      <w:rFonts w:hint="default" w:ascii="Times New Roman" w:hAnsi="Times New Roman" w:cs="Times New Roman"/>
                      <w:szCs w:val="21"/>
                    </w:rPr>
                  </w:pP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补漆房</w:t>
                  </w:r>
                </w:p>
              </w:tc>
              <w:tc>
                <w:tcPr>
                  <w:tcW w:w="3417" w:type="pct"/>
                  <w:tcBorders>
                    <w:top w:val="single" w:color="auto" w:sz="6" w:space="0"/>
                    <w:left w:val="single" w:color="auto" w:sz="6" w:space="0"/>
                    <w:bottom w:val="single" w:color="auto" w:sz="6" w:space="0"/>
                    <w:right w:val="single" w:color="auto" w:sz="4" w:space="0"/>
                  </w:tcBorders>
                  <w:vAlign w:val="center"/>
                </w:tcPr>
                <w:p>
                  <w:pPr>
                    <w:jc w:val="center"/>
                    <w:rPr>
                      <w:rFonts w:hint="eastAsia" w:ascii="Times New Roman" w:hAnsi="Times New Roman" w:eastAsia="等线" w:cs="Times New Roman"/>
                      <w:color w:val="auto"/>
                      <w:szCs w:val="21"/>
                      <w:lang w:eastAsia="zh-CN"/>
                    </w:rPr>
                  </w:pPr>
                  <w:r>
                    <w:rPr>
                      <w:rFonts w:hint="eastAsia" w:ascii="Times New Roman" w:hAnsi="Times New Roman" w:cs="Times New Roman"/>
                      <w:color w:val="auto"/>
                      <w:szCs w:val="21"/>
                      <w:lang w:eastAsia="zh-CN"/>
                    </w:rPr>
                    <w:t>位于喷漆线北，用于补漆</w:t>
                  </w:r>
                </w:p>
              </w:tc>
              <w:tc>
                <w:tcPr>
                  <w:tcW w:w="581" w:type="pct"/>
                  <w:tcBorders>
                    <w:top w:val="single" w:color="auto" w:sz="6" w:space="0"/>
                    <w:left w:val="single" w:color="auto" w:sz="6" w:space="0"/>
                    <w:bottom w:val="single" w:color="auto" w:sz="6" w:space="0"/>
                    <w:right w:val="single" w:color="auto" w:sz="4" w:space="0"/>
                  </w:tcBorders>
                  <w:vAlign w:val="center"/>
                </w:tcPr>
                <w:p>
                  <w:pPr>
                    <w:jc w:val="both"/>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339" w:type="pct"/>
                  <w:vMerge w:val="restart"/>
                  <w:tcBorders>
                    <w:top w:val="single" w:color="auto" w:sz="6" w:space="0"/>
                    <w:left w:val="single" w:color="auto" w:sz="4" w:space="0"/>
                    <w:right w:val="single" w:color="auto" w:sz="6" w:space="0"/>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储运</w:t>
                  </w:r>
                </w:p>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工程</w:t>
                  </w: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原料区</w:t>
                  </w:r>
                </w:p>
              </w:tc>
              <w:tc>
                <w:tcPr>
                  <w:tcW w:w="3417"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auto"/>
                      <w:szCs w:val="21"/>
                      <w:lang w:val="en-US" w:eastAsia="zh-CN"/>
                    </w:rPr>
                    <w:t>占地面积300平方米，</w:t>
                  </w:r>
                  <w:r>
                    <w:rPr>
                      <w:rFonts w:hint="default" w:ascii="Times New Roman" w:hAnsi="Times New Roman" w:cs="Times New Roman"/>
                      <w:color w:val="auto"/>
                      <w:szCs w:val="21"/>
                    </w:rPr>
                    <w:t>位于生产车间</w:t>
                  </w:r>
                  <w:r>
                    <w:rPr>
                      <w:rFonts w:hint="eastAsia" w:ascii="Times New Roman" w:hAnsi="Times New Roman" w:cs="Times New Roman"/>
                      <w:color w:val="auto"/>
                      <w:szCs w:val="21"/>
                      <w:lang w:val="en-US" w:eastAsia="zh-CN"/>
                    </w:rPr>
                    <w:t>西北角</w:t>
                  </w:r>
                </w:p>
              </w:tc>
              <w:tc>
                <w:tcPr>
                  <w:tcW w:w="581" w:type="pct"/>
                  <w:tcBorders>
                    <w:top w:val="single" w:color="auto" w:sz="6" w:space="0"/>
                    <w:left w:val="single" w:color="auto" w:sz="6" w:space="0"/>
                    <w:bottom w:val="single" w:color="auto" w:sz="6" w:space="0"/>
                    <w:right w:val="single" w:color="auto" w:sz="4" w:space="0"/>
                  </w:tcBorders>
                  <w:vAlign w:val="center"/>
                </w:tcPr>
                <w:p>
                  <w:pPr>
                    <w:rPr>
                      <w:rFonts w:hint="default" w:ascii="Times New Roman" w:hAnsi="Times New Roman" w:cs="Times New Roman"/>
                      <w:color w:val="auto"/>
                      <w:szCs w:val="21"/>
                    </w:rPr>
                  </w:pPr>
                  <w:r>
                    <w:rPr>
                      <w:rFonts w:hint="eastAsia" w:ascii="Times New Roman" w:hAnsi="Times New Roman" w:cs="Times New Roman"/>
                      <w:color w:val="000000" w:themeColor="text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339" w:type="pct"/>
                  <w:vMerge w:val="continue"/>
                  <w:tcBorders>
                    <w:left w:val="single" w:color="auto" w:sz="4" w:space="0"/>
                    <w:right w:val="single" w:color="auto" w:sz="6" w:space="0"/>
                  </w:tcBorders>
                  <w:vAlign w:val="center"/>
                </w:tcPr>
                <w:p>
                  <w:pPr>
                    <w:jc w:val="center"/>
                    <w:rPr>
                      <w:rFonts w:hint="default" w:ascii="Times New Roman" w:hAnsi="Times New Roman" w:cs="Times New Roman"/>
                      <w:szCs w:val="21"/>
                    </w:rPr>
                  </w:pP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成品区</w:t>
                  </w:r>
                </w:p>
              </w:tc>
              <w:tc>
                <w:tcPr>
                  <w:tcW w:w="3417" w:type="pct"/>
                  <w:tcBorders>
                    <w:top w:val="single" w:color="auto" w:sz="6" w:space="0"/>
                    <w:left w:val="single" w:color="auto" w:sz="6" w:space="0"/>
                    <w:bottom w:val="single" w:color="auto" w:sz="6" w:space="0"/>
                    <w:right w:val="single" w:color="auto" w:sz="4" w:space="0"/>
                  </w:tcBorders>
                  <w:vAlign w:val="center"/>
                </w:tcPr>
                <w:p>
                  <w:pP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auto"/>
                      <w:szCs w:val="21"/>
                      <w:lang w:val="en-US" w:eastAsia="zh-CN"/>
                    </w:rPr>
                    <w:t>占地面积300平方米，</w:t>
                  </w:r>
                  <w:r>
                    <w:rPr>
                      <w:rFonts w:hint="default" w:ascii="Times New Roman" w:hAnsi="Times New Roman" w:cs="Times New Roman"/>
                      <w:color w:val="auto"/>
                      <w:szCs w:val="21"/>
                    </w:rPr>
                    <w:t>位于生产车间</w:t>
                  </w:r>
                  <w:r>
                    <w:rPr>
                      <w:rFonts w:hint="eastAsia" w:ascii="Times New Roman" w:hAnsi="Times New Roman" w:cs="Times New Roman"/>
                      <w:color w:val="auto"/>
                      <w:szCs w:val="21"/>
                      <w:lang w:val="en-US" w:eastAsia="zh-CN"/>
                    </w:rPr>
                    <w:t>西北角，紧邻原料区</w:t>
                  </w:r>
                </w:p>
              </w:tc>
              <w:tc>
                <w:tcPr>
                  <w:tcW w:w="581" w:type="pct"/>
                  <w:tcBorders>
                    <w:top w:val="single" w:color="auto" w:sz="6" w:space="0"/>
                    <w:left w:val="single" w:color="auto" w:sz="6" w:space="0"/>
                    <w:bottom w:val="single" w:color="auto" w:sz="6" w:space="0"/>
                    <w:right w:val="single" w:color="auto" w:sz="4" w:space="0"/>
                  </w:tcBorders>
                  <w:vAlign w:val="center"/>
                </w:tcPr>
                <w:p>
                  <w:pPr>
                    <w:rPr>
                      <w:rFonts w:hint="default" w:ascii="Times New Roman" w:hAnsi="Times New Roman" w:cs="Times New Roman"/>
                      <w:color w:val="auto"/>
                      <w:szCs w:val="21"/>
                    </w:rPr>
                  </w:pPr>
                  <w:r>
                    <w:rPr>
                      <w:rFonts w:hint="eastAsia" w:ascii="Times New Roman" w:hAnsi="Times New Roman" w:cs="Times New Roman"/>
                      <w:color w:val="000000" w:themeColor="text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339" w:type="pct"/>
                  <w:vMerge w:val="continue"/>
                  <w:tcBorders>
                    <w:left w:val="single" w:color="auto" w:sz="4" w:space="0"/>
                    <w:right w:val="single" w:color="auto" w:sz="6" w:space="0"/>
                  </w:tcBorders>
                  <w:vAlign w:val="center"/>
                </w:tcPr>
                <w:p>
                  <w:pPr>
                    <w:jc w:val="center"/>
                    <w:rPr>
                      <w:rFonts w:hint="default" w:ascii="Times New Roman" w:hAnsi="Times New Roman" w:cs="Times New Roman"/>
                      <w:szCs w:val="21"/>
                    </w:rPr>
                  </w:pP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固废区</w:t>
                  </w:r>
                </w:p>
              </w:tc>
              <w:tc>
                <w:tcPr>
                  <w:tcW w:w="3417"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auto"/>
                      <w:szCs w:val="21"/>
                      <w:lang w:val="en-US" w:eastAsia="zh-CN"/>
                    </w:rPr>
                    <w:t>占地面积200平方米，</w:t>
                  </w:r>
                  <w:r>
                    <w:rPr>
                      <w:rFonts w:hint="default" w:ascii="Times New Roman" w:hAnsi="Times New Roman" w:cs="Times New Roman"/>
                      <w:color w:val="auto"/>
                      <w:szCs w:val="21"/>
                    </w:rPr>
                    <w:t>位于生产车间</w:t>
                  </w:r>
                  <w:r>
                    <w:rPr>
                      <w:rFonts w:hint="eastAsia" w:ascii="Times New Roman" w:hAnsi="Times New Roman" w:cs="Times New Roman"/>
                      <w:color w:val="auto"/>
                      <w:szCs w:val="21"/>
                      <w:lang w:val="en-US" w:eastAsia="zh-CN"/>
                    </w:rPr>
                    <w:t>西南角</w:t>
                  </w:r>
                </w:p>
              </w:tc>
              <w:tc>
                <w:tcPr>
                  <w:tcW w:w="581" w:type="pct"/>
                  <w:tcBorders>
                    <w:top w:val="single" w:color="auto" w:sz="6" w:space="0"/>
                    <w:left w:val="single" w:color="auto" w:sz="6" w:space="0"/>
                    <w:bottom w:val="single" w:color="auto" w:sz="6" w:space="0"/>
                    <w:right w:val="single" w:color="auto" w:sz="4" w:space="0"/>
                  </w:tcBorders>
                  <w:vAlign w:val="center"/>
                </w:tcPr>
                <w:p>
                  <w:pPr>
                    <w:rPr>
                      <w:rFonts w:hint="default" w:ascii="Times New Roman" w:hAnsi="Times New Roman" w:cs="Times New Roman"/>
                      <w:color w:val="auto"/>
                      <w:szCs w:val="21"/>
                    </w:rPr>
                  </w:pPr>
                  <w:r>
                    <w:rPr>
                      <w:rFonts w:hint="eastAsia" w:ascii="Times New Roman" w:hAnsi="Times New Roman" w:cs="Times New Roman"/>
                      <w:color w:val="000000" w:themeColor="text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339" w:type="pct"/>
                  <w:vMerge w:val="continue"/>
                  <w:tcBorders>
                    <w:left w:val="single" w:color="auto" w:sz="4" w:space="0"/>
                    <w:bottom w:val="single" w:color="auto" w:sz="6" w:space="0"/>
                    <w:right w:val="single" w:color="auto" w:sz="6" w:space="0"/>
                  </w:tcBorders>
                  <w:vAlign w:val="center"/>
                </w:tcPr>
                <w:p>
                  <w:pPr>
                    <w:jc w:val="center"/>
                    <w:rPr>
                      <w:rFonts w:hint="default" w:ascii="Times New Roman" w:hAnsi="Times New Roman" w:cs="Times New Roman"/>
                      <w:szCs w:val="21"/>
                    </w:rPr>
                  </w:pP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color w:val="auto"/>
                      <w:szCs w:val="21"/>
                    </w:rPr>
                    <w:t>危废间</w:t>
                  </w:r>
                </w:p>
              </w:tc>
              <w:tc>
                <w:tcPr>
                  <w:tcW w:w="3417"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auto"/>
                      <w:szCs w:val="21"/>
                      <w:lang w:val="en-US" w:eastAsia="zh-CN"/>
                    </w:rPr>
                    <w:t>占地面积100平方米，</w:t>
                  </w:r>
                  <w:r>
                    <w:rPr>
                      <w:rFonts w:hint="default" w:ascii="Times New Roman" w:hAnsi="Times New Roman" w:cs="Times New Roman"/>
                      <w:color w:val="auto"/>
                      <w:szCs w:val="21"/>
                    </w:rPr>
                    <w:t>位于生产车间</w:t>
                  </w:r>
                  <w:r>
                    <w:rPr>
                      <w:rFonts w:hint="eastAsia" w:ascii="Times New Roman" w:hAnsi="Times New Roman" w:cs="Times New Roman"/>
                      <w:color w:val="auto"/>
                      <w:szCs w:val="21"/>
                      <w:lang w:val="en-US" w:eastAsia="zh-CN"/>
                    </w:rPr>
                    <w:t>东北角</w:t>
                  </w:r>
                </w:p>
              </w:tc>
              <w:tc>
                <w:tcPr>
                  <w:tcW w:w="581" w:type="pct"/>
                  <w:tcBorders>
                    <w:top w:val="single" w:color="auto" w:sz="6" w:space="0"/>
                    <w:left w:val="single" w:color="auto" w:sz="6" w:space="0"/>
                    <w:bottom w:val="single" w:color="auto" w:sz="6" w:space="0"/>
                    <w:right w:val="single" w:color="auto" w:sz="4" w:space="0"/>
                  </w:tcBorders>
                  <w:vAlign w:val="center"/>
                </w:tcPr>
                <w:p>
                  <w:pPr>
                    <w:rPr>
                      <w:rFonts w:hint="default" w:ascii="Times New Roman" w:hAnsi="Times New Roman" w:cs="Times New Roman"/>
                      <w:color w:val="auto"/>
                      <w:szCs w:val="21"/>
                    </w:rPr>
                  </w:pPr>
                  <w:r>
                    <w:rPr>
                      <w:rFonts w:hint="eastAsia" w:ascii="Times New Roman" w:hAnsi="Times New Roman" w:cs="Times New Roman"/>
                      <w:color w:val="000000" w:themeColor="text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339" w:type="pct"/>
                  <w:vMerge w:val="restart"/>
                  <w:tcBorders>
                    <w:top w:val="single" w:color="auto" w:sz="6" w:space="0"/>
                    <w:left w:val="single" w:color="auto" w:sz="4"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公用</w:t>
                  </w:r>
                </w:p>
                <w:p>
                  <w:pPr>
                    <w:jc w:val="center"/>
                    <w:rPr>
                      <w:rFonts w:hint="default" w:ascii="Times New Roman" w:hAnsi="Times New Roman" w:cs="Times New Roman"/>
                      <w:szCs w:val="21"/>
                    </w:rPr>
                  </w:pPr>
                  <w:r>
                    <w:rPr>
                      <w:rFonts w:hint="default" w:ascii="Times New Roman" w:hAnsi="Times New Roman" w:cs="Times New Roman"/>
                      <w:szCs w:val="21"/>
                    </w:rPr>
                    <w:t>工程</w:t>
                  </w: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供水</w:t>
                  </w:r>
                </w:p>
              </w:tc>
              <w:tc>
                <w:tcPr>
                  <w:tcW w:w="3417"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本项目用水由东昌府区供水中心提供。</w:t>
                  </w:r>
                </w:p>
              </w:tc>
              <w:tc>
                <w:tcPr>
                  <w:tcW w:w="581"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339" w:type="pct"/>
                  <w:vMerge w:val="continue"/>
                  <w:tcBorders>
                    <w:left w:val="single" w:color="auto" w:sz="4" w:space="0"/>
                    <w:right w:val="single" w:color="auto" w:sz="6" w:space="0"/>
                  </w:tcBorders>
                  <w:vAlign w:val="center"/>
                </w:tcPr>
                <w:p>
                  <w:pPr>
                    <w:jc w:val="center"/>
                    <w:rPr>
                      <w:rFonts w:hint="default" w:ascii="Times New Roman" w:hAnsi="Times New Roman" w:cs="Times New Roman"/>
                      <w:szCs w:val="21"/>
                    </w:rPr>
                  </w:pP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等线" w:cs="Times New Roman"/>
                      <w:szCs w:val="21"/>
                      <w:lang w:eastAsia="zh-CN"/>
                    </w:rPr>
                  </w:pPr>
                  <w:r>
                    <w:rPr>
                      <w:rFonts w:hint="eastAsia" w:ascii="Times New Roman" w:hAnsi="Times New Roman" w:cs="Times New Roman"/>
                      <w:szCs w:val="21"/>
                      <w:lang w:eastAsia="zh-CN"/>
                    </w:rPr>
                    <w:t>供气</w:t>
                  </w:r>
                </w:p>
              </w:tc>
              <w:tc>
                <w:tcPr>
                  <w:tcW w:w="3417"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cs="Times New Roman"/>
                      <w:color w:val="auto"/>
                      <w:szCs w:val="21"/>
                      <w:lang w:eastAsia="zh-CN"/>
                    </w:rPr>
                    <w:t>项目烘干工序用天然气加热，年用天然气</w:t>
                  </w:r>
                  <w:r>
                    <w:rPr>
                      <w:rFonts w:hint="eastAsia" w:ascii="Times New Roman" w:hAnsi="Times New Roman" w:cs="Times New Roman"/>
                      <w:color w:val="auto"/>
                      <w:szCs w:val="21"/>
                      <w:lang w:val="en-US" w:eastAsia="zh-CN"/>
                    </w:rPr>
                    <w:t>3.6万立方米</w:t>
                  </w:r>
                  <w:r>
                    <w:rPr>
                      <w:rFonts w:hint="default" w:ascii="Times New Roman" w:hAnsi="Times New Roman" w:cs="Times New Roman"/>
                      <w:sz w:val="24"/>
                    </w:rPr>
                    <w:t>。</w:t>
                  </w:r>
                </w:p>
              </w:tc>
              <w:tc>
                <w:tcPr>
                  <w:tcW w:w="581"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6" w:hRule="atLeast"/>
                <w:jc w:val="center"/>
              </w:trPr>
              <w:tc>
                <w:tcPr>
                  <w:tcW w:w="339" w:type="pct"/>
                  <w:vMerge w:val="continue"/>
                  <w:tcBorders>
                    <w:left w:val="single" w:color="auto" w:sz="4" w:space="0"/>
                    <w:right w:val="single" w:color="auto" w:sz="6" w:space="0"/>
                  </w:tcBorders>
                  <w:vAlign w:val="center"/>
                </w:tcPr>
                <w:p>
                  <w:pPr>
                    <w:jc w:val="center"/>
                    <w:rPr>
                      <w:rFonts w:hint="default" w:ascii="Times New Roman" w:hAnsi="Times New Roman" w:cs="Times New Roman"/>
                      <w:szCs w:val="21"/>
                    </w:rPr>
                  </w:pP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供电</w:t>
                  </w:r>
                </w:p>
              </w:tc>
              <w:tc>
                <w:tcPr>
                  <w:tcW w:w="3417" w:type="pct"/>
                  <w:tcBorders>
                    <w:top w:val="single" w:color="auto" w:sz="6" w:space="0"/>
                    <w:left w:val="single" w:color="auto" w:sz="6" w:space="0"/>
                    <w:bottom w:val="single" w:color="auto" w:sz="6" w:space="0"/>
                    <w:right w:val="single" w:color="auto" w:sz="4" w:space="0"/>
                  </w:tcBorders>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本项目年用电量</w:t>
                  </w:r>
                  <w:r>
                    <w:rPr>
                      <w:rFonts w:hint="default" w:ascii="Times New Roman" w:hAnsi="Times New Roman" w:cs="Times New Roman"/>
                      <w:color w:val="auto"/>
                      <w:szCs w:val="21"/>
                      <w:highlight w:val="none"/>
                    </w:rPr>
                    <w:t>约12万kWh，用</w:t>
                  </w:r>
                  <w:r>
                    <w:rPr>
                      <w:rFonts w:hint="default" w:ascii="Times New Roman" w:hAnsi="Times New Roman" w:cs="Times New Roman"/>
                      <w:color w:val="000000" w:themeColor="text1"/>
                      <w:szCs w:val="21"/>
                      <w14:textFill>
                        <w14:solidFill>
                          <w14:schemeClr w14:val="tx1"/>
                        </w14:solidFill>
                      </w14:textFill>
                    </w:rPr>
                    <w:t>电来自东昌府区嘉明工业园供电管网。</w:t>
                  </w:r>
                </w:p>
              </w:tc>
              <w:tc>
                <w:tcPr>
                  <w:tcW w:w="581"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98" w:hRule="atLeast"/>
                <w:jc w:val="center"/>
              </w:trPr>
              <w:tc>
                <w:tcPr>
                  <w:tcW w:w="339" w:type="pct"/>
                  <w:vMerge w:val="restart"/>
                  <w:tcBorders>
                    <w:top w:val="single" w:color="auto" w:sz="6" w:space="0"/>
                    <w:left w:val="single" w:color="auto" w:sz="4"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环保</w:t>
                  </w:r>
                </w:p>
                <w:p>
                  <w:pPr>
                    <w:jc w:val="center"/>
                    <w:rPr>
                      <w:rFonts w:hint="default" w:ascii="Times New Roman" w:hAnsi="Times New Roman" w:cs="Times New Roman"/>
                      <w:color w:val="FF0000"/>
                      <w:szCs w:val="21"/>
                    </w:rPr>
                  </w:pPr>
                  <w:r>
                    <w:rPr>
                      <w:rFonts w:hint="default" w:ascii="Times New Roman" w:hAnsi="Times New Roman" w:cs="Times New Roman"/>
                      <w:szCs w:val="21"/>
                    </w:rPr>
                    <w:t>工程</w:t>
                  </w: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废气治理</w:t>
                  </w:r>
                </w:p>
              </w:tc>
              <w:tc>
                <w:tcPr>
                  <w:tcW w:w="3417"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color w:val="FF0000"/>
                      <w:szCs w:val="21"/>
                    </w:rPr>
                  </w:pPr>
                  <w:r>
                    <w:rPr>
                      <w:rFonts w:hint="default" w:ascii="Times New Roman" w:hAnsi="Times New Roman" w:cs="Times New Roman"/>
                      <w:color w:val="auto"/>
                      <w:szCs w:val="21"/>
                      <w:lang w:val="en-US" w:eastAsia="zh-CN"/>
                    </w:rPr>
                    <w:t>喷底漆</w:t>
                  </w:r>
                  <w:r>
                    <w:rPr>
                      <w:rFonts w:hint="eastAsia" w:cs="Times New Roman"/>
                      <w:color w:val="auto"/>
                      <w:szCs w:val="21"/>
                      <w:lang w:val="en-US" w:eastAsia="zh-CN"/>
                    </w:rPr>
                    <w:t>工序</w:t>
                  </w:r>
                  <w:r>
                    <w:rPr>
                      <w:rFonts w:hint="default" w:ascii="Times New Roman" w:hAnsi="Times New Roman" w:cs="Times New Roman"/>
                      <w:color w:val="auto"/>
                      <w:szCs w:val="21"/>
                      <w:lang w:val="en-US" w:eastAsia="zh-CN"/>
                    </w:rPr>
                    <w:t>、喷面漆</w:t>
                  </w:r>
                  <w:r>
                    <w:rPr>
                      <w:rFonts w:hint="eastAsia" w:cs="Times New Roman"/>
                      <w:color w:val="auto"/>
                      <w:szCs w:val="21"/>
                      <w:lang w:val="en-US" w:eastAsia="zh-CN"/>
                    </w:rPr>
                    <w:t>工序、调漆工序</w:t>
                  </w:r>
                  <w:r>
                    <w:rPr>
                      <w:rFonts w:hint="default" w:ascii="Times New Roman" w:hAnsi="Times New Roman" w:cs="Times New Roman"/>
                      <w:color w:val="auto"/>
                      <w:szCs w:val="21"/>
                      <w:lang w:val="en-US" w:eastAsia="zh-CN"/>
                    </w:rPr>
                    <w:t>分别</w:t>
                  </w:r>
                  <w:r>
                    <w:rPr>
                      <w:rFonts w:hint="default" w:ascii="Times New Roman" w:hAnsi="Times New Roman" w:cs="Times New Roman"/>
                      <w:color w:val="auto"/>
                      <w:szCs w:val="21"/>
                    </w:rPr>
                    <w:t>在工艺设备上方</w:t>
                  </w:r>
                  <w:r>
                    <w:rPr>
                      <w:rFonts w:hint="default" w:ascii="Times New Roman" w:hAnsi="Times New Roman" w:cs="Times New Roman"/>
                      <w:color w:val="auto"/>
                    </w:rPr>
                    <w:t>分别设置了集气罩，</w:t>
                  </w:r>
                  <w:r>
                    <w:rPr>
                      <w:rFonts w:hint="eastAsia" w:cs="Times New Roman"/>
                      <w:color w:val="auto"/>
                      <w:szCs w:val="21"/>
                      <w:lang w:val="en-US" w:eastAsia="zh-CN"/>
                    </w:rPr>
                    <w:t>喷漆</w:t>
                  </w:r>
                  <w:r>
                    <w:rPr>
                      <w:rFonts w:hint="default" w:ascii="Times New Roman" w:hAnsi="Times New Roman" w:cs="Times New Roman"/>
                      <w:color w:val="auto"/>
                      <w:szCs w:val="21"/>
                    </w:rPr>
                    <w:t>废气</w:t>
                  </w:r>
                  <w:r>
                    <w:rPr>
                      <w:rFonts w:hint="default" w:ascii="Times New Roman" w:hAnsi="Times New Roman" w:cs="Times New Roman"/>
                      <w:color w:val="auto"/>
                    </w:rPr>
                    <w:t>经</w:t>
                  </w:r>
                  <w:r>
                    <w:rPr>
                      <w:rFonts w:hint="default" w:ascii="Times New Roman" w:hAnsi="Times New Roman" w:cs="Times New Roman"/>
                      <w:color w:val="auto"/>
                      <w:lang w:val="en-US" w:eastAsia="zh-CN"/>
                    </w:rPr>
                    <w:t>水喷淋+过滤棉+</w:t>
                  </w:r>
                  <w:r>
                    <w:rPr>
                      <w:rFonts w:hint="default" w:ascii="Times New Roman" w:hAnsi="Times New Roman" w:cs="Times New Roman"/>
                      <w:color w:val="auto"/>
                      <w:szCs w:val="21"/>
                    </w:rPr>
                    <w:t>UV光氧等离子一体机</w:t>
                  </w:r>
                  <w:r>
                    <w:rPr>
                      <w:rFonts w:hint="default" w:ascii="Times New Roman" w:hAnsi="Times New Roman" w:cs="Times New Roman"/>
                      <w:color w:val="auto"/>
                      <w:szCs w:val="21"/>
                      <w:lang w:val="en-US" w:eastAsia="zh-CN"/>
                    </w:rPr>
                    <w:t>+活性炭吸附</w:t>
                  </w:r>
                  <w:r>
                    <w:rPr>
                      <w:rFonts w:hint="default" w:ascii="Times New Roman" w:hAnsi="Times New Roman" w:cs="Times New Roman"/>
                      <w:color w:val="auto"/>
                      <w:szCs w:val="21"/>
                    </w:rPr>
                    <w:t>净化</w:t>
                  </w:r>
                  <w:r>
                    <w:rPr>
                      <w:rFonts w:hint="default" w:ascii="Times New Roman" w:hAnsi="Times New Roman" w:cs="Times New Roman"/>
                      <w:color w:val="auto"/>
                    </w:rPr>
                    <w:t>处理</w:t>
                  </w:r>
                  <w:r>
                    <w:rPr>
                      <w:rFonts w:hint="default" w:ascii="Times New Roman" w:hAnsi="Times New Roman" w:cs="Times New Roman"/>
                      <w:color w:val="auto"/>
                      <w:szCs w:val="21"/>
                    </w:rPr>
                    <w:t>后</w:t>
                  </w:r>
                  <w:r>
                    <w:rPr>
                      <w:rFonts w:hint="eastAsia" w:cs="Times New Roman"/>
                      <w:color w:val="auto"/>
                      <w:szCs w:val="21"/>
                      <w:lang w:val="en-US" w:eastAsia="zh-CN"/>
                    </w:rPr>
                    <w:t>各自经</w:t>
                  </w:r>
                  <w:r>
                    <w:rPr>
                      <w:rFonts w:hint="default" w:ascii="Times New Roman" w:hAnsi="Times New Roman" w:cs="Times New Roman"/>
                      <w:color w:val="auto"/>
                      <w:szCs w:val="21"/>
                    </w:rPr>
                    <w:t>一根15米高排气筒</w:t>
                  </w:r>
                  <w:r>
                    <w:rPr>
                      <w:rFonts w:hint="eastAsia" w:cs="Times New Roman"/>
                      <w:color w:val="auto"/>
                      <w:szCs w:val="21"/>
                      <w:lang w:eastAsia="zh-CN"/>
                    </w:rPr>
                    <w:t>（</w:t>
                  </w:r>
                  <w:r>
                    <w:rPr>
                      <w:rFonts w:hint="eastAsia" w:cs="Times New Roman"/>
                      <w:color w:val="auto"/>
                      <w:szCs w:val="21"/>
                      <w:lang w:val="en-US" w:eastAsia="zh-CN"/>
                    </w:rPr>
                    <w:t>P1、P2</w:t>
                  </w:r>
                  <w:r>
                    <w:rPr>
                      <w:rFonts w:hint="eastAsia" w:cs="Times New Roman"/>
                      <w:color w:val="auto"/>
                      <w:szCs w:val="21"/>
                      <w:lang w:eastAsia="zh-CN"/>
                    </w:rPr>
                    <w:t>）</w:t>
                  </w:r>
                  <w:r>
                    <w:rPr>
                      <w:rFonts w:hint="default" w:ascii="Times New Roman" w:hAnsi="Times New Roman" w:cs="Times New Roman"/>
                      <w:color w:val="auto"/>
                      <w:szCs w:val="21"/>
                    </w:rPr>
                    <w:t>排放</w:t>
                  </w:r>
                  <w:r>
                    <w:rPr>
                      <w:rFonts w:hint="default" w:ascii="Times New Roman" w:hAnsi="Times New Roman" w:cs="Times New Roman"/>
                      <w:color w:val="auto"/>
                      <w:szCs w:val="21"/>
                      <w:lang w:eastAsia="zh-CN"/>
                    </w:rPr>
                    <w:t>；</w:t>
                  </w:r>
                  <w:r>
                    <w:rPr>
                      <w:rFonts w:hint="eastAsia" w:ascii="Times New Roman" w:hAnsi="Times New Roman" w:cs="Times New Roman"/>
                      <w:color w:val="auto"/>
                      <w:szCs w:val="21"/>
                      <w:lang w:eastAsia="zh-CN"/>
                    </w:rPr>
                    <w:t>补漆房废气</w:t>
                  </w:r>
                  <w:r>
                    <w:rPr>
                      <w:rFonts w:hint="default" w:ascii="Times New Roman" w:hAnsi="Times New Roman" w:cs="Times New Roman"/>
                      <w:color w:val="auto"/>
                    </w:rPr>
                    <w:t>经</w:t>
                  </w:r>
                  <w:r>
                    <w:rPr>
                      <w:rFonts w:hint="default" w:ascii="Times New Roman" w:hAnsi="Times New Roman" w:cs="Times New Roman"/>
                      <w:color w:val="auto"/>
                      <w:lang w:val="en-US" w:eastAsia="zh-CN"/>
                    </w:rPr>
                    <w:t>水喷淋+过滤棉+</w:t>
                  </w:r>
                  <w:r>
                    <w:rPr>
                      <w:rFonts w:hint="default" w:ascii="Times New Roman" w:hAnsi="Times New Roman" w:cs="Times New Roman"/>
                      <w:color w:val="auto"/>
                      <w:szCs w:val="21"/>
                    </w:rPr>
                    <w:t>UV光氧等离子一体机</w:t>
                  </w:r>
                  <w:r>
                    <w:rPr>
                      <w:rFonts w:hint="default" w:ascii="Times New Roman" w:hAnsi="Times New Roman" w:cs="Times New Roman"/>
                      <w:color w:val="auto"/>
                      <w:szCs w:val="21"/>
                      <w:lang w:val="en-US" w:eastAsia="zh-CN"/>
                    </w:rPr>
                    <w:t>+活性炭吸附</w:t>
                  </w:r>
                  <w:r>
                    <w:rPr>
                      <w:rFonts w:hint="default" w:ascii="Times New Roman" w:hAnsi="Times New Roman" w:cs="Times New Roman"/>
                      <w:color w:val="auto"/>
                      <w:szCs w:val="21"/>
                    </w:rPr>
                    <w:t>净化</w:t>
                  </w:r>
                  <w:r>
                    <w:rPr>
                      <w:rFonts w:hint="default" w:ascii="Times New Roman" w:hAnsi="Times New Roman" w:cs="Times New Roman"/>
                      <w:color w:val="auto"/>
                    </w:rPr>
                    <w:t>处理</w:t>
                  </w:r>
                  <w:r>
                    <w:rPr>
                      <w:rFonts w:hint="default" w:ascii="Times New Roman" w:hAnsi="Times New Roman" w:cs="Times New Roman"/>
                      <w:color w:val="auto"/>
                      <w:szCs w:val="21"/>
                    </w:rPr>
                    <w:t>后</w:t>
                  </w:r>
                  <w:r>
                    <w:rPr>
                      <w:rFonts w:hint="eastAsia" w:cs="Times New Roman"/>
                      <w:color w:val="auto"/>
                      <w:szCs w:val="21"/>
                      <w:lang w:val="en-US" w:eastAsia="zh-CN"/>
                    </w:rPr>
                    <w:t>经</w:t>
                  </w:r>
                  <w:r>
                    <w:rPr>
                      <w:rFonts w:hint="default" w:ascii="Times New Roman" w:hAnsi="Times New Roman" w:cs="Times New Roman"/>
                      <w:color w:val="auto"/>
                      <w:szCs w:val="21"/>
                    </w:rPr>
                    <w:t>15米高排气筒</w:t>
                  </w:r>
                  <w:r>
                    <w:rPr>
                      <w:rFonts w:hint="eastAsia" w:cs="Times New Roman"/>
                      <w:color w:val="auto"/>
                      <w:szCs w:val="21"/>
                      <w:lang w:val="en-US" w:eastAsia="zh-CN"/>
                    </w:rPr>
                    <w:t>P2</w:t>
                  </w:r>
                  <w:r>
                    <w:rPr>
                      <w:rFonts w:hint="eastAsia" w:ascii="Times New Roman" w:hAnsi="Times New Roman" w:cs="Times New Roman"/>
                      <w:color w:val="auto"/>
                      <w:szCs w:val="21"/>
                      <w:lang w:eastAsia="zh-CN"/>
                    </w:rPr>
                    <w:t>排放；</w:t>
                  </w:r>
                  <w:r>
                    <w:rPr>
                      <w:rFonts w:hint="eastAsia" w:ascii="Times New Roman" w:hAnsi="Times New Roman" w:cs="Times New Roman"/>
                      <w:color w:val="auto"/>
                      <w:szCs w:val="21"/>
                      <w:lang w:val="en-US" w:eastAsia="zh-CN"/>
                    </w:rPr>
                    <w:t>固化</w:t>
                  </w:r>
                  <w:r>
                    <w:rPr>
                      <w:rFonts w:hint="default" w:ascii="Times New Roman" w:hAnsi="Times New Roman" w:cs="Times New Roman"/>
                      <w:color w:val="auto"/>
                      <w:szCs w:val="21"/>
                      <w:lang w:val="en-US" w:eastAsia="zh-CN"/>
                    </w:rPr>
                    <w:t>工序</w:t>
                  </w:r>
                  <w:r>
                    <w:rPr>
                      <w:rFonts w:hint="eastAsia" w:ascii="Times New Roman" w:hAnsi="Times New Roman" w:cs="Times New Roman"/>
                      <w:color w:val="auto"/>
                      <w:szCs w:val="21"/>
                      <w:lang w:val="en-US" w:eastAsia="zh-CN"/>
                    </w:rPr>
                    <w:t>及调漆</w:t>
                  </w:r>
                  <w:r>
                    <w:rPr>
                      <w:rFonts w:hint="eastAsia" w:cs="Times New Roman"/>
                      <w:color w:val="auto"/>
                      <w:szCs w:val="21"/>
                      <w:lang w:val="en-US" w:eastAsia="zh-CN"/>
                    </w:rPr>
                    <w:t>工序分别</w:t>
                  </w:r>
                  <w:r>
                    <w:rPr>
                      <w:rFonts w:hint="default" w:ascii="Times New Roman" w:hAnsi="Times New Roman" w:cs="Times New Roman"/>
                      <w:color w:val="auto"/>
                      <w:szCs w:val="21"/>
                      <w:lang w:val="en-US" w:eastAsia="zh-CN"/>
                    </w:rPr>
                    <w:t>设置集气罩，</w:t>
                  </w:r>
                  <w:r>
                    <w:rPr>
                      <w:rFonts w:hint="eastAsia" w:ascii="Times New Roman" w:hAnsi="Times New Roman" w:cs="Times New Roman"/>
                      <w:color w:val="auto"/>
                      <w:szCs w:val="21"/>
                      <w:lang w:val="en-US" w:eastAsia="zh-CN"/>
                    </w:rPr>
                    <w:t>调漆+固化产生的</w:t>
                  </w:r>
                  <w:r>
                    <w:rPr>
                      <w:rFonts w:hint="default" w:ascii="Times New Roman" w:hAnsi="Times New Roman" w:cs="Times New Roman"/>
                      <w:color w:val="auto"/>
                      <w:szCs w:val="21"/>
                      <w:lang w:val="en-US" w:eastAsia="zh-CN"/>
                    </w:rPr>
                    <w:t>有机废气经</w:t>
                  </w:r>
                  <w:r>
                    <w:rPr>
                      <w:rFonts w:hint="default" w:ascii="Times New Roman" w:hAnsi="Times New Roman" w:cs="Times New Roman"/>
                      <w:color w:val="auto"/>
                      <w:szCs w:val="21"/>
                    </w:rPr>
                    <w:t>UV光氧等离子一体机</w:t>
                  </w:r>
                  <w:r>
                    <w:rPr>
                      <w:rFonts w:hint="default" w:ascii="Times New Roman" w:hAnsi="Times New Roman" w:cs="Times New Roman"/>
                      <w:color w:val="auto"/>
                      <w:szCs w:val="21"/>
                      <w:lang w:val="en-US" w:eastAsia="zh-CN"/>
                    </w:rPr>
                    <w:t>+活性炭吸附</w:t>
                  </w:r>
                  <w:r>
                    <w:rPr>
                      <w:rFonts w:hint="default" w:ascii="Times New Roman" w:hAnsi="Times New Roman" w:cs="Times New Roman"/>
                      <w:color w:val="auto"/>
                      <w:szCs w:val="21"/>
                    </w:rPr>
                    <w:t>净化</w:t>
                  </w:r>
                  <w:r>
                    <w:rPr>
                      <w:rFonts w:hint="default" w:ascii="Times New Roman" w:hAnsi="Times New Roman" w:cs="Times New Roman"/>
                      <w:color w:val="auto"/>
                    </w:rPr>
                    <w:t>处理</w:t>
                  </w:r>
                  <w:r>
                    <w:rPr>
                      <w:rFonts w:hint="default" w:ascii="Times New Roman" w:hAnsi="Times New Roman" w:cs="Times New Roman"/>
                      <w:color w:val="auto"/>
                      <w:szCs w:val="21"/>
                    </w:rPr>
                    <w:t>后</w:t>
                  </w:r>
                  <w:r>
                    <w:rPr>
                      <w:rFonts w:hint="eastAsia" w:cs="Times New Roman"/>
                      <w:color w:val="auto"/>
                      <w:szCs w:val="21"/>
                      <w:lang w:val="en-US" w:eastAsia="zh-CN"/>
                    </w:rPr>
                    <w:t>与天燃气燃烧废气经同</w:t>
                  </w:r>
                  <w:r>
                    <w:rPr>
                      <w:rFonts w:hint="default" w:ascii="Times New Roman" w:hAnsi="Times New Roman" w:cs="Times New Roman"/>
                      <w:color w:val="auto"/>
                      <w:szCs w:val="21"/>
                    </w:rPr>
                    <w:t>一根15米高排气筒</w:t>
                  </w:r>
                  <w:r>
                    <w:rPr>
                      <w:rFonts w:hint="eastAsia" w:cs="Times New Roman"/>
                      <w:color w:val="auto"/>
                      <w:szCs w:val="21"/>
                      <w:lang w:eastAsia="zh-CN"/>
                    </w:rPr>
                    <w:t>（</w:t>
                  </w:r>
                  <w:r>
                    <w:rPr>
                      <w:rFonts w:hint="eastAsia" w:cs="Times New Roman"/>
                      <w:color w:val="auto"/>
                      <w:szCs w:val="21"/>
                      <w:lang w:val="en-US" w:eastAsia="zh-CN"/>
                    </w:rPr>
                    <w:t>P3）</w:t>
                  </w:r>
                  <w:r>
                    <w:rPr>
                      <w:rFonts w:hint="default" w:ascii="Times New Roman" w:hAnsi="Times New Roman" w:cs="Times New Roman"/>
                      <w:color w:val="auto"/>
                      <w:szCs w:val="21"/>
                    </w:rPr>
                    <w:t>排放</w:t>
                  </w:r>
                  <w:r>
                    <w:rPr>
                      <w:rFonts w:hint="default" w:ascii="Times New Roman" w:hAnsi="Times New Roman" w:cs="Times New Roman"/>
                      <w:color w:val="000000" w:themeColor="text1"/>
                      <w:szCs w:val="21"/>
                      <w14:textFill>
                        <w14:solidFill>
                          <w14:schemeClr w14:val="tx1"/>
                        </w14:solidFill>
                      </w14:textFill>
                    </w:rPr>
                    <w:t>。</w:t>
                  </w:r>
                </w:p>
              </w:tc>
              <w:tc>
                <w:tcPr>
                  <w:tcW w:w="581"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1" w:hRule="atLeast"/>
                <w:jc w:val="center"/>
              </w:trPr>
              <w:tc>
                <w:tcPr>
                  <w:tcW w:w="339" w:type="pct"/>
                  <w:vMerge w:val="continue"/>
                  <w:tcBorders>
                    <w:top w:val="single" w:color="auto" w:sz="6" w:space="0"/>
                    <w:left w:val="single" w:color="auto" w:sz="4" w:space="0"/>
                    <w:bottom w:val="single" w:color="auto" w:sz="6" w:space="0"/>
                    <w:right w:val="single" w:color="auto" w:sz="6" w:space="0"/>
                  </w:tcBorders>
                  <w:vAlign w:val="center"/>
                </w:tcPr>
                <w:p>
                  <w:pPr>
                    <w:jc w:val="center"/>
                    <w:rPr>
                      <w:rFonts w:hint="default" w:ascii="Times New Roman" w:hAnsi="Times New Roman" w:cs="Times New Roman"/>
                      <w:color w:val="FF0000"/>
                      <w:szCs w:val="21"/>
                    </w:rPr>
                  </w:pP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废水治理</w:t>
                  </w:r>
                </w:p>
              </w:tc>
              <w:tc>
                <w:tcPr>
                  <w:tcW w:w="3417" w:type="pct"/>
                  <w:tcBorders>
                    <w:top w:val="single" w:color="auto" w:sz="6" w:space="0"/>
                    <w:left w:val="single" w:color="auto" w:sz="6" w:space="0"/>
                    <w:bottom w:val="single" w:color="auto" w:sz="6" w:space="0"/>
                    <w:right w:val="single" w:color="auto" w:sz="4" w:space="0"/>
                  </w:tcBorders>
                  <w:vAlign w:val="center"/>
                </w:tcPr>
                <w:p>
                  <w:pPr>
                    <w:rPr>
                      <w:rFonts w:hint="default" w:ascii="Times New Roman" w:hAnsi="Times New Roman" w:cs="Times New Roman"/>
                      <w:szCs w:val="21"/>
                    </w:rPr>
                  </w:pPr>
                  <w:r>
                    <w:rPr>
                      <w:rFonts w:hint="eastAsia" w:ascii="Times New Roman" w:hAnsi="Times New Roman" w:cs="Times New Roman"/>
                      <w:szCs w:val="21"/>
                      <w:lang w:eastAsia="zh-CN"/>
                    </w:rPr>
                    <w:t>喷淋塔废水经捞渣后循环利用</w:t>
                  </w:r>
                  <w:r>
                    <w:rPr>
                      <w:rFonts w:hint="default" w:ascii="Times New Roman" w:hAnsi="Times New Roman" w:cs="Times New Roman"/>
                      <w:szCs w:val="21"/>
                    </w:rPr>
                    <w:t>，生活废水</w:t>
                  </w:r>
                  <w:r>
                    <w:rPr>
                      <w:rFonts w:hint="default" w:ascii="Times New Roman" w:hAnsi="Times New Roman" w:cs="Times New Roman"/>
                      <w:color w:val="000000"/>
                      <w:szCs w:val="21"/>
                    </w:rPr>
                    <w:t>经</w:t>
                  </w:r>
                  <w:r>
                    <w:rPr>
                      <w:rFonts w:hint="default" w:ascii="Times New Roman" w:hAnsi="Times New Roman" w:cs="Times New Roman"/>
                      <w:szCs w:val="21"/>
                    </w:rPr>
                    <w:t>厂区化粪池预处理后</w:t>
                  </w:r>
                  <w:r>
                    <w:rPr>
                      <w:rFonts w:hint="eastAsia" w:ascii="Times New Roman" w:hAnsi="Times New Roman" w:cs="Times New Roman"/>
                      <w:szCs w:val="21"/>
                      <w:lang w:eastAsia="zh-CN"/>
                    </w:rPr>
                    <w:t>由环卫部门定期清运不外排</w:t>
                  </w:r>
                  <w:r>
                    <w:rPr>
                      <w:rFonts w:hint="default" w:ascii="Times New Roman" w:hAnsi="Times New Roman" w:cs="Times New Roman"/>
                      <w:szCs w:val="21"/>
                    </w:rPr>
                    <w:t>。</w:t>
                  </w:r>
                </w:p>
              </w:tc>
              <w:tc>
                <w:tcPr>
                  <w:tcW w:w="581"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339" w:type="pct"/>
                  <w:vMerge w:val="continue"/>
                  <w:tcBorders>
                    <w:top w:val="single" w:color="auto" w:sz="6" w:space="0"/>
                    <w:left w:val="single" w:color="auto" w:sz="4" w:space="0"/>
                    <w:bottom w:val="single" w:color="auto" w:sz="6" w:space="0"/>
                    <w:right w:val="single" w:color="auto" w:sz="6" w:space="0"/>
                  </w:tcBorders>
                  <w:vAlign w:val="center"/>
                </w:tcPr>
                <w:p>
                  <w:pPr>
                    <w:jc w:val="center"/>
                    <w:rPr>
                      <w:rFonts w:hint="default" w:ascii="Times New Roman" w:hAnsi="Times New Roman" w:cs="Times New Roman"/>
                      <w:color w:val="FF0000"/>
                      <w:szCs w:val="21"/>
                    </w:rPr>
                  </w:pPr>
                </w:p>
              </w:tc>
              <w:tc>
                <w:tcPr>
                  <w:tcW w:w="661" w:type="pct"/>
                  <w:tcBorders>
                    <w:top w:val="single" w:color="auto" w:sz="6" w:space="0"/>
                    <w:left w:val="single" w:color="auto" w:sz="6" w:space="0"/>
                    <w:bottom w:val="single" w:color="auto" w:sz="6"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噪声治理</w:t>
                  </w:r>
                </w:p>
              </w:tc>
              <w:tc>
                <w:tcPr>
                  <w:tcW w:w="3417"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szCs w:val="21"/>
                    </w:rPr>
                    <w:t>项目噪声污染</w:t>
                  </w:r>
                  <w:r>
                    <w:rPr>
                      <w:rFonts w:hint="default" w:ascii="Times New Roman" w:hAnsi="Times New Roman" w:cs="Times New Roman"/>
                      <w:color w:val="auto"/>
                      <w:szCs w:val="21"/>
                    </w:rPr>
                    <w:t>源主要为</w:t>
                  </w:r>
                  <w:r>
                    <w:rPr>
                      <w:rFonts w:hint="default" w:ascii="Times New Roman" w:hAnsi="Times New Roman" w:cs="Times New Roman"/>
                      <w:color w:val="auto"/>
                      <w:szCs w:val="21"/>
                      <w:lang w:val="en-US" w:eastAsia="zh-CN"/>
                    </w:rPr>
                    <w:t>固</w:t>
                  </w:r>
                  <w:r>
                    <w:rPr>
                      <w:rFonts w:hint="default" w:ascii="Times New Roman" w:hAnsi="Times New Roman" w:cs="Times New Roman"/>
                      <w:color w:val="000000" w:themeColor="text1"/>
                      <w:szCs w:val="21"/>
                      <w:lang w:val="en-US" w:eastAsia="zh-CN"/>
                      <w14:textFill>
                        <w14:solidFill>
                          <w14:schemeClr w14:val="tx1"/>
                        </w14:solidFill>
                      </w14:textFill>
                    </w:rPr>
                    <w:t>化烘道</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输送系统</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喷漆房</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电控系统</w:t>
                  </w:r>
                  <w:r>
                    <w:rPr>
                      <w:rFonts w:hint="default" w:ascii="Times New Roman" w:hAnsi="Times New Roman" w:cs="Times New Roman"/>
                      <w:szCs w:val="21"/>
                    </w:rPr>
                    <w:t>等，源强约80~95dB（A）之间。设备噪声主要采用基础减震、隔声等降噪措施。</w:t>
                  </w:r>
                </w:p>
              </w:tc>
              <w:tc>
                <w:tcPr>
                  <w:tcW w:w="581" w:type="pct"/>
                  <w:tcBorders>
                    <w:top w:val="single" w:color="auto" w:sz="6" w:space="0"/>
                    <w:left w:val="single" w:color="auto" w:sz="6" w:space="0"/>
                    <w:bottom w:val="single" w:color="auto" w:sz="6" w:space="0"/>
                    <w:right w:val="single" w:color="auto" w:sz="4" w:space="0"/>
                  </w:tcBorders>
                  <w:vAlign w:val="center"/>
                </w:tcPr>
                <w:p>
                  <w:pPr>
                    <w:ind w:firstLine="420" w:firstLineChars="200"/>
                    <w:rPr>
                      <w:rFonts w:hint="default" w:ascii="Times New Roman" w:hAnsi="Times New Roman" w:cs="Times New Roman"/>
                      <w:szCs w:val="21"/>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29" w:hRule="atLeast"/>
                <w:jc w:val="center"/>
              </w:trPr>
              <w:tc>
                <w:tcPr>
                  <w:tcW w:w="339" w:type="pct"/>
                  <w:vMerge w:val="continue"/>
                  <w:tcBorders>
                    <w:top w:val="single" w:color="auto" w:sz="6" w:space="0"/>
                    <w:left w:val="single" w:color="auto" w:sz="4" w:space="0"/>
                    <w:bottom w:val="single" w:color="auto" w:sz="4" w:space="0"/>
                    <w:right w:val="single" w:color="auto" w:sz="6" w:space="0"/>
                  </w:tcBorders>
                  <w:vAlign w:val="center"/>
                </w:tcPr>
                <w:p>
                  <w:pPr>
                    <w:jc w:val="center"/>
                    <w:rPr>
                      <w:rFonts w:hint="default" w:ascii="Times New Roman" w:hAnsi="Times New Roman" w:cs="Times New Roman"/>
                      <w:color w:val="FF0000"/>
                      <w:szCs w:val="21"/>
                    </w:rPr>
                  </w:pPr>
                </w:p>
              </w:tc>
              <w:tc>
                <w:tcPr>
                  <w:tcW w:w="661" w:type="pct"/>
                  <w:tcBorders>
                    <w:top w:val="single" w:color="auto" w:sz="6" w:space="0"/>
                    <w:left w:val="single" w:color="auto" w:sz="6" w:space="0"/>
                    <w:bottom w:val="single" w:color="auto" w:sz="4" w:space="0"/>
                    <w:right w:val="single" w:color="auto" w:sz="6"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固废处理</w:t>
                  </w:r>
                </w:p>
              </w:tc>
              <w:tc>
                <w:tcPr>
                  <w:tcW w:w="3417" w:type="pct"/>
                  <w:tcBorders>
                    <w:top w:val="single" w:color="auto" w:sz="6" w:space="0"/>
                    <w:left w:val="single" w:color="auto" w:sz="6" w:space="0"/>
                    <w:bottom w:val="single" w:color="auto" w:sz="4" w:space="0"/>
                    <w:right w:val="single" w:color="auto" w:sz="4" w:space="0"/>
                  </w:tcBorders>
                  <w:vAlign w:val="center"/>
                </w:tcPr>
                <w:p>
                  <w:pPr>
                    <w:ind w:firstLine="420" w:firstLineChars="200"/>
                    <w:rPr>
                      <w:rFonts w:hint="default" w:ascii="Times New Roman" w:hAnsi="Times New Roman" w:cs="Times New Roman"/>
                      <w:szCs w:val="21"/>
                    </w:rPr>
                  </w:pPr>
                  <w:r>
                    <w:rPr>
                      <w:rFonts w:hint="default" w:ascii="Times New Roman" w:hAnsi="Times New Roman" w:cs="Times New Roman"/>
                      <w:color w:val="auto"/>
                      <w:szCs w:val="21"/>
                    </w:rPr>
                    <w:t>废</w:t>
                  </w:r>
                  <w:r>
                    <w:rPr>
                      <w:rFonts w:hint="default" w:ascii="Times New Roman" w:hAnsi="Times New Roman" w:cs="Times New Roman"/>
                      <w:color w:val="auto"/>
                      <w:szCs w:val="21"/>
                      <w:lang w:val="en-US" w:eastAsia="zh-CN"/>
                    </w:rPr>
                    <w:t>漆</w:t>
                  </w:r>
                  <w:r>
                    <w:rPr>
                      <w:rFonts w:hint="default" w:ascii="Times New Roman" w:hAnsi="Times New Roman" w:cs="Times New Roman"/>
                      <w:color w:val="auto"/>
                      <w:szCs w:val="21"/>
                    </w:rPr>
                    <w:t>桶</w:t>
                  </w:r>
                  <w:r>
                    <w:rPr>
                      <w:rFonts w:hint="default" w:ascii="Times New Roman" w:hAnsi="Times New Roman" w:cs="Times New Roman"/>
                      <w:color w:val="auto"/>
                      <w:szCs w:val="21"/>
                      <w:lang w:val="en-US" w:eastAsia="zh-CN"/>
                    </w:rPr>
                    <w:t>、稀释剂桶、</w:t>
                  </w:r>
                  <w:r>
                    <w:rPr>
                      <w:rFonts w:hint="eastAsia" w:ascii="Times New Roman" w:hAnsi="Times New Roman" w:cs="Times New Roman"/>
                      <w:color w:val="auto"/>
                      <w:szCs w:val="21"/>
                      <w:lang w:val="en-US" w:eastAsia="zh-CN"/>
                    </w:rPr>
                    <w:t>润滑</w:t>
                  </w:r>
                  <w:r>
                    <w:rPr>
                      <w:rFonts w:hint="default" w:ascii="Times New Roman" w:hAnsi="Times New Roman" w:cs="Times New Roman"/>
                      <w:color w:val="auto"/>
                      <w:szCs w:val="21"/>
                      <w:lang w:val="en-US" w:eastAsia="zh-CN"/>
                    </w:rPr>
                    <w:t>油桶等</w:t>
                  </w:r>
                  <w:r>
                    <w:rPr>
                      <w:rFonts w:hint="default" w:ascii="Times New Roman" w:hAnsi="Times New Roman" w:cs="Times New Roman"/>
                      <w:color w:val="auto"/>
                      <w:szCs w:val="21"/>
                    </w:rPr>
                    <w:t>危废暂存间收集后由厂家回收；</w:t>
                  </w:r>
                  <w:r>
                    <w:rPr>
                      <w:rFonts w:hint="eastAsia" w:ascii="Times New Roman" w:hAnsi="Times New Roman" w:cs="Times New Roman"/>
                      <w:color w:val="auto"/>
                      <w:szCs w:val="21"/>
                      <w:lang w:eastAsia="zh-CN"/>
                    </w:rPr>
                    <w:t>漆渣、</w:t>
                  </w:r>
                  <w:r>
                    <w:rPr>
                      <w:rFonts w:hint="default" w:ascii="Times New Roman" w:hAnsi="Times New Roman" w:cs="Times New Roman"/>
                      <w:color w:val="auto"/>
                      <w:szCs w:val="21"/>
                      <w:lang w:val="en-US" w:eastAsia="zh-CN"/>
                    </w:rPr>
                    <w:t>废过滤棉、</w:t>
                  </w:r>
                  <w:r>
                    <w:rPr>
                      <w:rFonts w:hint="default" w:ascii="Times New Roman" w:hAnsi="Times New Roman" w:cs="Times New Roman"/>
                      <w:color w:val="auto"/>
                      <w:szCs w:val="21"/>
                    </w:rPr>
                    <w:t>废灯管</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废活性炭</w:t>
                  </w:r>
                  <w:r>
                    <w:rPr>
                      <w:rFonts w:hint="default" w:ascii="Times New Roman" w:hAnsi="Times New Roman" w:cs="Times New Roman"/>
                      <w:color w:val="auto"/>
                      <w:szCs w:val="21"/>
                    </w:rPr>
                    <w:t>等危废暂存间收集后委托有资质单位处置；含</w:t>
                  </w:r>
                  <w:r>
                    <w:rPr>
                      <w:rFonts w:hint="default" w:ascii="Times New Roman" w:hAnsi="Times New Roman" w:cs="Times New Roman"/>
                      <w:color w:val="auto"/>
                      <w:szCs w:val="21"/>
                      <w:lang w:val="en-US" w:eastAsia="zh-CN"/>
                    </w:rPr>
                    <w:t>油</w:t>
                  </w:r>
                  <w:r>
                    <w:rPr>
                      <w:rFonts w:hint="default" w:ascii="Times New Roman" w:hAnsi="Times New Roman" w:cs="Times New Roman"/>
                      <w:color w:val="auto"/>
                      <w:szCs w:val="21"/>
                    </w:rPr>
                    <w:t>抹布混入生活垃圾由环卫部门</w:t>
                  </w:r>
                  <w:r>
                    <w:rPr>
                      <w:rFonts w:hint="default" w:ascii="Times New Roman" w:hAnsi="Times New Roman" w:cs="Times New Roman"/>
                      <w:color w:val="000000" w:themeColor="text1"/>
                      <w:szCs w:val="21"/>
                      <w14:textFill>
                        <w14:solidFill>
                          <w14:schemeClr w14:val="tx1"/>
                        </w14:solidFill>
                      </w14:textFill>
                    </w:rPr>
                    <w:t>统一清运。</w:t>
                  </w:r>
                </w:p>
              </w:tc>
              <w:tc>
                <w:tcPr>
                  <w:tcW w:w="581" w:type="pct"/>
                  <w:tcBorders>
                    <w:top w:val="single" w:color="auto" w:sz="6" w:space="0"/>
                    <w:left w:val="single" w:color="auto" w:sz="6" w:space="0"/>
                    <w:bottom w:val="single" w:color="auto" w:sz="4" w:space="0"/>
                    <w:right w:val="single" w:color="auto" w:sz="4" w:space="0"/>
                  </w:tcBorders>
                  <w:vAlign w:val="center"/>
                </w:tcPr>
                <w:p>
                  <w:pPr>
                    <w:ind w:firstLine="420" w:firstLineChars="200"/>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w:t>
                  </w:r>
                </w:p>
              </w:tc>
            </w:tr>
          </w:tbl>
          <w:p>
            <w:pPr>
              <w:widowControl/>
              <w:spacing w:line="360" w:lineRule="auto"/>
              <w:jc w:val="left"/>
              <w:rPr>
                <w:rFonts w:hint="default" w:ascii="Times New Roman" w:hAnsi="Times New Roman" w:eastAsia="宋体" w:cs="Times New Roman"/>
                <w:b/>
                <w:sz w:val="24"/>
              </w:rPr>
            </w:pPr>
            <w:r>
              <w:rPr>
                <w:rFonts w:hint="default" w:ascii="Times New Roman" w:hAnsi="Times New Roman" w:eastAsia="宋体" w:cs="Times New Roman"/>
                <w:b/>
                <w:sz w:val="24"/>
                <w:szCs w:val="24"/>
              </w:rPr>
              <w:t>（3）主要生产设备</w:t>
            </w:r>
          </w:p>
          <w:p>
            <w:pPr>
              <w:spacing w:line="360" w:lineRule="auto"/>
              <w:rPr>
                <w:rFonts w:hint="default" w:ascii="Times New Roman" w:hAnsi="Times New Roman" w:eastAsia="宋体" w:cs="Times New Roman"/>
                <w:b/>
                <w:szCs w:val="21"/>
              </w:rPr>
            </w:pPr>
            <w:r>
              <w:rPr>
                <w:rFonts w:hint="default" w:ascii="Times New Roman" w:hAnsi="Times New Roman" w:eastAsia="宋体" w:cs="Times New Roman"/>
                <w:sz w:val="24"/>
                <w:szCs w:val="24"/>
              </w:rPr>
              <w:t xml:space="preserve">   主要生产设备见表2-3。</w:t>
            </w:r>
            <w:r>
              <w:rPr>
                <w:rFonts w:hint="default" w:ascii="Times New Roman" w:hAnsi="Times New Roman" w:eastAsia="宋体" w:cs="Times New Roman"/>
                <w:b/>
                <w:szCs w:val="21"/>
              </w:rPr>
              <w:t>表2-3 生产设备一览表</w:t>
            </w:r>
          </w:p>
          <w:tbl>
            <w:tblPr>
              <w:tblStyle w:val="26"/>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545"/>
              <w:gridCol w:w="2175"/>
              <w:gridCol w:w="1515"/>
              <w:gridCol w:w="181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95" w:type="dxa"/>
                  <w:noWrap w:val="0"/>
                  <w:vAlign w:val="center"/>
                </w:tcPr>
                <w:p>
                  <w:pPr>
                    <w:pStyle w:val="90"/>
                    <w:ind w:firstLine="0" w:firstLineChars="0"/>
                    <w:jc w:val="center"/>
                    <w:rPr>
                      <w:rFonts w:hint="default" w:ascii="Times New Roman" w:hAnsi="Times New Roman" w:cs="Times New Roman"/>
                      <w:szCs w:val="21"/>
                    </w:rPr>
                  </w:pPr>
                  <w:r>
                    <w:rPr>
                      <w:rFonts w:hint="default" w:ascii="Times New Roman" w:hAnsi="Times New Roman" w:cs="Times New Roman"/>
                      <w:szCs w:val="21"/>
                    </w:rPr>
                    <w:t>序号</w:t>
                  </w:r>
                </w:p>
              </w:tc>
              <w:tc>
                <w:tcPr>
                  <w:tcW w:w="1545" w:type="dxa"/>
                  <w:noWrap w:val="0"/>
                  <w:vAlign w:val="center"/>
                </w:tcPr>
                <w:p>
                  <w:pPr>
                    <w:pStyle w:val="90"/>
                    <w:ind w:firstLine="0" w:firstLineChars="0"/>
                    <w:jc w:val="center"/>
                    <w:rPr>
                      <w:rFonts w:hint="default" w:ascii="Times New Roman" w:hAnsi="Times New Roman" w:cs="Times New Roman"/>
                      <w:szCs w:val="21"/>
                    </w:rPr>
                  </w:pPr>
                  <w:r>
                    <w:rPr>
                      <w:rFonts w:hint="default" w:ascii="Times New Roman" w:hAnsi="Times New Roman" w:cs="Times New Roman"/>
                      <w:szCs w:val="21"/>
                    </w:rPr>
                    <w:t>名称</w:t>
                  </w:r>
                </w:p>
              </w:tc>
              <w:tc>
                <w:tcPr>
                  <w:tcW w:w="2175" w:type="dxa"/>
                  <w:noWrap w:val="0"/>
                  <w:vAlign w:val="center"/>
                </w:tcPr>
                <w:p>
                  <w:pPr>
                    <w:pStyle w:val="90"/>
                    <w:ind w:firstLine="0" w:firstLineChars="0"/>
                    <w:jc w:val="center"/>
                    <w:rPr>
                      <w:rFonts w:hint="default" w:ascii="Times New Roman" w:hAnsi="Times New Roman" w:cs="Times New Roman"/>
                      <w:szCs w:val="21"/>
                    </w:rPr>
                  </w:pPr>
                  <w:r>
                    <w:rPr>
                      <w:rFonts w:hint="default" w:ascii="Times New Roman" w:hAnsi="Times New Roman" w:cs="Times New Roman"/>
                      <w:szCs w:val="21"/>
                    </w:rPr>
                    <w:t>型号</w:t>
                  </w:r>
                </w:p>
              </w:tc>
              <w:tc>
                <w:tcPr>
                  <w:tcW w:w="1515" w:type="dxa"/>
                  <w:noWrap w:val="0"/>
                  <w:vAlign w:val="center"/>
                </w:tcPr>
                <w:p>
                  <w:pPr>
                    <w:pStyle w:val="90"/>
                    <w:ind w:firstLine="0" w:firstLineChars="0"/>
                    <w:jc w:val="center"/>
                    <w:rPr>
                      <w:rFonts w:hint="default" w:ascii="Times New Roman" w:hAnsi="Times New Roman" w:cs="Times New Roman"/>
                      <w:szCs w:val="21"/>
                    </w:rPr>
                  </w:pPr>
                  <w:r>
                    <w:rPr>
                      <w:rFonts w:hint="default" w:ascii="Times New Roman" w:hAnsi="Times New Roman" w:cs="Times New Roman"/>
                      <w:szCs w:val="21"/>
                      <w:lang w:eastAsia="zh-CN"/>
                    </w:rPr>
                    <w:t>环评数量（台）</w:t>
                  </w:r>
                </w:p>
              </w:tc>
              <w:tc>
                <w:tcPr>
                  <w:tcW w:w="1815" w:type="dxa"/>
                  <w:noWrap w:val="0"/>
                  <w:vAlign w:val="center"/>
                </w:tcPr>
                <w:p>
                  <w:pPr>
                    <w:pStyle w:val="90"/>
                    <w:ind w:firstLine="0" w:firstLineChars="0"/>
                    <w:jc w:val="center"/>
                    <w:rPr>
                      <w:rFonts w:hint="default" w:ascii="Times New Roman" w:hAnsi="Times New Roman" w:cs="Times New Roman"/>
                      <w:szCs w:val="21"/>
                    </w:rPr>
                  </w:pPr>
                  <w:r>
                    <w:rPr>
                      <w:rFonts w:hint="default" w:ascii="Times New Roman" w:hAnsi="Times New Roman" w:cs="Times New Roman"/>
                      <w:szCs w:val="21"/>
                      <w:lang w:eastAsia="zh-CN"/>
                    </w:rPr>
                    <w:t>实际数量（台）</w:t>
                  </w:r>
                </w:p>
              </w:tc>
              <w:tc>
                <w:tcPr>
                  <w:tcW w:w="1610" w:type="dxa"/>
                  <w:noWrap w:val="0"/>
                  <w:vAlign w:val="center"/>
                </w:tcPr>
                <w:p>
                  <w:pPr>
                    <w:pStyle w:val="90"/>
                    <w:ind w:firstLine="0" w:firstLineChars="0"/>
                    <w:jc w:val="center"/>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1545" w:type="dxa"/>
                  <w:noWrap w:val="0"/>
                  <w:vAlign w:val="center"/>
                </w:tcPr>
                <w:p>
                  <w:pPr>
                    <w:widowControl/>
                    <w:jc w:val="center"/>
                    <w:textAlignment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color w:val="000000"/>
                      <w:kern w:val="0"/>
                      <w:szCs w:val="21"/>
                      <w:lang w:val="en-US" w:eastAsia="zh-CN"/>
                    </w:rPr>
                    <w:t>固化烘道</w:t>
                  </w:r>
                </w:p>
              </w:tc>
              <w:tc>
                <w:tcPr>
                  <w:tcW w:w="2175" w:type="dxa"/>
                  <w:noWrap w:val="0"/>
                  <w:vAlign w:val="center"/>
                </w:tcPr>
                <w:p>
                  <w:pPr>
                    <w:widowControl/>
                    <w:jc w:val="center"/>
                    <w:textAlignment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color w:val="000000"/>
                      <w:kern w:val="0"/>
                      <w:szCs w:val="21"/>
                      <w:lang w:val="en-US" w:eastAsia="zh-CN"/>
                    </w:rPr>
                    <w:t>XY-节能型</w:t>
                  </w:r>
                </w:p>
              </w:tc>
              <w:tc>
                <w:tcPr>
                  <w:tcW w:w="151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color w:val="000000"/>
                      <w:kern w:val="0"/>
                      <w:szCs w:val="21"/>
                      <w:lang w:val="en-US" w:eastAsia="zh-CN"/>
                    </w:rPr>
                    <w:t>1</w:t>
                  </w:r>
                </w:p>
              </w:tc>
              <w:tc>
                <w:tcPr>
                  <w:tcW w:w="181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color w:val="000000"/>
                      <w:kern w:val="0"/>
                      <w:szCs w:val="21"/>
                      <w:lang w:val="en-US" w:eastAsia="zh-CN"/>
                    </w:rPr>
                    <w:t>1</w:t>
                  </w:r>
                </w:p>
              </w:tc>
              <w:tc>
                <w:tcPr>
                  <w:tcW w:w="1610" w:type="dxa"/>
                  <w:noWrap w:val="0"/>
                  <w:vAlign w:val="center"/>
                </w:tcPr>
                <w:p>
                  <w:pPr>
                    <w:jc w:val="center"/>
                    <w:rPr>
                      <w:rFonts w:hint="default" w:ascii="Times New Roman" w:hAnsi="Times New Roman" w:eastAsia="等线" w:cs="Times New Roman"/>
                      <w:szCs w:val="21"/>
                      <w:lang w:eastAsia="zh-CN"/>
                    </w:rPr>
                  </w:pPr>
                  <w:r>
                    <w:rPr>
                      <w:rFonts w:hint="default" w:ascii="Times New Roman" w:hAnsi="Times New Roman" w:cs="Times New Roman"/>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1545" w:type="dxa"/>
                  <w:noWrap w:val="0"/>
                  <w:vAlign w:val="center"/>
                </w:tcPr>
                <w:p>
                  <w:pPr>
                    <w:widowControl/>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kern w:val="0"/>
                      <w:szCs w:val="21"/>
                      <w:lang w:val="en-US" w:eastAsia="zh-CN"/>
                    </w:rPr>
                    <w:t>输送系统</w:t>
                  </w:r>
                </w:p>
              </w:tc>
              <w:tc>
                <w:tcPr>
                  <w:tcW w:w="2175" w:type="dxa"/>
                  <w:noWrap w:val="0"/>
                  <w:vAlign w:val="center"/>
                </w:tcPr>
                <w:p>
                  <w:pPr>
                    <w:widowControl/>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kern w:val="0"/>
                      <w:szCs w:val="21"/>
                      <w:lang w:val="en-US" w:eastAsia="zh-CN"/>
                    </w:rPr>
                    <w:t>XT-100</w:t>
                  </w:r>
                </w:p>
              </w:tc>
              <w:tc>
                <w:tcPr>
                  <w:tcW w:w="151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color w:val="000000"/>
                      <w:kern w:val="0"/>
                      <w:szCs w:val="21"/>
                      <w:lang w:val="en-US" w:eastAsia="zh-CN"/>
                    </w:rPr>
                    <w:t>1</w:t>
                  </w:r>
                </w:p>
              </w:tc>
              <w:tc>
                <w:tcPr>
                  <w:tcW w:w="181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color w:val="000000"/>
                      <w:kern w:val="0"/>
                      <w:szCs w:val="21"/>
                      <w:lang w:val="en-US" w:eastAsia="zh-CN"/>
                    </w:rPr>
                    <w:t>1</w:t>
                  </w:r>
                </w:p>
              </w:tc>
              <w:tc>
                <w:tcPr>
                  <w:tcW w:w="1610" w:type="dxa"/>
                  <w:noWrap w:val="0"/>
                  <w:vAlign w:val="center"/>
                </w:tcPr>
                <w:p>
                  <w:pPr>
                    <w:jc w:val="center"/>
                    <w:rPr>
                      <w:rFonts w:hint="default" w:ascii="Times New Roman" w:hAnsi="Times New Roman" w:eastAsia="等线" w:cs="Times New Roman"/>
                      <w:szCs w:val="21"/>
                      <w:lang w:eastAsia="zh-CN"/>
                    </w:rPr>
                  </w:pPr>
                  <w:r>
                    <w:rPr>
                      <w:rFonts w:hint="default" w:ascii="Times New Roman" w:hAnsi="Times New Roman" w:cs="Times New Roman"/>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1545" w:type="dxa"/>
                  <w:noWrap w:val="0"/>
                  <w:vAlign w:val="center"/>
                </w:tcPr>
                <w:p>
                  <w:pPr>
                    <w:widowControl/>
                    <w:jc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szCs w:val="21"/>
                      <w:lang w:val="en-US" w:eastAsia="zh-CN"/>
                    </w:rPr>
                    <w:t>喷漆房</w:t>
                  </w:r>
                </w:p>
              </w:tc>
              <w:tc>
                <w:tcPr>
                  <w:tcW w:w="2175" w:type="dxa"/>
                  <w:noWrap w:val="0"/>
                  <w:vAlign w:val="center"/>
                </w:tcPr>
                <w:p>
                  <w:pPr>
                    <w:widowControl/>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szCs w:val="21"/>
                      <w:lang w:val="en-US" w:eastAsia="zh-CN"/>
                    </w:rPr>
                    <w:t>XY-2019型</w:t>
                  </w:r>
                </w:p>
              </w:tc>
              <w:tc>
                <w:tcPr>
                  <w:tcW w:w="151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color w:val="000000"/>
                      <w:kern w:val="0"/>
                      <w:szCs w:val="21"/>
                    </w:rPr>
                    <w:t>4</w:t>
                  </w:r>
                </w:p>
              </w:tc>
              <w:tc>
                <w:tcPr>
                  <w:tcW w:w="181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color w:val="000000"/>
                      <w:kern w:val="0"/>
                      <w:szCs w:val="21"/>
                    </w:rPr>
                    <w:t>4</w:t>
                  </w:r>
                </w:p>
              </w:tc>
              <w:tc>
                <w:tcPr>
                  <w:tcW w:w="1610" w:type="dxa"/>
                  <w:noWrap w:val="0"/>
                  <w:vAlign w:val="center"/>
                </w:tcPr>
                <w:p>
                  <w:pPr>
                    <w:jc w:val="center"/>
                    <w:rPr>
                      <w:rFonts w:hint="default" w:ascii="Times New Roman" w:hAnsi="Times New Roman" w:eastAsia="等线" w:cs="Times New Roman"/>
                      <w:szCs w:val="21"/>
                      <w:lang w:eastAsia="zh-CN"/>
                    </w:rPr>
                  </w:pPr>
                  <w:r>
                    <w:rPr>
                      <w:rFonts w:hint="default" w:ascii="Times New Roman" w:hAnsi="Times New Roman" w:cs="Times New Roman"/>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1545" w:type="dxa"/>
                  <w:noWrap w:val="0"/>
                  <w:vAlign w:val="center"/>
                </w:tcPr>
                <w:p>
                  <w:pPr>
                    <w:widowControl/>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szCs w:val="21"/>
                      <w:lang w:val="en-US" w:eastAsia="zh-CN"/>
                    </w:rPr>
                    <w:t>电控系统</w:t>
                  </w:r>
                </w:p>
              </w:tc>
              <w:tc>
                <w:tcPr>
                  <w:tcW w:w="2175" w:type="dxa"/>
                  <w:noWrap w:val="0"/>
                  <w:vAlign w:val="center"/>
                </w:tcPr>
                <w:p>
                  <w:pPr>
                    <w:widowControl/>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szCs w:val="21"/>
                      <w:lang w:val="en-US" w:eastAsia="zh-CN"/>
                    </w:rPr>
                    <w:t>XY-2019</w:t>
                  </w:r>
                </w:p>
              </w:tc>
              <w:tc>
                <w:tcPr>
                  <w:tcW w:w="151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color w:val="000000"/>
                      <w:kern w:val="0"/>
                      <w:szCs w:val="21"/>
                      <w:lang w:val="en-US" w:eastAsia="zh-CN"/>
                    </w:rPr>
                    <w:t>1</w:t>
                  </w:r>
                </w:p>
              </w:tc>
              <w:tc>
                <w:tcPr>
                  <w:tcW w:w="181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color w:val="000000"/>
                      <w:kern w:val="0"/>
                      <w:szCs w:val="21"/>
                      <w:lang w:val="en-US" w:eastAsia="zh-CN"/>
                    </w:rPr>
                    <w:t>1</w:t>
                  </w:r>
                </w:p>
              </w:tc>
              <w:tc>
                <w:tcPr>
                  <w:tcW w:w="1610" w:type="dxa"/>
                  <w:noWrap w:val="0"/>
                  <w:vAlign w:val="center"/>
                </w:tcPr>
                <w:p>
                  <w:pPr>
                    <w:jc w:val="center"/>
                    <w:rPr>
                      <w:rFonts w:hint="default" w:ascii="Times New Roman" w:hAnsi="Times New Roman" w:eastAsia="等线" w:cs="Times New Roman"/>
                      <w:szCs w:val="21"/>
                      <w:lang w:val="en-US" w:eastAsia="zh-CN"/>
                    </w:rPr>
                  </w:pPr>
                  <w:r>
                    <w:rPr>
                      <w:rFonts w:hint="default" w:ascii="Times New Roman" w:hAnsi="Times New Roman" w:cs="Times New Roman"/>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noWrap w:val="0"/>
                  <w:vAlign w:val="center"/>
                </w:tcPr>
                <w:p>
                  <w:pPr>
                    <w:adjustRightInd w:val="0"/>
                    <w:snapToGrid w:val="0"/>
                    <w:jc w:val="center"/>
                    <w:rPr>
                      <w:rFonts w:hint="eastAsia" w:ascii="Times New Roman" w:hAnsi="Times New Roman" w:eastAsia="等线" w:cs="Times New Roman"/>
                      <w:szCs w:val="21"/>
                      <w:lang w:val="en-US" w:eastAsia="zh-CN"/>
                    </w:rPr>
                  </w:pPr>
                  <w:r>
                    <w:rPr>
                      <w:rFonts w:hint="eastAsia" w:ascii="Times New Roman" w:hAnsi="Times New Roman" w:cs="Times New Roman"/>
                      <w:szCs w:val="21"/>
                      <w:lang w:val="en-US" w:eastAsia="zh-CN"/>
                    </w:rPr>
                    <w:t>5</w:t>
                  </w:r>
                </w:p>
              </w:tc>
              <w:tc>
                <w:tcPr>
                  <w:tcW w:w="1545" w:type="dxa"/>
                  <w:noWrap w:val="0"/>
                  <w:vAlign w:val="center"/>
                </w:tcPr>
                <w:p>
                  <w:pPr>
                    <w:widowControl/>
                    <w:jc w:val="center"/>
                    <w:rPr>
                      <w:rFonts w:hint="eastAsia"/>
                      <w:szCs w:val="21"/>
                      <w:highlight w:val="none"/>
                      <w:lang w:eastAsia="zh-CN"/>
                    </w:rPr>
                  </w:pPr>
                  <w:r>
                    <w:rPr>
                      <w:rFonts w:hint="default" w:ascii="Times New Roman" w:hAnsi="Times New Roman" w:cs="Times New Roman"/>
                      <w:kern w:val="0"/>
                      <w:szCs w:val="21"/>
                      <w:lang w:val="en-US" w:eastAsia="zh-CN"/>
                    </w:rPr>
                    <w:t>加热炉</w:t>
                  </w:r>
                </w:p>
              </w:tc>
              <w:tc>
                <w:tcPr>
                  <w:tcW w:w="2175" w:type="dxa"/>
                  <w:noWrap w:val="0"/>
                  <w:vAlign w:val="center"/>
                </w:tcPr>
                <w:p>
                  <w:pPr>
                    <w:widowControl/>
                    <w:jc w:val="center"/>
                    <w:rPr>
                      <w:rFonts w:hint="default" w:ascii="Times New Roman" w:hAnsi="Times New Roman" w:eastAsia="宋体" w:cs="Times New Roman"/>
                      <w:highlight w:val="none"/>
                    </w:rPr>
                  </w:pPr>
                  <w:r>
                    <w:rPr>
                      <w:rFonts w:hint="eastAsia" w:cs="Times New Roman"/>
                      <w:kern w:val="0"/>
                      <w:szCs w:val="21"/>
                      <w:lang w:val="en-US" w:eastAsia="zh-CN"/>
                    </w:rPr>
                    <w:t>/</w:t>
                  </w:r>
                </w:p>
              </w:tc>
              <w:tc>
                <w:tcPr>
                  <w:tcW w:w="1515" w:type="dxa"/>
                  <w:noWrap w:val="0"/>
                  <w:vAlign w:val="center"/>
                </w:tcPr>
                <w:p>
                  <w:pPr>
                    <w:widowControl/>
                    <w:jc w:val="center"/>
                    <w:textAlignment w:val="center"/>
                    <w:rPr>
                      <w:rFonts w:hint="eastAsia" w:ascii="Times New Roman" w:hAnsi="Times New Roman" w:cs="Times New Roman"/>
                      <w:highlight w:val="none"/>
                      <w:lang w:val="en-US" w:eastAsia="zh-CN"/>
                    </w:rPr>
                  </w:pPr>
                  <w:r>
                    <w:rPr>
                      <w:rFonts w:hint="default" w:ascii="Times New Roman" w:hAnsi="Times New Roman" w:cs="Times New Roman"/>
                      <w:color w:val="000000"/>
                      <w:kern w:val="0"/>
                      <w:szCs w:val="21"/>
                      <w:lang w:val="en-US" w:eastAsia="zh-CN"/>
                    </w:rPr>
                    <w:t>1</w:t>
                  </w:r>
                </w:p>
              </w:tc>
              <w:tc>
                <w:tcPr>
                  <w:tcW w:w="1815" w:type="dxa"/>
                  <w:noWrap w:val="0"/>
                  <w:vAlign w:val="center"/>
                </w:tcPr>
                <w:p>
                  <w:pPr>
                    <w:widowControl/>
                    <w:jc w:val="center"/>
                    <w:textAlignment w:val="center"/>
                    <w:rPr>
                      <w:rFonts w:hint="eastAsia" w:ascii="Times New Roman" w:hAnsi="Times New Roman" w:cs="Times New Roman"/>
                      <w:highlight w:val="none"/>
                      <w:lang w:val="en-US" w:eastAsia="zh-CN"/>
                    </w:rPr>
                  </w:pPr>
                  <w:r>
                    <w:rPr>
                      <w:rFonts w:hint="default" w:ascii="Times New Roman" w:hAnsi="Times New Roman" w:cs="Times New Roman"/>
                      <w:color w:val="000000"/>
                      <w:kern w:val="0"/>
                      <w:szCs w:val="21"/>
                      <w:lang w:val="en-US" w:eastAsia="zh-CN"/>
                    </w:rPr>
                    <w:t>1</w:t>
                  </w:r>
                </w:p>
              </w:tc>
              <w:tc>
                <w:tcPr>
                  <w:tcW w:w="1610" w:type="dxa"/>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noWrap w:val="0"/>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w:t>
                  </w:r>
                </w:p>
              </w:tc>
              <w:tc>
                <w:tcPr>
                  <w:tcW w:w="1545" w:type="dxa"/>
                  <w:noWrap w:val="0"/>
                  <w:vAlign w:val="center"/>
                </w:tcPr>
                <w:p>
                  <w:pPr>
                    <w:widowControl/>
                    <w:jc w:val="center"/>
                    <w:rPr>
                      <w:rFonts w:hint="eastAsia" w:ascii="Times New Roman" w:hAnsi="Times New Roman" w:eastAsia="等线" w:cs="Times New Roman"/>
                      <w:kern w:val="0"/>
                      <w:szCs w:val="21"/>
                      <w:lang w:val="en-US" w:eastAsia="zh-CN"/>
                    </w:rPr>
                  </w:pPr>
                  <w:r>
                    <w:rPr>
                      <w:rFonts w:hint="eastAsia" w:ascii="Times New Roman" w:hAnsi="Times New Roman" w:cs="Times New Roman"/>
                      <w:kern w:val="0"/>
                      <w:szCs w:val="21"/>
                      <w:lang w:val="en-US" w:eastAsia="zh-CN"/>
                    </w:rPr>
                    <w:t>补漆房</w:t>
                  </w:r>
                </w:p>
              </w:tc>
              <w:tc>
                <w:tcPr>
                  <w:tcW w:w="2175" w:type="dxa"/>
                  <w:noWrap w:val="0"/>
                  <w:vAlign w:val="center"/>
                </w:tcPr>
                <w:p>
                  <w:pPr>
                    <w:widowControl/>
                    <w:jc w:val="center"/>
                    <w:rPr>
                      <w:rFonts w:hint="eastAsia" w:cs="Times New Roman"/>
                      <w:kern w:val="0"/>
                      <w:szCs w:val="21"/>
                      <w:lang w:val="en-US" w:eastAsia="zh-CN"/>
                    </w:rPr>
                  </w:pPr>
                  <w:r>
                    <w:rPr>
                      <w:rFonts w:hint="eastAsia" w:cs="Times New Roman"/>
                      <w:kern w:val="0"/>
                      <w:szCs w:val="21"/>
                      <w:lang w:val="en-US" w:eastAsia="zh-CN"/>
                    </w:rPr>
                    <w:t>/</w:t>
                  </w:r>
                </w:p>
              </w:tc>
              <w:tc>
                <w:tcPr>
                  <w:tcW w:w="1515" w:type="dxa"/>
                  <w:noWrap w:val="0"/>
                  <w:vAlign w:val="center"/>
                </w:tcPr>
                <w:p>
                  <w:pPr>
                    <w:widowControl/>
                    <w:jc w:val="center"/>
                    <w:textAlignment w:val="center"/>
                    <w:rPr>
                      <w:rFonts w:hint="default" w:ascii="Times New Roman" w:hAnsi="Times New Roman" w:cs="Times New Roman"/>
                      <w:color w:val="000000"/>
                      <w:kern w:val="0"/>
                      <w:szCs w:val="21"/>
                      <w:lang w:val="en-US" w:eastAsia="zh-CN"/>
                    </w:rPr>
                  </w:pPr>
                  <w:r>
                    <w:rPr>
                      <w:rFonts w:hint="eastAsia" w:cs="Times New Roman"/>
                      <w:kern w:val="0"/>
                      <w:szCs w:val="21"/>
                      <w:lang w:val="en-US" w:eastAsia="zh-CN"/>
                    </w:rPr>
                    <w:t>/</w:t>
                  </w:r>
                </w:p>
              </w:tc>
              <w:tc>
                <w:tcPr>
                  <w:tcW w:w="1815" w:type="dxa"/>
                  <w:noWrap w:val="0"/>
                  <w:vAlign w:val="center"/>
                </w:tcPr>
                <w:p>
                  <w:pPr>
                    <w:widowControl/>
                    <w:jc w:val="center"/>
                    <w:textAlignment w:val="center"/>
                    <w:rPr>
                      <w:rFonts w:hint="default" w:ascii="Times New Roman" w:hAnsi="Times New Roman" w:cs="Times New Roman"/>
                      <w:color w:val="000000"/>
                      <w:kern w:val="0"/>
                      <w:szCs w:val="21"/>
                      <w:lang w:val="en-US" w:eastAsia="zh-CN"/>
                    </w:rPr>
                  </w:pPr>
                  <w:r>
                    <w:rPr>
                      <w:rFonts w:hint="eastAsia" w:ascii="Times New Roman" w:hAnsi="Times New Roman" w:cs="Times New Roman"/>
                      <w:color w:val="000000"/>
                      <w:kern w:val="0"/>
                      <w:szCs w:val="21"/>
                      <w:lang w:val="en-US" w:eastAsia="zh-CN"/>
                    </w:rPr>
                    <w:t>1</w:t>
                  </w:r>
                </w:p>
              </w:tc>
              <w:tc>
                <w:tcPr>
                  <w:tcW w:w="1610" w:type="dxa"/>
                  <w:noWrap w:val="0"/>
                  <w:vAlign w:val="center"/>
                </w:tcPr>
                <w:p>
                  <w:pPr>
                    <w:jc w:val="center"/>
                    <w:rPr>
                      <w:rFonts w:hint="default" w:ascii="Times New Roman" w:hAnsi="Times New Roman" w:cs="Times New Roman"/>
                      <w:szCs w:val="21"/>
                      <w:lang w:eastAsia="zh-CN"/>
                    </w:rPr>
                  </w:pPr>
                  <w:r>
                    <w:rPr>
                      <w:rFonts w:hint="eastAsia" w:ascii="Times New Roman" w:hAnsi="Times New Roman" w:cs="Times New Roman"/>
                      <w:szCs w:val="21"/>
                      <w:lang w:eastAsia="zh-CN"/>
                    </w:rPr>
                    <w:t>新增</w:t>
                  </w:r>
                </w:p>
              </w:tc>
            </w:tr>
          </w:tbl>
          <w:p>
            <w:pPr>
              <w:pStyle w:val="34"/>
              <w:spacing w:line="36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（4）原辅材料及产品规模</w:t>
            </w:r>
          </w:p>
          <w:p>
            <w:pPr>
              <w:adjustRightInd w:val="0"/>
              <w:snapToGrid w:val="0"/>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本项目主要生产</w:t>
            </w:r>
            <w:r>
              <w:rPr>
                <w:rFonts w:hint="eastAsia" w:ascii="Times New Roman" w:hAnsi="Times New Roman" w:eastAsia="宋体" w:cs="Times New Roman"/>
                <w:bCs/>
                <w:kern w:val="0"/>
                <w:sz w:val="24"/>
                <w:lang w:eastAsia="zh-CN"/>
              </w:rPr>
              <w:t>钢管</w:t>
            </w:r>
            <w:r>
              <w:rPr>
                <w:rFonts w:hint="default" w:ascii="Times New Roman" w:hAnsi="Times New Roman" w:eastAsia="宋体" w:cs="Times New Roman"/>
                <w:bCs/>
                <w:kern w:val="0"/>
                <w:sz w:val="24"/>
              </w:rPr>
              <w:t>，原辅材料消耗见表2-4，产品规模见表2-</w:t>
            </w:r>
            <w:r>
              <w:rPr>
                <w:rFonts w:hint="eastAsia" w:ascii="Times New Roman" w:hAnsi="Times New Roman" w:eastAsia="宋体" w:cs="Times New Roman"/>
                <w:bCs/>
                <w:kern w:val="0"/>
                <w:sz w:val="24"/>
                <w:lang w:val="en-US" w:eastAsia="zh-CN"/>
              </w:rPr>
              <w:t>5</w:t>
            </w:r>
            <w:r>
              <w:rPr>
                <w:rFonts w:hint="default" w:ascii="Times New Roman" w:hAnsi="Times New Roman" w:eastAsia="宋体" w:cs="Times New Roman"/>
                <w:bCs/>
                <w:kern w:val="0"/>
                <w:sz w:val="24"/>
              </w:rPr>
              <w:t>。</w:t>
            </w:r>
          </w:p>
          <w:p>
            <w:pPr>
              <w:spacing w:line="360" w:lineRule="auto"/>
              <w:ind w:firstLine="422" w:firstLineChars="20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表2-4 项目原辅材料消耗情况一览表</w:t>
            </w:r>
          </w:p>
          <w:tbl>
            <w:tblPr>
              <w:tblStyle w:val="26"/>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240"/>
              <w:gridCol w:w="3109"/>
              <w:gridCol w:w="1425"/>
              <w:gridCol w:w="1470"/>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序号</w:t>
                  </w:r>
                </w:p>
              </w:tc>
              <w:tc>
                <w:tcPr>
                  <w:tcW w:w="1240"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名称</w:t>
                  </w:r>
                </w:p>
              </w:tc>
              <w:tc>
                <w:tcPr>
                  <w:tcW w:w="3109" w:type="dxa"/>
                  <w:noWrap w:val="0"/>
                  <w:vAlign w:val="center"/>
                </w:tcPr>
                <w:p>
                  <w:pPr>
                    <w:adjustRightInd w:val="0"/>
                    <w:snapToGrid w:val="0"/>
                    <w:jc w:val="center"/>
                    <w:rPr>
                      <w:rFonts w:hint="default" w:ascii="Times New Roman" w:hAnsi="Times New Roman" w:eastAsia="等线" w:cs="Times New Roman"/>
                      <w:szCs w:val="21"/>
                      <w:lang w:eastAsia="zh-CN"/>
                    </w:rPr>
                  </w:pPr>
                  <w:r>
                    <w:rPr>
                      <w:rFonts w:hint="default" w:ascii="Times New Roman" w:hAnsi="Times New Roman" w:cs="Times New Roman"/>
                      <w:szCs w:val="21"/>
                      <w:lang w:eastAsia="zh-CN"/>
                    </w:rPr>
                    <w:t>单位</w:t>
                  </w:r>
                </w:p>
              </w:tc>
              <w:tc>
                <w:tcPr>
                  <w:tcW w:w="142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lang w:eastAsia="zh-CN"/>
                    </w:rPr>
                    <w:t>环评年</w:t>
                  </w:r>
                  <w:r>
                    <w:rPr>
                      <w:rFonts w:hint="default" w:ascii="Times New Roman" w:hAnsi="Times New Roman" w:cs="Times New Roman"/>
                      <w:kern w:val="0"/>
                      <w:szCs w:val="21"/>
                    </w:rPr>
                    <w:t>用量</w:t>
                  </w:r>
                </w:p>
              </w:tc>
              <w:tc>
                <w:tcPr>
                  <w:tcW w:w="1470" w:type="dxa"/>
                  <w:noWrap w:val="0"/>
                  <w:vAlign w:val="center"/>
                </w:tcPr>
                <w:p>
                  <w:pPr>
                    <w:adjustRightInd w:val="0"/>
                    <w:snapToGrid w:val="0"/>
                    <w:jc w:val="center"/>
                    <w:rPr>
                      <w:rFonts w:hint="default" w:ascii="Times New Roman" w:hAnsi="Times New Roman" w:eastAsia="等线" w:cs="Times New Roman"/>
                      <w:kern w:val="0"/>
                      <w:szCs w:val="21"/>
                      <w:lang w:eastAsia="zh-CN"/>
                    </w:rPr>
                  </w:pPr>
                  <w:r>
                    <w:rPr>
                      <w:rFonts w:hint="default" w:ascii="Times New Roman" w:hAnsi="Times New Roman" w:cs="Times New Roman"/>
                      <w:kern w:val="0"/>
                      <w:szCs w:val="21"/>
                      <w:lang w:eastAsia="zh-CN"/>
                    </w:rPr>
                    <w:t>实际年用量</w:t>
                  </w:r>
                </w:p>
              </w:tc>
              <w:tc>
                <w:tcPr>
                  <w:tcW w:w="1834" w:type="dxa"/>
                  <w:noWrap w:val="0"/>
                  <w:vAlign w:val="center"/>
                </w:tcPr>
                <w:p>
                  <w:pPr>
                    <w:adjustRightInd w:val="0"/>
                    <w:snapToGrid w:val="0"/>
                    <w:jc w:val="center"/>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1</w:t>
                  </w:r>
                </w:p>
              </w:tc>
              <w:tc>
                <w:tcPr>
                  <w:tcW w:w="1240" w:type="dxa"/>
                  <w:noWrap w:val="0"/>
                  <w:vAlign w:val="center"/>
                </w:tcPr>
                <w:p>
                  <w:pPr>
                    <w:jc w:val="center"/>
                    <w:rPr>
                      <w:rFonts w:hint="default" w:ascii="Times New Roman" w:hAnsi="Times New Roman" w:eastAsia="等线" w:cs="Times New Roman"/>
                      <w:kern w:val="2"/>
                      <w:sz w:val="18"/>
                      <w:szCs w:val="18"/>
                      <w:highlight w:val="none"/>
                      <w:lang w:val="en-US" w:eastAsia="zh-CN" w:bidi="ar-SA"/>
                    </w:rPr>
                  </w:pPr>
                  <w:r>
                    <w:rPr>
                      <w:rFonts w:hint="default" w:ascii="Times New Roman" w:hAnsi="Times New Roman" w:cs="Times New Roman"/>
                      <w:lang w:val="en-US" w:eastAsia="zh-CN"/>
                    </w:rPr>
                    <w:t>钢管</w:t>
                  </w:r>
                </w:p>
              </w:tc>
              <w:tc>
                <w:tcPr>
                  <w:tcW w:w="3109" w:type="dxa"/>
                  <w:noWrap w:val="0"/>
                  <w:vAlign w:val="center"/>
                </w:tcPr>
                <w:p>
                  <w:pPr>
                    <w:widowControl/>
                    <w:spacing w:line="440" w:lineRule="exact"/>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0"/>
                      <w:sz w:val="21"/>
                      <w:szCs w:val="21"/>
                      <w:lang w:val="en-US" w:eastAsia="zh-CN"/>
                    </w:rPr>
                    <w:t>t/a</w:t>
                  </w:r>
                </w:p>
              </w:tc>
              <w:tc>
                <w:tcPr>
                  <w:tcW w:w="1425" w:type="dxa"/>
                  <w:noWrap w:val="0"/>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lang w:val="en-US" w:eastAsia="zh-CN"/>
                    </w:rPr>
                    <w:t>100000</w:t>
                  </w:r>
                </w:p>
              </w:tc>
              <w:tc>
                <w:tcPr>
                  <w:tcW w:w="1470" w:type="dxa"/>
                  <w:noWrap w:val="0"/>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lang w:val="en-US" w:eastAsia="zh-CN"/>
                    </w:rPr>
                    <w:t>100000</w:t>
                  </w:r>
                </w:p>
              </w:tc>
              <w:tc>
                <w:tcPr>
                  <w:tcW w:w="1834" w:type="dxa"/>
                  <w:vMerge w:val="restart"/>
                  <w:noWrap w:val="0"/>
                  <w:vAlign w:val="center"/>
                </w:tcPr>
                <w:p>
                  <w:pPr>
                    <w:jc w:val="center"/>
                    <w:rPr>
                      <w:rFonts w:hint="default" w:ascii="Times New Roman" w:hAnsi="Times New Roman" w:eastAsia="等线" w:cs="Times New Roman"/>
                      <w:szCs w:val="21"/>
                      <w:lang w:eastAsia="zh-CN"/>
                    </w:rPr>
                  </w:pPr>
                  <w:r>
                    <w:rPr>
                      <w:rFonts w:hint="default" w:ascii="Times New Roman" w:hAnsi="Times New Roman" w:cs="Times New Roman"/>
                      <w:szCs w:val="21"/>
                      <w:lang w:eastAsia="zh-CN"/>
                    </w:rPr>
                    <w:t>全部外购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2</w:t>
                  </w:r>
                </w:p>
              </w:tc>
              <w:tc>
                <w:tcPr>
                  <w:tcW w:w="1240" w:type="dxa"/>
                  <w:noWrap w:val="0"/>
                  <w:vAlign w:val="center"/>
                </w:tcPr>
                <w:p>
                  <w:pPr>
                    <w:jc w:val="center"/>
                    <w:rPr>
                      <w:rFonts w:hint="default" w:ascii="Times New Roman" w:hAnsi="Times New Roman" w:eastAsia="等线" w:cs="Times New Roman"/>
                      <w:kern w:val="2"/>
                      <w:sz w:val="18"/>
                      <w:szCs w:val="18"/>
                      <w:highlight w:val="none"/>
                      <w:lang w:val="en-US" w:eastAsia="zh-CN" w:bidi="ar-SA"/>
                    </w:rPr>
                  </w:pPr>
                  <w:r>
                    <w:rPr>
                      <w:rFonts w:hint="default" w:ascii="Times New Roman" w:hAnsi="Times New Roman" w:cs="Times New Roman"/>
                      <w:lang w:val="en-US" w:eastAsia="zh-CN"/>
                    </w:rPr>
                    <w:t>油</w:t>
                  </w:r>
                  <w:r>
                    <w:rPr>
                      <w:rFonts w:hint="default" w:ascii="Times New Roman" w:hAnsi="Times New Roman" w:cs="Times New Roman"/>
                    </w:rPr>
                    <w:t>漆</w:t>
                  </w:r>
                </w:p>
              </w:tc>
              <w:tc>
                <w:tcPr>
                  <w:tcW w:w="3109" w:type="dxa"/>
                  <w:noWrap w:val="0"/>
                  <w:vAlign w:val="center"/>
                </w:tcPr>
                <w:p>
                  <w:pPr>
                    <w:widowControl/>
                    <w:spacing w:line="440" w:lineRule="exact"/>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0"/>
                      <w:sz w:val="21"/>
                      <w:szCs w:val="21"/>
                    </w:rPr>
                    <w:t>t/a</w:t>
                  </w:r>
                </w:p>
              </w:tc>
              <w:tc>
                <w:tcPr>
                  <w:tcW w:w="1425" w:type="dxa"/>
                  <w:noWrap w:val="0"/>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lang w:val="en-US" w:eastAsia="zh-CN"/>
                    </w:rPr>
                    <w:t>4.5</w:t>
                  </w:r>
                </w:p>
              </w:tc>
              <w:tc>
                <w:tcPr>
                  <w:tcW w:w="1470" w:type="dxa"/>
                  <w:noWrap w:val="0"/>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lang w:val="en-US" w:eastAsia="zh-CN"/>
                    </w:rPr>
                    <w:t>4.5</w:t>
                  </w:r>
                </w:p>
              </w:tc>
              <w:tc>
                <w:tcPr>
                  <w:tcW w:w="1834" w:type="dxa"/>
                  <w:vMerge w:val="continue"/>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1240" w:type="dxa"/>
                  <w:noWrap w:val="0"/>
                  <w:vAlign w:val="center"/>
                </w:tcPr>
                <w:p>
                  <w:pPr>
                    <w:jc w:val="center"/>
                    <w:rPr>
                      <w:rFonts w:hint="default" w:ascii="Times New Roman" w:hAnsi="Times New Roman" w:eastAsia="等线" w:cs="Times New Roman"/>
                      <w:kern w:val="2"/>
                      <w:sz w:val="18"/>
                      <w:szCs w:val="18"/>
                      <w:highlight w:val="none"/>
                      <w:lang w:val="en-US" w:eastAsia="zh-CN" w:bidi="ar-SA"/>
                    </w:rPr>
                  </w:pPr>
                  <w:r>
                    <w:rPr>
                      <w:rFonts w:hint="default" w:ascii="Times New Roman" w:hAnsi="Times New Roman" w:cs="Times New Roman"/>
                    </w:rPr>
                    <w:t>稀释剂</w:t>
                  </w:r>
                </w:p>
              </w:tc>
              <w:tc>
                <w:tcPr>
                  <w:tcW w:w="3109" w:type="dxa"/>
                  <w:noWrap w:val="0"/>
                  <w:vAlign w:val="center"/>
                </w:tcPr>
                <w:p>
                  <w:pPr>
                    <w:widowControl/>
                    <w:spacing w:line="440" w:lineRule="exact"/>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0"/>
                      <w:sz w:val="21"/>
                      <w:szCs w:val="21"/>
                    </w:rPr>
                    <w:t>t/a</w:t>
                  </w:r>
                </w:p>
              </w:tc>
              <w:tc>
                <w:tcPr>
                  <w:tcW w:w="1425" w:type="dxa"/>
                  <w:noWrap w:val="0"/>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lang w:val="en-US" w:eastAsia="zh-CN"/>
                    </w:rPr>
                    <w:t>2.0</w:t>
                  </w:r>
                </w:p>
              </w:tc>
              <w:tc>
                <w:tcPr>
                  <w:tcW w:w="1470" w:type="dxa"/>
                  <w:noWrap w:val="0"/>
                  <w:vAlign w:val="center"/>
                </w:tcPr>
                <w:p>
                  <w:pPr>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cs="Times New Roman"/>
                      <w:lang w:val="en-US" w:eastAsia="zh-CN"/>
                    </w:rPr>
                    <w:t>2.0</w:t>
                  </w:r>
                </w:p>
              </w:tc>
              <w:tc>
                <w:tcPr>
                  <w:tcW w:w="1834" w:type="dxa"/>
                  <w:vMerge w:val="continue"/>
                  <w:noWrap w:val="0"/>
                  <w:vAlign w:val="center"/>
                </w:tcPr>
                <w:p>
                  <w:pPr>
                    <w:adjustRightInd w:val="0"/>
                    <w:snapToGrid w:val="0"/>
                    <w:jc w:val="center"/>
                    <w:rPr>
                      <w:rFonts w:hint="default"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eastAsia="等线" w:cs="Times New Roman"/>
                      <w:kern w:val="0"/>
                      <w:szCs w:val="21"/>
                      <w:lang w:eastAsia="zh-CN"/>
                    </w:rPr>
                  </w:pPr>
                  <w:r>
                    <w:rPr>
                      <w:rFonts w:hint="default" w:ascii="Times New Roman" w:hAnsi="Times New Roman" w:cs="Times New Roman"/>
                      <w:kern w:val="0"/>
                      <w:szCs w:val="21"/>
                      <w:lang w:val="en-US" w:eastAsia="zh-CN"/>
                    </w:rPr>
                    <w:t>4</w:t>
                  </w:r>
                </w:p>
              </w:tc>
              <w:tc>
                <w:tcPr>
                  <w:tcW w:w="1240" w:type="dxa"/>
                  <w:noWrap w:val="0"/>
                  <w:vAlign w:val="center"/>
                </w:tcPr>
                <w:p>
                  <w:pPr>
                    <w:widowControl/>
                    <w:jc w:val="center"/>
                    <w:textAlignment w:val="center"/>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lang w:val="en-US" w:eastAsia="zh-CN"/>
                    </w:rPr>
                    <w:t>润滑</w:t>
                  </w:r>
                  <w:r>
                    <w:rPr>
                      <w:rFonts w:hint="default" w:ascii="Times New Roman" w:hAnsi="Times New Roman" w:cs="Times New Roman"/>
                    </w:rPr>
                    <w:t>油</w:t>
                  </w:r>
                </w:p>
              </w:tc>
              <w:tc>
                <w:tcPr>
                  <w:tcW w:w="3109" w:type="dxa"/>
                  <w:noWrap w:val="0"/>
                  <w:vAlign w:val="center"/>
                </w:tcPr>
                <w:p>
                  <w:pPr>
                    <w:widowControl/>
                    <w:spacing w:line="440" w:lineRule="exact"/>
                    <w:jc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eastAsia="宋体" w:cs="Times New Roman"/>
                      <w:kern w:val="0"/>
                      <w:sz w:val="21"/>
                      <w:szCs w:val="21"/>
                    </w:rPr>
                    <w:t>t/a</w:t>
                  </w:r>
                </w:p>
              </w:tc>
              <w:tc>
                <w:tcPr>
                  <w:tcW w:w="142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rPr>
                    <w:t>0.4</w:t>
                  </w:r>
                </w:p>
              </w:tc>
              <w:tc>
                <w:tcPr>
                  <w:tcW w:w="1470"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cs="Times New Roman"/>
                    </w:rPr>
                    <w:t>0.4</w:t>
                  </w:r>
                </w:p>
              </w:tc>
              <w:tc>
                <w:tcPr>
                  <w:tcW w:w="1834" w:type="dxa"/>
                  <w:vMerge w:val="continue"/>
                  <w:noWrap w:val="0"/>
                  <w:vAlign w:val="center"/>
                </w:tcPr>
                <w:p>
                  <w:pPr>
                    <w:adjustRightInd w:val="0"/>
                    <w:snapToGrid w:val="0"/>
                    <w:jc w:val="center"/>
                    <w:rPr>
                      <w:rFonts w:hint="default"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5</w:t>
                  </w:r>
                </w:p>
              </w:tc>
              <w:tc>
                <w:tcPr>
                  <w:tcW w:w="1240" w:type="dxa"/>
                  <w:noWrap w:val="0"/>
                  <w:vAlign w:val="center"/>
                </w:tcPr>
                <w:p>
                  <w:pPr>
                    <w:widowControl/>
                    <w:jc w:val="center"/>
                    <w:textAlignment w:val="center"/>
                    <w:rPr>
                      <w:rFonts w:hint="default" w:ascii="Times New Roman" w:hAnsi="Times New Roman" w:eastAsia="等线" w:cs="Times New Roman"/>
                      <w:sz w:val="18"/>
                      <w:szCs w:val="18"/>
                      <w:highlight w:val="none"/>
                      <w:lang w:eastAsia="zh-CN"/>
                    </w:rPr>
                  </w:pPr>
                  <w:r>
                    <w:rPr>
                      <w:rFonts w:hint="default" w:ascii="Times New Roman" w:hAnsi="Times New Roman" w:cs="Times New Roman"/>
                      <w:lang w:val="en-US" w:eastAsia="zh-CN"/>
                    </w:rPr>
                    <w:t>天然气</w:t>
                  </w:r>
                </w:p>
              </w:tc>
              <w:tc>
                <w:tcPr>
                  <w:tcW w:w="3109" w:type="dxa"/>
                  <w:noWrap w:val="0"/>
                  <w:vAlign w:val="center"/>
                </w:tcPr>
                <w:p>
                  <w:pPr>
                    <w:widowControl/>
                    <w:spacing w:line="440" w:lineRule="exact"/>
                    <w:jc w:val="center"/>
                    <w:rPr>
                      <w:rFonts w:hint="default" w:ascii="Times New Roman" w:hAnsi="Times New Roman" w:eastAsia="等线" w:cs="Times New Roman"/>
                      <w:highlight w:val="none"/>
                      <w:lang w:val="en-US" w:eastAsia="zh-CN"/>
                    </w:rPr>
                  </w:pPr>
                  <w:r>
                    <w:rPr>
                      <w:rFonts w:hint="default" w:ascii="Times New Roman" w:hAnsi="Times New Roman" w:eastAsia="宋体" w:cs="Times New Roman"/>
                      <w:kern w:val="0"/>
                      <w:sz w:val="21"/>
                      <w:szCs w:val="21"/>
                    </w:rPr>
                    <w:t>t/a</w:t>
                  </w:r>
                </w:p>
              </w:tc>
              <w:tc>
                <w:tcPr>
                  <w:tcW w:w="1425" w:type="dxa"/>
                  <w:noWrap w:val="0"/>
                  <w:vAlign w:val="center"/>
                </w:tcPr>
                <w:p>
                  <w:pPr>
                    <w:widowControl/>
                    <w:jc w:val="center"/>
                    <w:textAlignment w:val="center"/>
                    <w:rPr>
                      <w:rFonts w:hint="default" w:ascii="Times New Roman" w:hAnsi="Times New Roman" w:eastAsia="等线" w:cs="Times New Roman"/>
                      <w:highlight w:val="none"/>
                      <w:lang w:val="en-US" w:eastAsia="zh-CN"/>
                    </w:rPr>
                  </w:pPr>
                  <w:r>
                    <w:rPr>
                      <w:rFonts w:hint="default" w:ascii="Times New Roman" w:hAnsi="Times New Roman" w:cs="Times New Roman"/>
                      <w:lang w:val="en-US" w:eastAsia="zh-CN"/>
                    </w:rPr>
                    <w:t>36000</w:t>
                  </w:r>
                </w:p>
              </w:tc>
              <w:tc>
                <w:tcPr>
                  <w:tcW w:w="1470" w:type="dxa"/>
                  <w:noWrap w:val="0"/>
                  <w:vAlign w:val="center"/>
                </w:tcPr>
                <w:p>
                  <w:pPr>
                    <w:widowControl/>
                    <w:jc w:val="center"/>
                    <w:textAlignment w:val="center"/>
                    <w:rPr>
                      <w:rFonts w:hint="default" w:ascii="Times New Roman" w:hAnsi="Times New Roman" w:eastAsia="等线" w:cs="Times New Roman"/>
                      <w:highlight w:val="none"/>
                      <w:lang w:val="en-US" w:eastAsia="zh-CN"/>
                    </w:rPr>
                  </w:pPr>
                  <w:r>
                    <w:rPr>
                      <w:rFonts w:hint="default" w:ascii="Times New Roman" w:hAnsi="Times New Roman" w:cs="Times New Roman"/>
                      <w:lang w:val="en-US" w:eastAsia="zh-CN"/>
                    </w:rPr>
                    <w:t>36000</w:t>
                  </w:r>
                </w:p>
              </w:tc>
              <w:tc>
                <w:tcPr>
                  <w:tcW w:w="1834" w:type="dxa"/>
                  <w:vMerge w:val="continue"/>
                  <w:noWrap w:val="0"/>
                  <w:vAlign w:val="center"/>
                </w:tcPr>
                <w:p>
                  <w:pPr>
                    <w:adjustRightInd w:val="0"/>
                    <w:snapToGrid w:val="0"/>
                    <w:jc w:val="center"/>
                    <w:rPr>
                      <w:rFonts w:hint="default" w:ascii="Times New Roman" w:hAnsi="Times New Roman" w:eastAsia="等线" w:cs="Times New Roman"/>
                      <w:kern w:val="0"/>
                      <w:szCs w:val="21"/>
                      <w:lang w:eastAsia="zh-CN"/>
                    </w:rPr>
                  </w:pPr>
                </w:p>
              </w:tc>
            </w:tr>
          </w:tbl>
          <w:p>
            <w:pPr>
              <w:spacing w:line="360" w:lineRule="auto"/>
              <w:ind w:firstLine="4006" w:firstLineChars="1900"/>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w:t>
            </w:r>
            <w:r>
              <w:rPr>
                <w:rFonts w:hint="default" w:ascii="Times New Roman" w:hAnsi="Times New Roman" w:eastAsia="宋体" w:cs="Times New Roman"/>
                <w:b/>
                <w:bCs/>
                <w:kern w:val="0"/>
                <w:szCs w:val="21"/>
                <w:lang w:val="en-US" w:eastAsia="zh-CN"/>
              </w:rPr>
              <w:t>2-</w:t>
            </w:r>
            <w:r>
              <w:rPr>
                <w:rFonts w:hint="eastAsia" w:ascii="Times New Roman" w:hAnsi="Times New Roman" w:eastAsia="宋体" w:cs="Times New Roman"/>
                <w:b/>
                <w:bCs/>
                <w:kern w:val="0"/>
                <w:szCs w:val="21"/>
                <w:lang w:val="en-US" w:eastAsia="zh-CN"/>
              </w:rPr>
              <w:t xml:space="preserve">5   </w:t>
            </w:r>
            <w:r>
              <w:rPr>
                <w:rFonts w:hint="default" w:ascii="Times New Roman" w:hAnsi="Times New Roman" w:eastAsia="宋体" w:cs="Times New Roman"/>
                <w:b/>
                <w:bCs/>
                <w:kern w:val="0"/>
                <w:szCs w:val="21"/>
              </w:rPr>
              <w:t>产品方案一览表</w:t>
            </w:r>
          </w:p>
          <w:tbl>
            <w:tblPr>
              <w:tblStyle w:val="26"/>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2423"/>
              <w:gridCol w:w="3206"/>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740"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序号</w:t>
                  </w:r>
                </w:p>
              </w:tc>
              <w:tc>
                <w:tcPr>
                  <w:tcW w:w="2423"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产品名称</w:t>
                  </w:r>
                </w:p>
              </w:tc>
              <w:tc>
                <w:tcPr>
                  <w:tcW w:w="3206" w:type="dxa"/>
                  <w:noWrap w:val="0"/>
                  <w:vAlign w:val="center"/>
                </w:tcPr>
                <w:p>
                  <w:pPr>
                    <w:ind w:firstLine="420"/>
                    <w:jc w:val="center"/>
                    <w:rPr>
                      <w:rFonts w:hint="default" w:ascii="Times New Roman" w:hAnsi="Times New Roman" w:cs="Times New Roman"/>
                      <w:highlight w:val="none"/>
                    </w:rPr>
                  </w:pPr>
                  <w:r>
                    <w:rPr>
                      <w:rFonts w:hint="default" w:ascii="Times New Roman" w:hAnsi="Times New Roman" w:cs="Times New Roman"/>
                      <w:highlight w:val="none"/>
                    </w:rPr>
                    <w:t>年生产能力</w:t>
                  </w:r>
                </w:p>
              </w:tc>
              <w:tc>
                <w:tcPr>
                  <w:tcW w:w="2489"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740"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2423" w:type="dxa"/>
                  <w:noWrap w:val="0"/>
                  <w:vAlign w:val="center"/>
                </w:tcPr>
                <w:p>
                  <w:pPr>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钢管</w:t>
                  </w:r>
                </w:p>
              </w:tc>
              <w:tc>
                <w:tcPr>
                  <w:tcW w:w="3206" w:type="dxa"/>
                  <w:noWrap w:val="0"/>
                  <w:vAlign w:val="center"/>
                </w:tcPr>
                <w:p>
                  <w:pPr>
                    <w:ind w:firstLine="42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100000吨</w:t>
                  </w:r>
                </w:p>
              </w:tc>
              <w:tc>
                <w:tcPr>
                  <w:tcW w:w="2489" w:type="dxa"/>
                  <w:noWrap w:val="0"/>
                  <w:vAlign w:val="center"/>
                </w:tcPr>
                <w:p>
                  <w:pPr>
                    <w:jc w:val="center"/>
                    <w:rPr>
                      <w:rFonts w:hint="default" w:ascii="Times New Roman" w:hAnsi="Times New Roman" w:eastAsia="宋体" w:cs="Times New Roman"/>
                      <w:highlight w:val="none"/>
                    </w:rPr>
                  </w:pPr>
                  <w:r>
                    <w:rPr>
                      <w:rFonts w:hint="default" w:ascii="Times New Roman" w:hAnsi="Times New Roman" w:cs="Times New Roman"/>
                      <w:highlight w:val="none"/>
                    </w:rPr>
                    <w:t>外售</w:t>
                  </w:r>
                </w:p>
              </w:tc>
            </w:tr>
          </w:tbl>
          <w:p>
            <w:pPr>
              <w:kinsoku w:val="0"/>
              <w:overflowPunct w:val="0"/>
              <w:autoSpaceDE w:val="0"/>
              <w:autoSpaceDN w:val="0"/>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（5）水源及水平衡</w:t>
            </w:r>
          </w:p>
          <w:p>
            <w:pPr>
              <w:tabs>
                <w:tab w:val="left" w:pos="0"/>
              </w:tabs>
              <w:snapToGrid w:val="0"/>
              <w:spacing w:line="360" w:lineRule="auto"/>
              <w:ind w:left="420" w:leftChars="200"/>
              <w:rPr>
                <w:rFonts w:hint="default" w:ascii="Times New Roman" w:hAnsi="Times New Roman" w:cs="Times New Roman"/>
                <w:sz w:val="24"/>
                <w:highlight w:val="none"/>
              </w:rPr>
            </w:pPr>
            <w:r>
              <w:rPr>
                <w:rFonts w:hint="default" w:ascii="Times New Roman" w:hAnsi="Times New Roman" w:cs="Times New Roman"/>
                <w:sz w:val="24"/>
                <w:highlight w:val="none"/>
              </w:rPr>
              <w:t>1、给水</w:t>
            </w:r>
          </w:p>
          <w:p>
            <w:pPr>
              <w:tabs>
                <w:tab w:val="left" w:pos="0"/>
              </w:tabs>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给水：本项目营运期用水主要为职工生活用水</w:t>
            </w:r>
            <w:r>
              <w:rPr>
                <w:rFonts w:hint="eastAsia" w:ascii="Times New Roman" w:hAnsi="Times New Roman" w:cs="Times New Roman"/>
                <w:sz w:val="24"/>
                <w:highlight w:val="none"/>
                <w:lang w:eastAsia="zh-CN"/>
              </w:rPr>
              <w:t>和生产用水</w:t>
            </w:r>
            <w:r>
              <w:rPr>
                <w:rFonts w:hint="default" w:ascii="Times New Roman" w:hAnsi="Times New Roman" w:cs="Times New Roman"/>
                <w:sz w:val="24"/>
                <w:highlight w:val="none"/>
              </w:rPr>
              <w:t>。供水由市政供水管网供给。</w:t>
            </w:r>
          </w:p>
          <w:p>
            <w:pPr>
              <w:tabs>
                <w:tab w:val="left" w:pos="0"/>
              </w:tabs>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生活用水：结合企业实际情况，本项目劳动</w:t>
            </w:r>
            <w:r>
              <w:rPr>
                <w:rFonts w:hint="eastAsia" w:ascii="Times New Roman" w:hAnsi="Times New Roman" w:cs="Times New Roman"/>
                <w:sz w:val="24"/>
                <w:highlight w:val="none"/>
                <w:lang w:eastAsia="zh-CN"/>
              </w:rPr>
              <w:t>人</w:t>
            </w:r>
            <w:r>
              <w:rPr>
                <w:rFonts w:hint="default" w:ascii="Times New Roman" w:hAnsi="Times New Roman" w:cs="Times New Roman"/>
                <w:sz w:val="24"/>
                <w:highlight w:val="none"/>
              </w:rPr>
              <w:t>员</w:t>
            </w:r>
            <w:r>
              <w:rPr>
                <w:rFonts w:hint="eastAsia" w:ascii="Times New Roman" w:hAnsi="Times New Roman" w:cs="Times New Roman"/>
                <w:sz w:val="24"/>
                <w:highlight w:val="none"/>
                <w:lang w:val="en-US" w:eastAsia="zh-CN"/>
              </w:rPr>
              <w:t>15</w:t>
            </w:r>
            <w:r>
              <w:rPr>
                <w:rFonts w:hint="default" w:ascii="Times New Roman" w:hAnsi="Times New Roman" w:cs="Times New Roman"/>
                <w:sz w:val="24"/>
                <w:highlight w:val="none"/>
              </w:rPr>
              <w:t>人，则职工生活用水量为</w:t>
            </w:r>
            <w:r>
              <w:rPr>
                <w:rFonts w:hint="eastAsia" w:ascii="Times New Roman" w:hAnsi="Times New Roman" w:cs="Times New Roman"/>
                <w:sz w:val="24"/>
                <w:highlight w:val="none"/>
                <w:lang w:val="en-US" w:eastAsia="zh-CN"/>
              </w:rPr>
              <w:t>180</w:t>
            </w: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/a，采用新鲜水。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cs="Times New Roman"/>
                <w:sz w:val="24"/>
                <w:szCs w:val="24"/>
              </w:rPr>
              <w:t>生产用水用于喷漆房水帘净化漆雾，</w:t>
            </w:r>
            <w:r>
              <w:rPr>
                <w:rFonts w:hint="default" w:ascii="Times New Roman" w:hAnsi="Times New Roman" w:cs="Times New Roman"/>
                <w:sz w:val="24"/>
                <w:szCs w:val="24"/>
                <w:lang w:val="en-US" w:eastAsia="zh-CN"/>
              </w:rPr>
              <w:t>漆雾喷淋水循环使用，不外排。</w:t>
            </w:r>
            <w:r>
              <w:rPr>
                <w:rFonts w:hint="default" w:ascii="Times New Roman" w:hAnsi="Times New Roman" w:cs="Times New Roman"/>
                <w:sz w:val="24"/>
                <w:szCs w:val="24"/>
              </w:rPr>
              <w:t>自动喷涂线日平均补充水量按0.2m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计，年需补充新鲜水量</w:t>
            </w:r>
            <w:r>
              <w:rPr>
                <w:rFonts w:hint="eastAsia" w:ascii="Times New Roman" w:hAnsi="Times New Roman" w:cs="Times New Roman"/>
                <w:sz w:val="24"/>
                <w:szCs w:val="24"/>
                <w:lang w:val="en-US" w:eastAsia="zh-CN"/>
              </w:rPr>
              <w:t>72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eastAsia="宋体" w:cs="Times New Roman"/>
                <w:kern w:val="0"/>
                <w:sz w:val="24"/>
                <w:szCs w:val="24"/>
                <w:lang w:val="en-US" w:eastAsia="zh-CN"/>
              </w:rPr>
              <w:t>。</w:t>
            </w:r>
          </w:p>
          <w:p>
            <w:pPr>
              <w:tabs>
                <w:tab w:val="left" w:pos="0"/>
              </w:tabs>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项目总用水量为</w:t>
            </w:r>
            <w:r>
              <w:rPr>
                <w:rFonts w:hint="eastAsia" w:ascii="Times New Roman" w:hAnsi="Times New Roman" w:cs="Times New Roman"/>
                <w:sz w:val="24"/>
                <w:highlight w:val="none"/>
                <w:lang w:val="en-US" w:eastAsia="zh-CN"/>
              </w:rPr>
              <w:t>252</w:t>
            </w: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/a。</w:t>
            </w:r>
          </w:p>
          <w:p>
            <w:pPr>
              <w:tabs>
                <w:tab w:val="left" w:pos="0"/>
              </w:tabs>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2、排水</w:t>
            </w:r>
          </w:p>
          <w:p>
            <w:pPr>
              <w:tabs>
                <w:tab w:val="left" w:pos="0"/>
              </w:tabs>
              <w:adjustRightInd w:val="0"/>
              <w:snapToGrid w:val="0"/>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sz w:val="24"/>
                <w:highlight w:val="none"/>
              </w:rPr>
              <w:t>项目废水主要为员工生活污水，</w:t>
            </w:r>
            <w:r>
              <w:rPr>
                <w:rFonts w:hint="default" w:ascii="Times New Roman" w:hAnsi="Times New Roman" w:eastAsia="宋体" w:cs="Times New Roman"/>
                <w:sz w:val="24"/>
                <w:highlight w:val="none"/>
              </w:rPr>
              <w:t>生活污水总量为</w:t>
            </w:r>
            <w:r>
              <w:rPr>
                <w:rFonts w:hint="eastAsia" w:ascii="Times New Roman" w:hAnsi="Times New Roman" w:eastAsia="宋体" w:cs="Times New Roman"/>
                <w:sz w:val="24"/>
                <w:highlight w:val="none"/>
                <w:lang w:val="en-US" w:eastAsia="zh-CN"/>
              </w:rPr>
              <w:t>144</w:t>
            </w:r>
            <w:r>
              <w:rPr>
                <w:rFonts w:hint="default" w:ascii="Times New Roman" w:hAnsi="Times New Roman" w:eastAsia="宋体" w:cs="Times New Roman"/>
                <w:sz w:val="24"/>
                <w:highlight w:val="none"/>
              </w:rPr>
              <w:t>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/a，</w:t>
            </w:r>
            <w:r>
              <w:rPr>
                <w:rFonts w:hint="default" w:ascii="Times New Roman" w:hAnsi="Times New Roman" w:cs="Times New Roman"/>
                <w:sz w:val="24"/>
              </w:rPr>
              <w:t>生活废水</w:t>
            </w:r>
            <w:r>
              <w:rPr>
                <w:rFonts w:hint="default" w:ascii="Times New Roman" w:hAnsi="Times New Roman" w:cs="Times New Roman"/>
                <w:color w:val="000000"/>
                <w:sz w:val="24"/>
              </w:rPr>
              <w:t>经</w:t>
            </w:r>
            <w:r>
              <w:rPr>
                <w:rFonts w:hint="default" w:ascii="Times New Roman" w:hAnsi="Times New Roman" w:cs="Times New Roman"/>
                <w:sz w:val="24"/>
              </w:rPr>
              <w:t>厂区化粪池预处理</w:t>
            </w:r>
            <w:r>
              <w:rPr>
                <w:rFonts w:hint="default" w:ascii="Times New Roman" w:hAnsi="Times New Roman" w:cs="Times New Roman"/>
                <w:color w:val="000000"/>
                <w:sz w:val="24"/>
              </w:rPr>
              <w:t>后，</w:t>
            </w:r>
            <w:r>
              <w:rPr>
                <w:rFonts w:hint="eastAsia" w:ascii="Times New Roman" w:hAnsi="Times New Roman" w:cs="Times New Roman"/>
                <w:sz w:val="24"/>
                <w:lang w:eastAsia="zh-CN"/>
              </w:rPr>
              <w:t>由环卫部门定期清运不外排</w:t>
            </w:r>
            <w:r>
              <w:rPr>
                <w:rFonts w:hint="default" w:ascii="Times New Roman" w:hAnsi="Times New Roman" w:cs="Times New Roman"/>
                <w:sz w:val="24"/>
                <w:highlight w:val="none"/>
              </w:rPr>
              <w:t>。</w:t>
            </w:r>
          </w:p>
          <w:p>
            <w:pPr>
              <w:tabs>
                <w:tab w:val="left" w:pos="0"/>
              </w:tabs>
              <w:adjustRightInd w:val="0"/>
              <w:snapToGrid w:val="0"/>
              <w:spacing w:line="360" w:lineRule="auto"/>
              <w:ind w:firstLine="480" w:firstLineChars="200"/>
              <w:jc w:val="left"/>
              <w:rPr>
                <w:rFonts w:hint="default" w:ascii="Times New Roman" w:hAnsi="Times New Roman" w:eastAsia="宋体" w:cs="Times New Roman"/>
                <w:b/>
                <w:highlight w:val="none"/>
              </w:rPr>
            </w:pPr>
            <w:r>
              <w:rPr>
                <w:rFonts w:hint="default" w:ascii="Times New Roman" w:hAnsi="Times New Roman" w:cs="Times New Roman"/>
                <w:sz w:val="24"/>
                <w:highlight w:val="none"/>
              </w:rPr>
              <w:t>项目水平衡图见下图1：</w:t>
            </w:r>
          </w:p>
          <w:p>
            <w:pPr>
              <w:pStyle w:val="16"/>
              <w:rPr>
                <w:rFonts w:hint="default" w:ascii="Times New Roman" w:hAnsi="Times New Roman" w:cs="Times New Roman"/>
                <w:sz w:val="24"/>
              </w:rPr>
            </w:pPr>
            <w:r>
              <w:rPr>
                <w:rFonts w:hint="default"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2243455</wp:posOffset>
                      </wp:positionH>
                      <wp:positionV relativeFrom="paragraph">
                        <wp:posOffset>1905</wp:posOffset>
                      </wp:positionV>
                      <wp:extent cx="866775" cy="297180"/>
                      <wp:effectExtent l="0" t="0" r="0" b="0"/>
                      <wp:wrapNone/>
                      <wp:docPr id="2" name="矩形 2"/>
                      <wp:cNvGraphicFramePr/>
                      <a:graphic xmlns:a="http://schemas.openxmlformats.org/drawingml/2006/main">
                        <a:graphicData uri="http://schemas.microsoft.com/office/word/2010/wordprocessingShape">
                          <wps:wsp>
                            <wps:cNvSpPr/>
                            <wps:spPr>
                              <a:xfrm>
                                <a:off x="0" y="0"/>
                                <a:ext cx="866775" cy="297180"/>
                              </a:xfrm>
                              <a:prstGeom prst="rect">
                                <a:avLst/>
                              </a:prstGeom>
                              <a:noFill/>
                              <a:ln>
                                <a:noFill/>
                              </a:ln>
                            </wps:spPr>
                            <wps:txbx>
                              <w:txbxContent>
                                <w:p>
                                  <w:pPr>
                                    <w:rPr>
                                      <w:rFonts w:hint="default" w:eastAsia="宋体"/>
                                      <w:lang w:val="en-US" w:eastAsia="zh-CN"/>
                                    </w:rPr>
                                  </w:pPr>
                                  <w:r>
                                    <w:rPr>
                                      <w:rFonts w:hint="eastAsia"/>
                                    </w:rPr>
                                    <w:t>损耗</w:t>
                                  </w:r>
                                  <w:r>
                                    <w:rPr>
                                      <w:rFonts w:hint="eastAsia"/>
                                      <w:lang w:val="en-US" w:eastAsia="zh-CN"/>
                                    </w:rPr>
                                    <w:t>36</w:t>
                                  </w:r>
                                </w:p>
                              </w:txbxContent>
                            </wps:txbx>
                            <wps:bodyPr upright="1"/>
                          </wps:wsp>
                        </a:graphicData>
                      </a:graphic>
                    </wp:anchor>
                  </w:drawing>
                </mc:Choice>
                <mc:Fallback>
                  <w:pict>
                    <v:rect id="_x0000_s1026" o:spid="_x0000_s1026" o:spt="1" style="position:absolute;left:0pt;margin-left:176.65pt;margin-top:0.15pt;height:23.4pt;width:68.25pt;z-index:251681792;mso-width-relative:page;mso-height-relative:page;" filled="f" stroked="f" coordsize="21600,21600" o:gfxdata="UEsDBAoAAAAAAIdO4kAAAAAAAAAAAAAAAAAEAAAAZHJzL1BLAwQUAAAACACHTuJA9RWnJtkAAAAH&#10;AQAADwAAAGRycy9kb3ducmV2LnhtbE2PzU7DMBCE70h9B2srcUHUCeGnpHF6qISoUKWKFHp24yWJ&#10;Gq/T2E3K27Oc4DarGc1+ky0vthUD9r5xpCCeRSCQSmcaqhR87F5u5yB80GR06wgVfKOHZT65ynRq&#10;3EjvOBShElxCPtUK6hC6VEpf1mi1n7kOib0v11sd+OwraXo9crlt5V0UPUqrG+IPte5wVWN5LM5W&#10;wVhuh/1u8yq3N/u1o9P6tCo+35S6nsbRAkTAS/gLwy8+o0POTAd3JuNFqyB5SBKOsgDB9v38mZcc&#10;WDzFIPNM/ufPfwBQSwMEFAAAAAgAh07iQKM1kVOiAQAAQAMAAA4AAABkcnMvZTJvRG9jLnhtbK1S&#10;S27bMBDdF+gdCO5r2QJiu4LlbIxkU7QB0h6ApkiLAH+YoS35NAW66yF6nKLX6JBWnDbdZNENNTN8&#10;ejPvDTe3o7PspABN8C1fzOacKS9DZ/yh5V8+371bc4ZJ+E7Y4FXLzwr57fbtm80QG1WHPthOASMS&#10;j80QW96nFJuqQtkrJ3AWovJ0qQM4kSiFQ9WBGIjd2aqez5fVEKCLEKRCpOrucsknRngNYdDaSLUL&#10;8uiUTxdWUFYkkoS9ici3ZVqtlUyftEaVmG05KU3lpCYU7/NZbTeiOYCIvZHTCOI1I7zQ5ITx1PRK&#10;tRNJsCOYf6ickRAw6DSTwVUXIcURUrGYv/DmsRdRFS1kNcar6fj/aOXH0wMw07W85swLRwv/9fX7&#10;zx/fWJ29GSI2BHmMDzBlSGEWOmpw+UsS2Fj8PF/9VGNikorr5XK1uuFM0lX9frVYF7+r558jYLpX&#10;wbEctBxoXcVFcfqAiRoS9AmSe/lwZ6wtK7P+rwIBc6XK814mzFEa9+M09j50ZxJ6jGAOPbVaZHUF&#10;TsaWRtMjyJv7My+o54e//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1Facm2QAAAAcBAAAPAAAA&#10;AAAAAAEAIAAAACIAAABkcnMvZG93bnJldi54bWxQSwECFAAUAAAACACHTuJAozWRU6IBAABAAwAA&#10;DgAAAAAAAAABACAAAAAoAQAAZHJzL2Uyb0RvYy54bWxQSwUGAAAAAAYABgBZAQAAPAUAAAAA&#10;">
                      <v:fill on="f" focussize="0,0"/>
                      <v:stroke on="f"/>
                      <v:imagedata o:title=""/>
                      <o:lock v:ext="edit" aspectratio="f"/>
                      <v:textbox>
                        <w:txbxContent>
                          <w:p>
                            <w:pPr>
                              <w:rPr>
                                <w:rFonts w:hint="default" w:eastAsia="宋体"/>
                                <w:lang w:val="en-US" w:eastAsia="zh-CN"/>
                              </w:rPr>
                            </w:pPr>
                            <w:r>
                              <w:rPr>
                                <w:rFonts w:hint="eastAsia"/>
                              </w:rPr>
                              <w:t>损耗</w:t>
                            </w:r>
                            <w:r>
                              <w:rPr>
                                <w:rFonts w:hint="eastAsia"/>
                                <w:lang w:val="en-US" w:eastAsia="zh-CN"/>
                              </w:rPr>
                              <w:t>36</w:t>
                            </w:r>
                          </w:p>
                        </w:txbxContent>
                      </v:textbox>
                    </v:rect>
                  </w:pict>
                </mc:Fallback>
              </mc:AlternateContent>
            </w:r>
          </w:p>
          <w:p>
            <w:pPr>
              <w:tabs>
                <w:tab w:val="right" w:pos="8856"/>
              </w:tabs>
              <w:spacing w:line="360" w:lineRule="auto"/>
              <w:ind w:firstLine="420" w:firstLineChars="200"/>
              <w:rPr>
                <w:rFonts w:hint="default" w:ascii="Times New Roman" w:hAnsi="Times New Roman" w:cs="Times New Roman"/>
                <w:sz w:val="24"/>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278130</wp:posOffset>
                      </wp:positionH>
                      <wp:positionV relativeFrom="paragraph">
                        <wp:posOffset>256540</wp:posOffset>
                      </wp:positionV>
                      <wp:extent cx="737235" cy="307340"/>
                      <wp:effectExtent l="4445" t="4445" r="20320" b="12065"/>
                      <wp:wrapNone/>
                      <wp:docPr id="3" name="矩形 3"/>
                      <wp:cNvGraphicFramePr/>
                      <a:graphic xmlns:a="http://schemas.openxmlformats.org/drawingml/2006/main">
                        <a:graphicData uri="http://schemas.microsoft.com/office/word/2010/wordprocessingShape">
                          <wps:wsp>
                            <wps:cNvSpPr/>
                            <wps:spPr>
                              <a:xfrm>
                                <a:off x="0" y="0"/>
                                <a:ext cx="737235" cy="3073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szCs w:val="21"/>
                                    </w:rPr>
                                  </w:pPr>
                                  <w:r>
                                    <w:rPr>
                                      <w:rFonts w:hint="eastAsia"/>
                                      <w:szCs w:val="21"/>
                                    </w:rPr>
                                    <w:t>新鲜水</w:t>
                                  </w:r>
                                </w:p>
                              </w:txbxContent>
                            </wps:txbx>
                            <wps:bodyPr upright="1"/>
                          </wps:wsp>
                        </a:graphicData>
                      </a:graphic>
                    </wp:anchor>
                  </w:drawing>
                </mc:Choice>
                <mc:Fallback>
                  <w:pict>
                    <v:rect id="_x0000_s1026" o:spid="_x0000_s1026" o:spt="1" style="position:absolute;left:0pt;margin-left:21.9pt;margin-top:20.2pt;height:24.2pt;width:58.05pt;z-index:251660288;mso-width-relative:page;mso-height-relative:page;" fillcolor="#FFFFFF" filled="t" stroked="t" coordsize="21600,21600" o:gfxdata="UEsDBAoAAAAAAIdO4kAAAAAAAAAAAAAAAAAEAAAAZHJzL1BLAwQUAAAACACHTuJAc2h++dYAAAAI&#10;AQAADwAAAGRycy9kb3ducmV2LnhtbE2PzU7DMBCE70i8g7VI3KhdCChN41SiBHHhUAq9b50libDX&#10;Uez+8fS4p3JajWY08225ODor9jSG3rOG6USBIDa+6bnV8PX5epeDCBG5QeuZNJwowKK6viqxaPyB&#10;P2i/jq1IJRwK1NDFOBRSBtORwzDxA3Hyvv3oMCY5trIZ8ZDKnZX3Sj1Jhz2nhQ4HWnZkftY7p2GF&#10;+LL6fTPmuT69ZzUtNzV5q/XtzVTNQUQ6xksYzvgJHarEtPU7boKwGrKHRB7TVRmIs/84m4HYasjz&#10;HGRVyv8PVH9QSwMEFAAAAAgAh07iQBwXtVf9AQAAKAQAAA4AAABkcnMvZTJvRG9jLnhtbK1TS44T&#10;MRDdI3EHy3vSSZoh0EpnFoSwQTDSwAEcf7ot+SeXk+6cBokdh+A4iGtQdocMM2yyoBfuKrv8qt6r&#10;8vp2tIYcZQTtXUsXszkl0nEvtOta+uXz7sVrSiAxJ5jxTrb0JIHebp4/Ww+hkUvfeyNkJAjioBlC&#10;S/uUQlNVwHtpGcx8kA4PlY+WJXRjV4nIBkS3plrO56+qwUcRoucSAHe30yE9I8ZrAL1Smsut5wcr&#10;XZpQozQsISXodQC6KdUqJXn6pBTIRExLkWkqKyZBe5/XarNmTRdZ6DU/l8CuKeEJJ8u0w6QXqC1L&#10;jByi/gfKah49eJVm3NtqIlIUQRaL+RNt7nsWZOGCUkO4iA7/D5Z/PN5FokVLa0ocs9jwX1+///zx&#10;jdRZmyFAgyH34S6ePUAzEx1VtPmPFMhY9Dxd9JRjIhw3V/VqWd9QwvGonq/ql0Xv6uFyiJDeS29J&#10;NloasV1FRXb8AAkTYuifkJwLvNFip40pTuz2b00kR4at3ZUvV4xXHoUZR4aWvrlZ5joYzqvCOUHT&#10;BuQMriv5Ht2A64BzYVsG/VRAQZimyeoks1qs6SUT75wg6RRQV4fPieZirBSUGImvL1slMjFtrolE&#10;dsYhydyXqRPZSuN+RJhs7r04YUMPIequR0kXRZN8ggNU1DkPe57Qv/0C+vDAN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2h++dYAAAAIAQAADwAAAAAAAAABACAAAAAiAAAAZHJzL2Rvd25yZXYu&#10;eG1sUEsBAhQAFAAAAAgAh07iQBwXtVf9AQAAKAQAAA4AAAAAAAAAAQAgAAAAJQEAAGRycy9lMm9E&#10;b2MueG1sUEsFBgAAAAAGAAYAWQEAAJQFAAAAAA==&#10;">
                      <v:fill on="t" focussize="0,0"/>
                      <v:stroke color="#FFFFFF" joinstyle="miter"/>
                      <v:imagedata o:title=""/>
                      <o:lock v:ext="edit" aspectratio="f"/>
                      <v:textbox>
                        <w:txbxContent>
                          <w:p>
                            <w:pPr>
                              <w:jc w:val="center"/>
                              <w:rPr>
                                <w:szCs w:val="21"/>
                              </w:rPr>
                            </w:pPr>
                            <w:r>
                              <w:rPr>
                                <w:rFonts w:hint="eastAsia"/>
                                <w:szCs w:val="21"/>
                              </w:rPr>
                              <w:t>新鲜水</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2959735</wp:posOffset>
                      </wp:positionH>
                      <wp:positionV relativeFrom="paragraph">
                        <wp:posOffset>266065</wp:posOffset>
                      </wp:positionV>
                      <wp:extent cx="641985" cy="297180"/>
                      <wp:effectExtent l="5080" t="4445" r="19685" b="22225"/>
                      <wp:wrapNone/>
                      <wp:docPr id="4" name="矩形 4"/>
                      <wp:cNvGraphicFramePr/>
                      <a:graphic xmlns:a="http://schemas.openxmlformats.org/drawingml/2006/main">
                        <a:graphicData uri="http://schemas.microsoft.com/office/word/2010/wordprocessingShape">
                          <wps:wsp>
                            <wps:cNvSpPr/>
                            <wps:spPr>
                              <a:xfrm>
                                <a:off x="0" y="0"/>
                                <a:ext cx="6419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化粪池</w:t>
                                  </w:r>
                                </w:p>
                              </w:txbxContent>
                            </wps:txbx>
                            <wps:bodyPr upright="1"/>
                          </wps:wsp>
                        </a:graphicData>
                      </a:graphic>
                    </wp:anchor>
                  </w:drawing>
                </mc:Choice>
                <mc:Fallback>
                  <w:pict>
                    <v:rect id="_x0000_s1026" o:spid="_x0000_s1026" o:spt="1" style="position:absolute;left:0pt;margin-left:233.05pt;margin-top:20.95pt;height:23.4pt;width:50.55pt;z-index:251661312;mso-width-relative:page;mso-height-relative:page;" fillcolor="#FFFFFF" filled="t" stroked="t" coordsize="21600,21600" o:gfxdata="UEsDBAoAAAAAAIdO4kAAAAAAAAAAAAAAAAAEAAAAZHJzL1BLAwQUAAAACACHTuJA9Gnfx9gAAAAJ&#10;AQAADwAAAGRycy9kb3ducmV2LnhtbE2PwU6DQBCG7ya+w2ZMvNkFVEqRpQdNTTy29OJtYEdA2VnC&#10;Li369K6nepvJfPnn+4vtYgZxosn1lhXEqwgEcWN1z62CY7W7y0A4j6xxsEwKvsnBtry+KjDX9sx7&#10;Oh18K0IIuxwVdN6PuZSu6cigW9mRONw+7GTQh3VqpZ7wHMLNIJMoSqXBnsOHDkd67qj5OsxGQd0n&#10;R/zZV6+R2ezu/dtSfc7vL0rd3sTREwhPi7/A8Kcf1KEMTrWdWTsxKHhI0zigYYg3IALwmK4TELWC&#10;LFuDLAv5v0H5C1BLAwQUAAAACACHTuJA8vHxPAMCAAAoBAAADgAAAGRycy9lMm9Eb2MueG1srVNL&#10;btswEN0X6B0I7mvZhpPaguUs4rqbog2Q9ABjipII8AcObcmnKdBdD9HjFL1Gh7TrfNqFF9FCGorD&#10;N++9GS5vBqPZXgZUzlZ8MhpzJq1wtbJtxb8+bN7NOcMItgbtrKz4QSK/Wb19s+x9Kaeuc7qWgRGI&#10;xbL3Fe9i9GVRoOikARw5Ly1tNi4YiLQMbVEH6And6GI6Hl8XvQu1D05IRPq7Pm7yE2K4BNA1jRJy&#10;7cTOSBuPqEFqiCQJO+WRrzLbppEifmkalJHpipPSmN9UhOJteherJZRtAN8pcaIAl1B4ocmAslT0&#10;DLWGCGwX1D9QRong0DVxJJwpjkKyI6RiMn7hzX0HXmYtZDX6s+n4erDi8/4uMFVXfMaZBUMN//3t&#10;x6+f39ksedN7LCnl3t+F0wopTEKHJpj0JQlsyH4ezn7KITJBP69nk8X8ijNBW9PF+8k8+108HvYB&#10;40fpDEtBxQO1K7sI+08YqSCl/k1JtdBpVW+U1nkR2u2tDmwP1NpNfhJjOvIsTVvWV3xxNU08gOa1&#10;oTmh0HjSjLbN9Z6dwKfA4/z8DzgRWwN2RwIZIaVBaVSUyS0oOwn1B1uzePDkq6XrxBMZI2vOtKTb&#10;l6KcGUHpSzJJnbYkMvXl2IkUxWE7EEwKt64+UEN3Pqi2I0snmXraoQHK7pyGPU3o03UGfbzg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0ad/H2AAAAAkBAAAPAAAAAAAAAAEAIAAAACIAAABkcnMv&#10;ZG93bnJldi54bWxQSwECFAAUAAAACACHTuJA8vHxPAMCAAAoBAAADgAAAAAAAAABACAAAAAnAQAA&#10;ZHJzL2Uyb0RvYy54bWxQSwUGAAAAAAYABgBZAQAAnAUAAAAA&#10;">
                      <v:fill on="t" focussize="0,0"/>
                      <v:stroke color="#000000" joinstyle="miter"/>
                      <v:imagedata o:title=""/>
                      <o:lock v:ext="edit" aspectratio="f"/>
                      <v:textbox>
                        <w:txbxContent>
                          <w:p>
                            <w:r>
                              <w:rPr>
                                <w:rFonts w:hint="eastAsia"/>
                              </w:rPr>
                              <w:t>化粪池</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2505075</wp:posOffset>
                      </wp:positionH>
                      <wp:positionV relativeFrom="paragraph">
                        <wp:posOffset>193675</wp:posOffset>
                      </wp:positionV>
                      <wp:extent cx="466725" cy="297180"/>
                      <wp:effectExtent l="0" t="0" r="0" b="0"/>
                      <wp:wrapNone/>
                      <wp:docPr id="6" name="矩形 6"/>
                      <wp:cNvGraphicFramePr/>
                      <a:graphic xmlns:a="http://schemas.openxmlformats.org/drawingml/2006/main">
                        <a:graphicData uri="http://schemas.microsoft.com/office/word/2010/wordprocessingShape">
                          <wps:wsp>
                            <wps:cNvSpPr/>
                            <wps:spPr>
                              <a:xfrm>
                                <a:off x="0" y="0"/>
                                <a:ext cx="466725" cy="297180"/>
                              </a:xfrm>
                              <a:prstGeom prst="rect">
                                <a:avLst/>
                              </a:prstGeom>
                              <a:noFill/>
                              <a:ln>
                                <a:noFill/>
                              </a:ln>
                            </wps:spPr>
                            <wps:txbx>
                              <w:txbxContent>
                                <w:p>
                                  <w:pPr>
                                    <w:jc w:val="center"/>
                                    <w:rPr>
                                      <w:rFonts w:hint="default" w:eastAsia="宋体"/>
                                      <w:lang w:val="en-US" w:eastAsia="zh-CN"/>
                                    </w:rPr>
                                  </w:pPr>
                                  <w:r>
                                    <w:rPr>
                                      <w:rFonts w:hint="eastAsia"/>
                                      <w:lang w:val="en-US" w:eastAsia="zh-CN"/>
                                    </w:rPr>
                                    <w:t>144</w:t>
                                  </w:r>
                                </w:p>
                              </w:txbxContent>
                            </wps:txbx>
                            <wps:bodyPr upright="1"/>
                          </wps:wsp>
                        </a:graphicData>
                      </a:graphic>
                    </wp:anchor>
                  </w:drawing>
                </mc:Choice>
                <mc:Fallback>
                  <w:pict>
                    <v:rect id="_x0000_s1026" o:spid="_x0000_s1026" o:spt="1" style="position:absolute;left:0pt;margin-left:197.25pt;margin-top:15.25pt;height:23.4pt;width:36.75pt;z-index:251662336;mso-width-relative:page;mso-height-relative:page;" filled="f" stroked="f" coordsize="21600,21600" o:gfxdata="UEsDBAoAAAAAAIdO4kAAAAAAAAAAAAAAAAAEAAAAZHJzL1BLAwQUAAAACACHTuJAv8oretsAAAAJ&#10;AQAADwAAAGRycy9kb3ducmV2LnhtbE2PQU/CQBCF7yb+h82YeDGwiyBg7ZYDiZEYE0JRzkt3bBu7&#10;s6W7tPjvHU96mpm8lzffS1cX14geu1B70jAZKxBIhbc1lRre98+jJYgQDVnTeEIN3xhglV1fpSax&#10;fqAd9nksBYdQSIyGKsY2kTIUFToTxr5FYu3Td85EPrtS2s4MHO4aea/UXDpTE3+oTIvrCouv/Ow0&#10;DMW2P+zfXuT27rDxdNqc1vnHq9a3NxP1BCLiJf6Z4Ref0SFjpqM/kw2i0TB9nD2wlRfFkw2z+ZLL&#10;HTUsFlOQWSr/N8h+AFBLAwQUAAAACACHTuJAUiPeaqIBAABAAwAADgAAAGRycy9lMm9Eb2MueG1s&#10;rVJLbtswEN0XyB0I7mvaRqukguVsjGRTNAHSHoCmKIsAf5ihLfk0BbLrIXqcotfokFadNtlkkQ01&#10;M3x6M+8NV9ejs+ygAU3wDV/M5pxpr0Jr/K7h377evL/iDJP0rbTB64YfNfLr9cW71RBrvQx9sK0G&#10;RiQe6yE2vE8p1kKg6rWTOAtRe7rsAjiZKIWdaEEOxO6sWM7nlRgCtBGC0ohU3Zwu+cQIryEMXWeU&#10;3gS1d9qnEytoKxNJwt5E5Osybddple66DnVituGkNJWTmlC8zadYr2S9Axl7o6YR5GtGeKbJSeOp&#10;6ZlqI5NkezAvqJxREDB0aaaCEychxRFSsZg/8+ahl1EXLWQ1xrPp+Ha06svhHphpG15x5qWjhf/+&#10;/uPXz0dWZW+GiDVBHuI9TBlSmIWOHbj8JQlsLH4ez37qMTFFxQ9Vdbn8yJmiq+Wny8VV8Vs8/RwB&#10;060OjuWg4UDrKi7Kw2dM1JCgfyG5lw83xtqyMuv/KxAwV0Se9zRhjtK4Haext6E9ktB9BLPrqdUi&#10;qytwMrY0mh5B3ty/eUE9Pfz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KK3rbAAAACQEAAA8A&#10;AAAAAAAAAQAgAAAAIgAAAGRycy9kb3ducmV2LnhtbFBLAQIUABQAAAAIAIdO4kBSI95qogEAAEAD&#10;AAAOAAAAAAAAAAEAIAAAACoBAABkcnMvZTJvRG9jLnhtbFBLBQYAAAAABgAGAFkBAAA+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144</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1604010</wp:posOffset>
                      </wp:positionH>
                      <wp:positionV relativeFrom="paragraph">
                        <wp:posOffset>263525</wp:posOffset>
                      </wp:positionV>
                      <wp:extent cx="832485" cy="297180"/>
                      <wp:effectExtent l="4445" t="4445" r="20320" b="22225"/>
                      <wp:wrapNone/>
                      <wp:docPr id="7" name="矩形 7"/>
                      <wp:cNvGraphicFramePr/>
                      <a:graphic xmlns:a="http://schemas.openxmlformats.org/drawingml/2006/main">
                        <a:graphicData uri="http://schemas.microsoft.com/office/word/2010/wordprocessingShape">
                          <wps:wsp>
                            <wps:cNvSpPr/>
                            <wps:spPr>
                              <a:xfrm>
                                <a:off x="0" y="0"/>
                                <a:ext cx="8324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rPr>
                                      <w:rFonts w:hint="eastAsia"/>
                                    </w:rPr>
                                    <w:t>生活用水</w:t>
                                  </w:r>
                                </w:p>
                                <w:p/>
                              </w:txbxContent>
                            </wps:txbx>
                            <wps:bodyPr upright="1"/>
                          </wps:wsp>
                        </a:graphicData>
                      </a:graphic>
                    </wp:anchor>
                  </w:drawing>
                </mc:Choice>
                <mc:Fallback>
                  <w:pict>
                    <v:rect id="_x0000_s1026" o:spid="_x0000_s1026" o:spt="1" style="position:absolute;left:0pt;margin-left:126.3pt;margin-top:20.75pt;height:23.4pt;width:65.55pt;z-index:251663360;mso-width-relative:page;mso-height-relative:page;" fillcolor="#FFFFFF" filled="t" stroked="t" coordsize="21600,21600" o:gfxdata="UEsDBAoAAAAAAIdO4kAAAAAAAAAAAAAAAAAEAAAAZHJzL1BLAwQUAAAACACHTuJAo8WMwNgAAAAJ&#10;AQAADwAAAGRycy9kb3ducmV2LnhtbE2Py07DMBBF90j8gzVI7KjzoCWETLoAFYllm27YTeIhCcR2&#10;FDtt4Osxq7Ic3aN7zxTbRQ/ixJPrrUGIVxEINo1VvWkRjtXuLgPhPBlFgzWM8M0OtuX1VUG5smez&#10;59PBtyKUGJcTQuf9mEvpmo41uZUd2YTsw06afDinVqqJzqFcDzKJoo3U1Juw0NHIzx03X4dZI9R9&#10;cqSfffUa6cdd6t+W6nN+f0G8vYmjJxCeF3+B4U8/qEMZnGo7G+XEgJCsk01AEe7jNYgApFn6AKJG&#10;yLIUZFnI/x+Uv1BLAwQUAAAACACHTuJAsLxfiQMCAAAoBAAADgAAAGRycy9lMm9Eb2MueG1srVPN&#10;jtMwEL4j8Q6W7zRpYWk3aroHSrkgWGmXB5g6TmLJf/K4Tfo0SNx4CB4H8RqM3dL9gUMP5JCM4/E3&#10;3/fNeHkzGs32MqBytubTScmZtMI1ynY1/3K/ebXgDCPYBrSzsuYHifxm9fLFcvCVnLne6UYGRiAW&#10;q8HXvI/RV0WBopcGcOK8tLTZumAg0jJ0RRNgIHSji1lZvi0GFxofnJCI9Hd93OQnxHAJoGtbJeTa&#10;iZ2RNh5Rg9QQSRL2yiNfZbZtK0X83LYoI9M1J6Uxv6kIxdv0LlZLqLoAvlfiRAEuofBMkwFlqegZ&#10;ag0R2C6ov6CMEsGha+NEOFMchWRHSMW0fObNXQ9eZi1kNfqz6fj/YMWn/W1gqqn5nDMLhhr+6+v3&#10;nz++sXnyZvBYUcqdvw2nFVKYhI5tMOlLEtiY/Tyc/ZRjZIJ+Ll7P3iyuOBO0NbueTxfZ7+LhsA8Y&#10;P0hnWApqHqhd2UXYf8RIBSn1T0qqhU6rZqO0zovQbd/pwPZArd3kJzGmI0/StGVDza+vZokH0Ly2&#10;NCcUGk+a0Xa53pMT+Bi4zM+/gBOxNWB/JJARUhpURkWZ3IKql9C8tw2LB0++WrpOPJExsuFMS7p9&#10;KcqZEZS+JJPUaUsiU1+OnUhRHLcjwaRw65oDNXTng+p6snSaqacdGqDszmnY04Q+XmfQhw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xYzA2AAAAAkBAAAPAAAAAAAAAAEAIAAAACIAAABkcnMv&#10;ZG93bnJldi54bWxQSwECFAAUAAAACACHTuJAsLxfiQMCAAAoBAAADgAAAAAAAAABACAAAAAnAQAA&#10;ZHJzL2Uyb0RvYy54bWxQSwUGAAAAAAYABgBZAQAAnAUAAAAA&#10;">
                      <v:fill on="t" focussize="0,0"/>
                      <v:stroke color="#000000" joinstyle="miter"/>
                      <v:imagedata o:title=""/>
                      <o:lock v:ext="edit" aspectratio="f"/>
                      <v:textbox>
                        <w:txbxContent>
                          <w:p>
                            <w:pPr>
                              <w:ind w:firstLine="105" w:firstLineChars="50"/>
                            </w:pPr>
                            <w:r>
                              <w:rPr>
                                <w:rFonts w:hint="eastAsia"/>
                              </w:rPr>
                              <w:t>生活用水</w:t>
                            </w:r>
                          </w:p>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1090930</wp:posOffset>
                      </wp:positionH>
                      <wp:positionV relativeFrom="paragraph">
                        <wp:posOffset>131445</wp:posOffset>
                      </wp:positionV>
                      <wp:extent cx="466725" cy="297180"/>
                      <wp:effectExtent l="0" t="0" r="0" b="0"/>
                      <wp:wrapNone/>
                      <wp:docPr id="8" name="矩形 8"/>
                      <wp:cNvGraphicFramePr/>
                      <a:graphic xmlns:a="http://schemas.openxmlformats.org/drawingml/2006/main">
                        <a:graphicData uri="http://schemas.microsoft.com/office/word/2010/wordprocessingShape">
                          <wps:wsp>
                            <wps:cNvSpPr/>
                            <wps:spPr>
                              <a:xfrm>
                                <a:off x="0" y="0"/>
                                <a:ext cx="466725" cy="297180"/>
                              </a:xfrm>
                              <a:prstGeom prst="rect">
                                <a:avLst/>
                              </a:prstGeom>
                              <a:noFill/>
                              <a:ln>
                                <a:noFill/>
                              </a:ln>
                            </wps:spPr>
                            <wps:txbx>
                              <w:txbxContent>
                                <w:p>
                                  <w:pPr>
                                    <w:rPr>
                                      <w:rFonts w:hint="default" w:eastAsia="宋体"/>
                                      <w:lang w:val="en-US" w:eastAsia="zh-CN"/>
                                    </w:rPr>
                                  </w:pPr>
                                  <w:r>
                                    <w:rPr>
                                      <w:rFonts w:hint="eastAsia"/>
                                    </w:rPr>
                                    <w:t>1</w:t>
                                  </w:r>
                                  <w:r>
                                    <w:rPr>
                                      <w:rFonts w:hint="eastAsia"/>
                                      <w:lang w:val="en-US" w:eastAsia="zh-CN"/>
                                    </w:rPr>
                                    <w:t>80</w:t>
                                  </w:r>
                                </w:p>
                              </w:txbxContent>
                            </wps:txbx>
                            <wps:bodyPr upright="1"/>
                          </wps:wsp>
                        </a:graphicData>
                      </a:graphic>
                    </wp:anchor>
                  </w:drawing>
                </mc:Choice>
                <mc:Fallback>
                  <w:pict>
                    <v:rect id="_x0000_s1026" o:spid="_x0000_s1026" o:spt="1" style="position:absolute;left:0pt;margin-left:85.9pt;margin-top:10.35pt;height:23.4pt;width:36.75pt;z-index:251664384;mso-width-relative:page;mso-height-relative:page;" filled="f" stroked="f" coordsize="21600,21600" o:gfxdata="UEsDBAoAAAAAAIdO4kAAAAAAAAAAAAAAAAAEAAAAZHJzL1BLAwQUAAAACACHTuJAfiJc+9oAAAAJ&#10;AQAADwAAAGRycy9kb3ducmV2LnhtbE2PQUvDQBSE74L/YXmCF7G7ibYpaTY9FMQiQjHVnrfJMwlm&#10;36bZbVL/vc+THocZZr7J1hfbiREH3zrSEM0UCKTSVS3VGt73T/dLED4YqkznCDV8o4d1fn2VmbRy&#10;E73hWIRacAn51GhoQuhTKX3ZoDV+5nok9j7dYE1gOdSyGszE5baTsVILaU1LvNCYHjcNll/F2WqY&#10;yt142L8+y93dYevotD1tio8XrW9vIrUCEfAS/sLwi8/okDPT0Z2p8qJjnUSMHjTEKgHBgfhx/gDi&#10;qGGRzEHmmfz/IP8BUEsDBBQAAAAIAIdO4kD0eLBVoQEAAEADAAAOAAAAZHJzL2Uyb0RvYy54bWyt&#10;UkuOEzEQ3SNxB8t74iSCTGilM5to2CAYaeAAjttOW/JPVU66cxokdhyC4yCuQdlpMjBsZsHGXVV+&#10;/areK29uR+/YSQPaGFq+mM0500HFzoZDyz9/unu15gyzDJ10MeiWnzXy2+3LF5shNXoZ++g6DYxI&#10;AjZDanmfc2qEQNVrL3EWkw50aSJ4mSmFg+hADsTunVjO5ysxROgSRKURqbq7XPKJEZ5DGI2xSu+i&#10;Onod8oUVtJOZJGFvE/JtndYYrfJHY1Bn5lpOSnM9qQnF+3KK7UY2B5Cpt2oaQT5nhCeavLSBml6p&#10;djJLdgT7D5W3CiJGk2cqenERUh0hFYv5E28eepl01UJWY7qajv+PVn043QOzXctp7UF6WvjPL99+&#10;fP/K1sWbIWFDkId0D1OGFBahowFfviSBjdXP89VPPWamqPh6tbpZvuFM0dXy7c1iXf0Wjz8nwPxO&#10;R89K0HKgdVUX5ek9ZmpI0N+Q0ivEO+tcXZkLfxUIWCqizHuZsER53I/T2PvYnUnoMYE99NRqUdRV&#10;OBlbG02PoGzuz7yiHh/+9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Ilz72gAAAAkBAAAPAAAA&#10;AAAAAAEAIAAAACIAAABkcnMvZG93bnJldi54bWxQSwECFAAUAAAACACHTuJA9HiwVaEBAABAAwAA&#10;DgAAAAAAAAABACAAAAApAQAAZHJzL2Uyb0RvYy54bWxQSwUGAAAAAAYABgBZAQAAPAUAAAAA&#10;">
                      <v:fill on="f" focussize="0,0"/>
                      <v:stroke on="f"/>
                      <v:imagedata o:title=""/>
                      <o:lock v:ext="edit" aspectratio="f"/>
                      <v:textbox>
                        <w:txbxContent>
                          <w:p>
                            <w:pPr>
                              <w:rPr>
                                <w:rFonts w:hint="default" w:eastAsia="宋体"/>
                                <w:lang w:val="en-US" w:eastAsia="zh-CN"/>
                              </w:rPr>
                            </w:pPr>
                            <w:r>
                              <w:rPr>
                                <w:rFonts w:hint="eastAsia"/>
                              </w:rPr>
                              <w:t>1</w:t>
                            </w:r>
                            <w:r>
                              <w:rPr>
                                <w:rFonts w:hint="eastAsia"/>
                                <w:lang w:val="en-US" w:eastAsia="zh-CN"/>
                              </w:rPr>
                              <w:t>80</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2265045</wp:posOffset>
                      </wp:positionH>
                      <wp:positionV relativeFrom="paragraph">
                        <wp:posOffset>52070</wp:posOffset>
                      </wp:positionV>
                      <wp:extent cx="323850" cy="219075"/>
                      <wp:effectExtent l="2540" t="0" r="16510" b="9525"/>
                      <wp:wrapNone/>
                      <wp:docPr id="9" name="直接连接符 9"/>
                      <wp:cNvGraphicFramePr/>
                      <a:graphic xmlns:a="http://schemas.openxmlformats.org/drawingml/2006/main">
                        <a:graphicData uri="http://schemas.microsoft.com/office/word/2010/wordprocessingShape">
                          <wps:wsp>
                            <wps:cNvCnPr/>
                            <wps:spPr>
                              <a:xfrm flipV="1">
                                <a:off x="0" y="0"/>
                                <a:ext cx="323850" cy="219075"/>
                              </a:xfrm>
                              <a:prstGeom prst="line">
                                <a:avLst/>
                              </a:prstGeom>
                              <a:ln w="9525" cap="flat" cmpd="sng">
                                <a:solidFill>
                                  <a:srgbClr val="000000"/>
                                </a:solidFill>
                                <a:prstDash val="lgDashDotDot"/>
                                <a:headEnd type="none" w="med" len="med"/>
                                <a:tailEnd type="triangle" w="med" len="med"/>
                              </a:ln>
                            </wps:spPr>
                            <wps:bodyPr upright="1"/>
                          </wps:wsp>
                        </a:graphicData>
                      </a:graphic>
                    </wp:anchor>
                  </w:drawing>
                </mc:Choice>
                <mc:Fallback>
                  <w:pict>
                    <v:line id="_x0000_s1026" o:spid="_x0000_s1026" o:spt="20" style="position:absolute;left:0pt;flip:y;margin-left:178.35pt;margin-top:4.1pt;height:17.25pt;width:25.5pt;z-index:251665408;mso-width-relative:page;mso-height-relative:page;" filled="f" stroked="t" coordsize="21600,21600" o:gfxdata="UEsDBAoAAAAAAIdO4kAAAAAAAAAAAAAAAAAEAAAAZHJzL1BLAwQUAAAACACHTuJAwOCryNgAAAAI&#10;AQAADwAAAGRycy9kb3ducmV2LnhtbE2PzU7DMBCE70i8g7VI3KjdAHUU4lQFKTcEaikHbm5s4gj/&#10;BNtJ27dnOcFtRzOa/aZen5wls45pCF7AcsGAaN8FNfhewP6tvSmBpCy9kjZ4LeCsE6yby4taVioc&#10;/VbPu9wTLPGpkgJMzmNFaeqMdjItwqg9ep8hOplRxp6qKI9Y7iwtGFtRJwePH4wc9ZPR3dducgJe&#10;NufXD15u47vdm838/dhO/LkV4vpqyR6AZH3Kf2H4xUd0aJDpECavErECbu9XHKMCygII+neMoz7g&#10;UXCgTU3/D2h+AFBLAwQUAAAACACHTuJAYcDIFgsCAAD9AwAADgAAAGRycy9lMm9Eb2MueG1srVPL&#10;bhMxFN0j8Q+W92SSVIFmlEkXDWWDIBLQ/Y0fM5b8ku1kkp/gB5DYwYol+/4N5TN67QkpFCF1wWhk&#10;XfseH99zfL242BtNdiJE5WxDJ6MxJcIyx5VtG/rh/dWzc0piAstBOysaehCRXiyfPln0vhZT1znN&#10;RSBIYmPd+4Z2Kfm6qiLrhIE4cl5YTEoXDCSchrbiAXpkN7qajsfPq94F7oNjIkZcXQ1JemQMjyF0&#10;UiomVo5tjbBpYA1CQ0JJsVM+0mWpVkrB0lspo0hENxSVpjLiIRhv8lgtF1C3AXyn2LEEeEwJDzQZ&#10;UBYPPVGtIAHZBvUXlVEsuOhkGjFnqkFIcQRVTMYPvHnXgRdFC1od/cn0+P9o2ZvdOhDFGzqnxILB&#10;C7/99P3Hxy8/bz7jePvtK5lnk3ofa8Re2nU4zqJfh6x4L4MhUit/jd1UPEBVZF8sPpwsFvtEGC6e&#10;Tc/OZ2g+w9R0Mh+/mGX2aqDJdD7E9Eo4Q3LQUK1sdgBq2L2OaYD+guRlbUmPtc+mM+QEbEeJbYCh&#10;8Sgp2rbsjU4rfqW0zjtiaDeXOpAd5JYo37GEP2D5kBXEbsDpNscrl/DPaKg7Afyl5SQdPHpm8anQ&#10;XIkRnBIt8GXlqCATKH2PTEGBbfU/0GiEtuhHtnswOEcbxw94S1sfVNuhKZNScM5gVxT3jh2c2+73&#10;eWG6f7X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Dgq8jYAAAACAEAAA8AAAAAAAAAAQAgAAAA&#10;IgAAAGRycy9kb3ducmV2LnhtbFBLAQIUABQAAAAIAIdO4kBhwMgWCwIAAP0DAAAOAAAAAAAAAAEA&#10;IAAAACcBAABkcnMvZTJvRG9jLnhtbFBLBQYAAAAABgAGAFkBAACkBQAAAAA=&#10;">
                      <v:fill on="f" focussize="0,0"/>
                      <v:stroke color="#000000" joinstyle="round" dashstyle="longDashDotDot" endarrow="block"/>
                      <v:imagedata o:title=""/>
                      <o:lock v:ext="edit" aspectratio="f"/>
                    </v:line>
                  </w:pict>
                </mc:Fallback>
              </mc:AlternateContent>
            </w:r>
          </w:p>
          <w:p>
            <w:pPr>
              <w:tabs>
                <w:tab w:val="right" w:pos="8856"/>
              </w:tabs>
              <w:spacing w:line="360" w:lineRule="auto"/>
              <w:ind w:firstLine="420" w:firstLineChars="200"/>
              <w:rPr>
                <w:rFonts w:hint="default" w:ascii="Times New Roman" w:hAnsi="Times New Roman" w:cs="Times New Roman"/>
                <w:sz w:val="24"/>
              </w:rPr>
            </w:pP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3832860</wp:posOffset>
                      </wp:positionH>
                      <wp:positionV relativeFrom="paragraph">
                        <wp:posOffset>13970</wp:posOffset>
                      </wp:positionV>
                      <wp:extent cx="2049780" cy="277495"/>
                      <wp:effectExtent l="0" t="0" r="0" b="0"/>
                      <wp:wrapNone/>
                      <wp:docPr id="10" name="矩形 10"/>
                      <wp:cNvGraphicFramePr/>
                      <a:graphic xmlns:a="http://schemas.openxmlformats.org/drawingml/2006/main">
                        <a:graphicData uri="http://schemas.microsoft.com/office/word/2010/wordprocessingShape">
                          <wps:wsp>
                            <wps:cNvSpPr/>
                            <wps:spPr>
                              <a:xfrm>
                                <a:off x="0" y="0"/>
                                <a:ext cx="2049780" cy="277495"/>
                              </a:xfrm>
                              <a:prstGeom prst="rect">
                                <a:avLst/>
                              </a:prstGeom>
                              <a:noFill/>
                              <a:ln>
                                <a:noFill/>
                              </a:ln>
                            </wps:spPr>
                            <wps:txbx>
                              <w:txbxContent>
                                <w:p>
                                  <w:pPr>
                                    <w:rPr>
                                      <w:rFonts w:hint="eastAsia" w:eastAsia="等线"/>
                                      <w:lang w:eastAsia="zh-CN"/>
                                    </w:rPr>
                                  </w:pPr>
                                  <w:r>
                                    <w:rPr>
                                      <w:rFonts w:hint="eastAsia"/>
                                      <w:szCs w:val="21"/>
                                      <w:lang w:eastAsia="zh-CN"/>
                                    </w:rPr>
                                    <w:t>环卫部门定期清运，不外排</w:t>
                                  </w:r>
                                </w:p>
                              </w:txbxContent>
                            </wps:txbx>
                            <wps:bodyPr upright="1"/>
                          </wps:wsp>
                        </a:graphicData>
                      </a:graphic>
                    </wp:anchor>
                  </w:drawing>
                </mc:Choice>
                <mc:Fallback>
                  <w:pict>
                    <v:rect id="_x0000_s1026" o:spid="_x0000_s1026" o:spt="1" style="position:absolute;left:0pt;margin-left:301.8pt;margin-top:1.1pt;height:21.85pt;width:161.4pt;z-index:251666432;mso-width-relative:page;mso-height-relative:page;" filled="f" stroked="f" coordsize="21600,21600" o:gfxdata="UEsDBAoAAAAAAIdO4kAAAAAAAAAAAAAAAAAEAAAAZHJzL1BLAwQUAAAACACHTuJALNM7PNkAAAAI&#10;AQAADwAAAGRycy9kb3ducmV2LnhtbE2PQUvDQBSE74L/YXmCF7G7jTXYmJceCmIRoZhqz9vsMwlm&#10;36bZbVL/vetJj8MMM9/kq7PtxEiDbx0jzGcKBHHlTMs1wvvu6fYBhA+aje4cE8I3eVgVlxe5zoyb&#10;+I3GMtQilrDPNEITQp9J6auGrPYz1xNH79MNVocoh1qaQU+x3HYyUSqVVrccFxrd07qh6qs8WYSp&#10;2o773euz3N7sN46Pm+O6/HhBvL6aq0cQgc7hLwy/+BEdish0cCc2XnQIqbpLYxQhSUBEf5mkCxAH&#10;hMX9EmSRy/8Hih9QSwMEFAAAAAgAh07iQEEA3HCiAQAAQwMAAA4AAABkcnMvZTJvRG9jLnhtbK1S&#10;S27bMBDdF+gdCO5rykZaJ4LlbIx0U7QB0h6ApiiLAH+YoS35NAW66yF6nKLX6JBSnDbdZNENNT+9&#10;ee+Rm9vRWXbSgCb4hi8XFWfaq9Aaf2j4l893b645wyR9K23wuuFnjfx2+/rVZoi1XoU+2FYDIxCP&#10;9RAb3qcUayFQ9dpJXISoPTW7AE4mSuEgWpADoTsrVlX1TgwB2ghBaUSq7qYmnxHhJYCh64zSu6CO&#10;Tvs0oYK2MpEk7E1Evi1su06r9KnrUCdmG05KUzlpCcX7fIrtRtYHkLE3aqYgX0LhmSYnjaelF6id&#10;TJIdwfwD5YyCgKFLCxWcmIQUR0jFsnrmzUMvoy5ayGqMF9Px/8Gqj6d7YKall0CWeOnoxn99/f7z&#10;xzdGBXJniFjT0EO8hzlDCrPUsQOXvySCjcXR88VRPSamqLiqrm7W14SsqLdar69u3mZQ8fR3BEzv&#10;dXAsBw0HurFipDx9wDSNPo7kZT7cGWupLmvr/yoQZq6ITHiimKM07seZ9z60Z9J6jGAOPa1aFiZ5&#10;iLwtnOZ3kC/vz7yAPr39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s0zs82QAAAAgBAAAPAAAA&#10;AAAAAAEAIAAAACIAAABkcnMvZG93bnJldi54bWxQSwECFAAUAAAACACHTuJAQQDccKIBAABDAwAA&#10;DgAAAAAAAAABACAAAAAoAQAAZHJzL2Uyb0RvYy54bWxQSwUGAAAAAAYABgBZAQAAPAUAAAAA&#10;">
                      <v:fill on="f" focussize="0,0"/>
                      <v:stroke on="f"/>
                      <v:imagedata o:title=""/>
                      <o:lock v:ext="edit" aspectratio="f"/>
                      <v:textbox>
                        <w:txbxContent>
                          <w:p>
                            <w:pPr>
                              <w:rPr>
                                <w:rFonts w:hint="eastAsia" w:eastAsia="等线"/>
                                <w:lang w:eastAsia="zh-CN"/>
                              </w:rPr>
                            </w:pPr>
                            <w:r>
                              <w:rPr>
                                <w:rFonts w:hint="eastAsia"/>
                                <w:szCs w:val="21"/>
                                <w:lang w:eastAsia="zh-CN"/>
                              </w:rPr>
                              <w:t>环卫部门定期清运，不外排</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1871980</wp:posOffset>
                      </wp:positionH>
                      <wp:positionV relativeFrom="paragraph">
                        <wp:posOffset>201930</wp:posOffset>
                      </wp:positionV>
                      <wp:extent cx="866775" cy="297180"/>
                      <wp:effectExtent l="0" t="0" r="0" b="0"/>
                      <wp:wrapNone/>
                      <wp:docPr id="11" name="矩形 11"/>
                      <wp:cNvGraphicFramePr/>
                      <a:graphic xmlns:a="http://schemas.openxmlformats.org/drawingml/2006/main">
                        <a:graphicData uri="http://schemas.microsoft.com/office/word/2010/wordprocessingShape">
                          <wps:wsp>
                            <wps:cNvSpPr/>
                            <wps:spPr>
                              <a:xfrm>
                                <a:off x="0" y="0"/>
                                <a:ext cx="866775" cy="297180"/>
                              </a:xfrm>
                              <a:prstGeom prst="rect">
                                <a:avLst/>
                              </a:prstGeom>
                              <a:noFill/>
                              <a:ln>
                                <a:noFill/>
                              </a:ln>
                            </wps:spPr>
                            <wps:txbx>
                              <w:txbxContent>
                                <w:p>
                                  <w:pPr>
                                    <w:rPr>
                                      <w:rFonts w:hint="default" w:eastAsia="宋体"/>
                                      <w:lang w:val="en-US" w:eastAsia="zh-CN"/>
                                    </w:rPr>
                                  </w:pPr>
                                  <w:r>
                                    <w:rPr>
                                      <w:rFonts w:hint="eastAsia"/>
                                    </w:rPr>
                                    <w:t>损耗</w:t>
                                  </w:r>
                                  <w:r>
                                    <w:rPr>
                                      <w:rFonts w:hint="eastAsia"/>
                                      <w:lang w:val="en-US" w:eastAsia="zh-CN"/>
                                    </w:rPr>
                                    <w:t>60</w:t>
                                  </w:r>
                                </w:p>
                              </w:txbxContent>
                            </wps:txbx>
                            <wps:bodyPr upright="1"/>
                          </wps:wsp>
                        </a:graphicData>
                      </a:graphic>
                    </wp:anchor>
                  </w:drawing>
                </mc:Choice>
                <mc:Fallback>
                  <w:pict>
                    <v:rect id="_x0000_s1026" o:spid="_x0000_s1026" o:spt="1" style="position:absolute;left:0pt;margin-left:147.4pt;margin-top:15.9pt;height:23.4pt;width:68.25pt;z-index:251659264;mso-width-relative:page;mso-height-relative:page;" filled="f" stroked="f" coordsize="21600,21600" o:gfxdata="UEsDBAoAAAAAAIdO4kAAAAAAAAAAAAAAAAAEAAAAZHJzL1BLAwQUAAAACACHTuJAColoj9sAAAAJ&#10;AQAADwAAAGRycy9kb3ducmV2LnhtbE2PT0vDQBDF74LfYRnBi9hNmlJrzKSHglhEKKZ/ztvsmgSz&#10;s2l2m9Rv7/Skp+Exj/d+L1tebCsG0/vGEUI8iUAYKp1uqELYbV8fFyB8UKRV68gg/BgPy/z2JlOp&#10;diN9mqEIleAQ8qlCqEPoUil9WRur/MR1hvj35XqrAsu+krpXI4fbVk6jaC6taogbatWZVW3K7+Js&#10;EcZyMxy2H29y83BYOzqtT6ti/454fxdHLyCCuYQ/M1zxGR1yZjq6M2kvWoTp84zRA0IS82XDLIkT&#10;EEeEp8UcZJ7J/wvyX1BLAwQUAAAACACHTuJAIBoyzKEBAABCAwAADgAAAGRycy9lMm9Eb2MueG1s&#10;rVJLbtswEN0XyB0I7mPZBmK7guVsjGQTpAHSHoCmSIsAf5ihLfk0BbrrIXqcotfokFacNt1k0Q01&#10;P72Z92bWt4Oz7KgATfANn02mnCkvQ2v8vuFfPt9drzjDJHwrbPCq4SeF/HZz9WHdx1rNQxdsq4AR&#10;iMe6jw3vUop1VaHslBM4CVF5SuoATiRyYV+1IHpCd7aaT6eLqg/QRghSIVJ0e07yERHeAxi0NlJt&#10;gzw45dMZFZQViShhZyLyTZlWayXTJ61RJWYbTkxTeakJ2bv8Vpu1qPcgYmfkOIJ4zwhvODlhPDW9&#10;QG1FEuwA5h8oZyQEDDpNZHDVmUhRhFjMpm+0ee5EVIULSY3xIjr+P1j5eHwCZlq6hBlnXjja+K+v&#10;33/++MYoQOr0EWsqeo5PMHpIZqY6aHD5SyTYUBQ9XRRVQ2KSgqvFYrm84UxSav5xOVsVxavXnyNg&#10;ulfBsWw0HGhhRUdxfMBEDan0pST38uHOWFuWZv1fASrMkSrPe54wW2nYDePYu9CeiOohgtl31Kqw&#10;K+UkbWk0nkHe3Z9+AX09/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oloj9sAAAAJAQAADwAA&#10;AAAAAAABACAAAAAiAAAAZHJzL2Rvd25yZXYueG1sUEsBAhQAFAAAAAgAh07iQCAaMsyhAQAAQgMA&#10;AA4AAAAAAAAAAQAgAAAAKgEAAGRycy9lMm9Eb2MueG1sUEsFBgAAAAAGAAYAWQEAAD0FAAAAAA==&#10;">
                      <v:fill on="f" focussize="0,0"/>
                      <v:stroke on="f"/>
                      <v:imagedata o:title=""/>
                      <o:lock v:ext="edit" aspectratio="f"/>
                      <v:textbox>
                        <w:txbxContent>
                          <w:p>
                            <w:pPr>
                              <w:rPr>
                                <w:rFonts w:hint="default" w:eastAsia="宋体"/>
                                <w:lang w:val="en-US" w:eastAsia="zh-CN"/>
                              </w:rPr>
                            </w:pPr>
                            <w:r>
                              <w:rPr>
                                <w:rFonts w:hint="eastAsia"/>
                              </w:rPr>
                              <w:t>损耗</w:t>
                            </w:r>
                            <w:r>
                              <w:rPr>
                                <w:rFonts w:hint="eastAsia"/>
                                <w:lang w:val="en-US" w:eastAsia="zh-CN"/>
                              </w:rPr>
                              <w:t>60</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894080</wp:posOffset>
                      </wp:positionH>
                      <wp:positionV relativeFrom="paragraph">
                        <wp:posOffset>123190</wp:posOffset>
                      </wp:positionV>
                      <wp:extent cx="684530" cy="635"/>
                      <wp:effectExtent l="0" t="38100" r="1270" b="37465"/>
                      <wp:wrapNone/>
                      <wp:docPr id="12" name="直接连接符 12"/>
                      <wp:cNvGraphicFramePr/>
                      <a:graphic xmlns:a="http://schemas.openxmlformats.org/drawingml/2006/main">
                        <a:graphicData uri="http://schemas.microsoft.com/office/word/2010/wordprocessingShape">
                          <wps:wsp>
                            <wps:cNvCnPr/>
                            <wps:spPr>
                              <a:xfrm flipV="1">
                                <a:off x="0" y="0"/>
                                <a:ext cx="68453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70.4pt;margin-top:9.7pt;height:0.05pt;width:53.9pt;z-index:251669504;mso-width-relative:page;mso-height-relative:page;" filled="f" stroked="t" coordsize="21600,21600" o:gfxdata="UEsDBAoAAAAAAIdO4kAAAAAAAAAAAAAAAAAEAAAAZHJzL1BLAwQUAAAACACHTuJAsead0dgAAAAJ&#10;AQAADwAAAGRycy9kb3ducmV2LnhtbE2PQU/DMAyF70j8h8hI3FjSqZu20nQHBBInxDaExC1rTFvW&#10;OCXJ1sGvn3eCm5/99Py9cnVyvThiiJ0nDdlEgUCqve2o0fC2fbpbgIjJkDW9J9TwgxFW1fVVaQrr&#10;R1rjcZMawSEUC6OhTWkopIx1i87EiR+Q+PbpgzOJZWikDWbkcNfLqVJz6UxH/KE1Az60WO83B6dh&#10;uR1n/jXs3/Os+/74ffxKw/NL0vr2JlP3IBKe0p8ZLviMDhUz7fyBbBQ961wxeuJhmYNgwzRfzEHs&#10;LosZyKqU/xtUZ1BLAwQUAAAACACHTuJAoAv+dwUCAAD1AwAADgAAAGRycy9lMm9Eb2MueG1srVPL&#10;bhMxFN0j8Q+W92SSlETtKJMuGsoGQSQe+xs/Ziz5JdvJJD/BDyCxgxVL9v0bymf02hNSKELqAi+s&#10;a9/j43uOrxeXe6PJToSonG3oZDSmRFjmuLJtQ9+/u352TklMYDloZ0VDDyLSy+XTJ4ve12LqOqe5&#10;CARJbKx739AuJV9XVWSdMBBHzguLSemCgYTL0FY8QI/sRlfT8Xhe9S5wHxwTMeLuakjSI2N4DKGT&#10;UjGxcmxrhE0DaxAaEkqKnfKRLku1UgqW3kgZRSK6oag0lRkvwXiT52q5gLoN4DvFjiXAY0p4oMmA&#10;snjpiWoFCcg2qL+ojGLBRSfTiDlTDUKKI6hiMn7gzdsOvCha0OroT6bH/0fLXu/WgSiOnTClxILB&#10;F7/99P3Hxy8/bz7jfPvtK8EM2tT7WCP6yq7DcRX9OmTNexkMkVr5D8hSXEBdZF9MPpxMFvtEGG7O&#10;z5/PztB+hqn52SxTVwNH5vIhppfCGZKDhmplswFQw+5VTAP0FyRva0v6hl7MpjMkBOxGiV2AofGo&#10;KNq2nI1OK36ttM4nYmg3VzqQHeSOKONYwh+wfMkKYjfgSirDoO4E8BeWk3TwaJXFL0JzCUZwSrTA&#10;H5Wjgkyg9D0yBQW21f9AowPaohHZ5MHWHG0cP+DrbH1QbYduTEqlOYPdUGw7dm5ut9/Xhen+ty7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mndHYAAAACQEAAA8AAAAAAAAAAQAgAAAAIgAAAGRy&#10;cy9kb3ducmV2LnhtbFBLAQIUABQAAAAIAIdO4kCgC/53BQIAAPUDAAAOAAAAAAAAAAEAIAAAACcB&#10;AABkcnMvZTJvRG9jLnhtbFBLBQYAAAAABgAGAFkBAACeBQAAAAA=&#10;">
                      <v:fill on="f" focussize="0,0"/>
                      <v:stroke color="#000000" joinstyle="round" endarrow="block"/>
                      <v:imagedata o:title=""/>
                      <o:lock v:ext="edit" aspectratio="f"/>
                    </v:line>
                  </w:pict>
                </mc:Fallback>
              </mc:AlternateContent>
            </w:r>
            <w:r>
              <w:rPr>
                <w:rFonts w:hint="default" w:ascii="Times New Roman" w:hAnsi="Times New Roman" w:cs="Times New Roman"/>
                <w:sz w:val="21"/>
              </w:rPr>
              <mc:AlternateContent>
                <mc:Choice Requires="wps">
                  <w:drawing>
                    <wp:anchor distT="0" distB="0" distL="114300" distR="114300" simplePos="0" relativeHeight="251680768" behindDoc="0" locked="0" layoutInCell="1" allowOverlap="1">
                      <wp:simplePos x="0" y="0"/>
                      <wp:positionH relativeFrom="column">
                        <wp:posOffset>643255</wp:posOffset>
                      </wp:positionH>
                      <wp:positionV relativeFrom="paragraph">
                        <wp:posOffset>235585</wp:posOffset>
                      </wp:positionV>
                      <wp:extent cx="635" cy="476250"/>
                      <wp:effectExtent l="4445" t="0" r="13970" b="0"/>
                      <wp:wrapNone/>
                      <wp:docPr id="13" name="直接连接符 1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0.65pt;margin-top:18.55pt;height:37.5pt;width:0.05pt;z-index:251680768;mso-width-relative:page;mso-height-relative:page;" filled="f" stroked="t" coordsize="21600,21600" o:gfxdata="UEsDBAoAAAAAAIdO4kAAAAAAAAAAAAAAAAAEAAAAZHJzL1BLAwQUAAAACACHTuJAi9ZwF9YAAAAK&#10;AQAADwAAAGRycy9kb3ducmV2LnhtbE2PPU/EMAyGdyT+Q2QklhOXpEWAStMbgG4sHCBWX2vaisbp&#10;NbkP+PX4Jtj8yo9ePy5XRz+qPc1xCOzALg0o4ia0A3cO3l7rqztQMSG3OAYmB98UYVWdn5VYtOHA&#10;L7Rfp05JCccCHfQpTYXWsenJY1yGiVh2n2H2mCTOnW5nPEi5H3VmzI32OLBc6HGih56ar/XOO4j1&#10;O23rn0WzMB95FyjbPj4/oXOXF9bcg0p0TH8wnPRFHSpx2oQdt1GNko3NBXWQ31pQJ8DYa1AbGWxm&#10;QVel/v9C9QtQSwMEFAAAAAgAh07iQG+3ev/5AQAA5wMAAA4AAABkcnMvZTJvRG9jLnhtbK1TzY7T&#10;MBC+I/EOlu80bZeWJWq6hy3LBUEl4AGmjpNY8p88btO+BC+AxA1OHLnv27A8xo6d0oXl0gM5OOOZ&#10;8TfzfR4vrvZGs50MqJyt+GQ05kxa4Wpl24p//HDz7JIzjGBr0M7Kih8k8qvl0yeL3pdy6jqnaxkY&#10;gVgse1/xLkZfFgWKThrAkfPSUrBxwUCkbWiLOkBP6EYX0/F4XvQu1D44IRHJuxqC/IgYzgF0TaOE&#10;XDmxNdLGATVIDZEoYac88mXutmmkiO+aBmVkuuLENOaVipC9SWuxXEDZBvCdEscW4JwWHnEyoCwV&#10;PUGtIALbBvUPlFEiOHRNHAlnioFIVoRYTMaPtHnfgZeZC0mN/iQ6/j9Y8Xa3DkzVNAkXnFkwdON3&#10;n3/8/PT11+0XWu++f2MUIZl6jyVlX9t1OO7Qr0PivG+CSX9iw/ZZ2sNJWrmPTJBzfjHjTJD/+Yv5&#10;dJZ1Lx5O+oDxtXSGJaPiWtlEG0rYvcFI1Sj1d0pya8v6ir+cTRMm0Aw2dPdkGk880Lb5LDqt6hul&#10;dTqBod1c68B2kOYgf4kT4f6VloqsALshL4eGCekk1K9szeLBk0CWHgZPLRhZc6YlvaNkESCUEZQ+&#10;J5NKa0sdJFkHIZO1cfWB7mPrg2o7UmKSu0wRuv/c73FW04D9uc9ID+9ze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1nAX1gAAAAoBAAAPAAAAAAAAAAEAIAAAACIAAABkcnMvZG93bnJldi54bWxQ&#10;SwECFAAUAAAACACHTuJAb7d6//kBAADn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3603625</wp:posOffset>
                      </wp:positionH>
                      <wp:positionV relativeFrom="paragraph">
                        <wp:posOffset>159385</wp:posOffset>
                      </wp:positionV>
                      <wp:extent cx="295275" cy="3810"/>
                      <wp:effectExtent l="0" t="35560" r="9525" b="36830"/>
                      <wp:wrapNone/>
                      <wp:docPr id="14" name="直接连接符 14"/>
                      <wp:cNvGraphicFramePr/>
                      <a:graphic xmlns:a="http://schemas.openxmlformats.org/drawingml/2006/main">
                        <a:graphicData uri="http://schemas.microsoft.com/office/word/2010/wordprocessingShape">
                          <wps:wsp>
                            <wps:cNvCnPr/>
                            <wps:spPr>
                              <a:xfrm>
                                <a:off x="0" y="0"/>
                                <a:ext cx="295275"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3.75pt;margin-top:12.55pt;height:0.3pt;width:23.25pt;z-index:251668480;mso-width-relative:page;mso-height-relative:page;" filled="f" stroked="t" coordsize="21600,21600" o:gfxdata="UEsDBAoAAAAAAIdO4kAAAAAAAAAAAAAAAAAEAAAAZHJzL1BLAwQUAAAACACHTuJALKkgc9oAAAAJ&#10;AQAADwAAAGRycy9kb3ducmV2LnhtbE2PwU7DMAyG70i8Q2QkbizNRLuqNN0BaVw2mLYhBLesCW1F&#10;41RJupW3n3eCo+1Pv7+/XE62ZyfjQ+dQgpglwAzWTnfYSHg/rB5yYCEq1Kp3aCT8mgDL6vamVIV2&#10;Z9yZ0z42jEIwFEpCG+NQcB7q1lgVZm4wSLdv562KNPqGa6/OFG57Pk+SjFvVIX1o1WCeW1P/7Ecr&#10;YbdZrfOP9TjV/utFvB22m9fPkEt5fyeSJ2DRTPEPhqs+qUNFTkc3og6sl5Bmi5RQCfNUACMgE49U&#10;7nhdLIBXJf/foLoAUEsDBBQAAAAIAIdO4kAKQzBo/wEAAOwDAAAOAAAAZHJzL2Uyb0RvYy54bWyt&#10;U0uOEzEQ3SNxB8t70klgYGilM4sJwwbBSMABKra725J/cjnp5BJcAIkdrFiyn9swHIOyOyQwCGkW&#10;9MJddpVf1XuuWlzsrGFbFVF71/DZZMqZcsJL7bqGv3939eicM0zgJBjvVMP3CvnF8uGDxRBqNfe9&#10;N1JFRiAO6yE0vE8p1FWFolcWcOKDcuRsfbSQaBu7SkYYCN2aaj6dPq0GH2WIXihEOl2NTn5AjPcB&#10;9G2rhVp5sbHKpRE1KgOJKGGvA/JlqbZtlUhv2hZVYqbhxDSVlZKQvc5rtVxA3UUIvRaHEuA+Jdzh&#10;ZEE7SnqEWkECton6LyirRfTo2zQR3lYjkaIIsZhN72jztoegCheSGsNRdPx/sOL19joyLakTnnDm&#10;wNKL33789v3D5x83n2i9/fqFkYdkGgLWFH3pruNhh+E6Zs67Ntr8JzZsV6TdH6VVu8QEHc6fn82f&#10;nXEmyPX4fFaEr05XQ8T0UnnLstFwo13mDTVsX2GidBT6KyQfG8eGhhNkRgRqwpYen0wbiAi6rtxF&#10;b7S80sbkGxi79aWJbAu5EcqXSRHuH2E5yQqwH+OKa2yRXoF84SRL+0AKOZoMnkuwSnJmFA1StggQ&#10;6gTanCJT1OA6849oSm8cVZG1HdXM1trLPT3KJkTd9aTGrFSaPdQEpeZDw+Yu+31fkE5D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Kkgc9oAAAAJAQAADwAAAAAAAAABACAAAAAiAAAAZHJzL2Rv&#10;d25yZXYueG1sUEsBAhQAFAAAAAgAh07iQApDMGj/AQAA7AMAAA4AAAAAAAAAAQAgAAAAKQEAAGRy&#10;cy9lMm9Eb2MueG1sUEsFBgAAAAAGAAYAWQEAAJoFA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2424430</wp:posOffset>
                      </wp:positionH>
                      <wp:positionV relativeFrom="paragraph">
                        <wp:posOffset>142875</wp:posOffset>
                      </wp:positionV>
                      <wp:extent cx="548005" cy="8890"/>
                      <wp:effectExtent l="0" t="30480" r="4445" b="36830"/>
                      <wp:wrapNone/>
                      <wp:docPr id="15" name="直接连接符 15"/>
                      <wp:cNvGraphicFramePr/>
                      <a:graphic xmlns:a="http://schemas.openxmlformats.org/drawingml/2006/main">
                        <a:graphicData uri="http://schemas.microsoft.com/office/word/2010/wordprocessingShape">
                          <wps:wsp>
                            <wps:cNvCnPr/>
                            <wps:spPr>
                              <a:xfrm>
                                <a:off x="0" y="0"/>
                                <a:ext cx="54800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0.9pt;margin-top:11.25pt;height:0.7pt;width:43.15pt;z-index:251668480;mso-width-relative:page;mso-height-relative:page;" filled="f" stroked="t" coordsize="21600,21600" o:gfxdata="UEsDBAoAAAAAAIdO4kAAAAAAAAAAAAAAAAAEAAAAZHJzL1BLAwQUAAAACACHTuJA6IhsyNoAAAAJ&#10;AQAADwAAAGRycy9kb3ducmV2LnhtbE2PwU7DMBBE70j8g7VI3KjjFCoT4vSAVC4tVG0RgpsbL0lE&#10;vI5spw1/jznBcWdHM2/K5WR7dkIfOkcKxCwDhlQ701Gj4PWwupHAQtRkdO8IFXxjgGV1eVHqwrgz&#10;7fC0jw1LIRQKraCNcSg4D3WLVoeZG5DS79N5q2M6fcON1+cUbnueZ9mCW91Ramj1gI8t1l/70SrY&#10;bVZr+bYep9p/PImXw3bz/B6kUtdXInsAFnGKf2b4xU/oUCWmoxvJBNYrmEuR0KOCPL8Dlgy3CymA&#10;HZMwvwdelfz/guoHUEsDBBQAAAAIAIdO4kBTy6jr/wEAAOwDAAAOAAAAZHJzL2Uyb0RvYy54bWyt&#10;U82O0zAQviPxDpbvNGlFUTdquoctywVBJeABpo6TWPKfPG7TvgQvgMQNThy58zYsj8HYKS0sQtoD&#10;OThjz/ib+T7PLK8PRrO9DKicrfl0UnImrXCNsl3N3729fbLgDCPYBrSzsuZHifx69fjRcvCVnLne&#10;6UYGRiAWq8HXvI/RV0WBopcGcOK8tORsXTAQaRu6ogkwELrRxawsnxWDC40PTkhEOl2PTn5CDA8B&#10;dG2rhFw7sTPSxhE1SA2RKGGvPPJVrrZtpYiv2xZlZLrmxDTmlZKQvU1rsVpC1QXwvRKnEuAhJdzj&#10;ZEBZSnqGWkMEtgvqLyijRHDo2jgRzhQjkawIsZiW97R504OXmQtJjf4sOv4/WPFqvwlMNdQJc84s&#10;GHrxuw9fv7//9OPbR1rvvnxm5CGZBo8VRd/YTTjt0G9C4nxog0l/YsMOWdrjWVp5iEzQ4fzpoiwp&#10;gyDXYnGVhS8uV33A+EI6w5JRc61s4g0V7F9ipHQU+iskHWvLhppfzWcJEagJW3p8Mo0nImi7fBed&#10;Vs2t0jrdwNBtb3Rge0iNkL9EinD/CEtJ1oD9GJddY4v0EprntmHx6EkhS5PBUwlGNpxpSYOULAKE&#10;KoLSl8gYFNhO/yOa0mtLVSRtRzWTtXXNkR5l54PqelJjmitNHmqCXPOpYVOX/b7PSJch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hsyNoAAAAJAQAADwAAAAAAAAABACAAAAAiAAAAZHJzL2Rv&#10;d25yZXYueG1sUEsBAhQAFAAAAAgAh07iQFPLqOv/AQAA7AMAAA4AAAAAAAAAAQAgAAAAKQEAAGRy&#10;cy9lMm9Eb2MueG1sUEsFBgAAAAAGAAYAWQEAAJoFAAAAAA==&#10;">
                      <v:fill on="f" focussize="0,0"/>
                      <v:stroke color="#000000" joinstyle="round" endarrow="block"/>
                      <v:imagedata o:title=""/>
                      <o:lock v:ext="edit" aspectratio="f"/>
                    </v:line>
                  </w:pict>
                </mc:Fallback>
              </mc:AlternateContent>
            </w:r>
          </w:p>
          <w:p>
            <w:pPr>
              <w:spacing w:line="420" w:lineRule="exact"/>
              <w:ind w:firstLine="420" w:firstLineChars="200"/>
              <w:rPr>
                <w:rFonts w:hint="default" w:ascii="Times New Roman" w:hAnsi="Times New Roman" w:cs="Times New Roman"/>
                <w:sz w:val="28"/>
                <w:szCs w:val="28"/>
              </w:rPr>
            </w:pPr>
            <w:r>
              <w:rPr>
                <w:rFonts w:hint="default"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1760220</wp:posOffset>
                      </wp:positionH>
                      <wp:positionV relativeFrom="paragraph">
                        <wp:posOffset>105410</wp:posOffset>
                      </wp:positionV>
                      <wp:extent cx="409575" cy="142875"/>
                      <wp:effectExtent l="1270" t="10795" r="8255" b="17780"/>
                      <wp:wrapNone/>
                      <wp:docPr id="17" name="直接连接符 17"/>
                      <wp:cNvGraphicFramePr/>
                      <a:graphic xmlns:a="http://schemas.openxmlformats.org/drawingml/2006/main">
                        <a:graphicData uri="http://schemas.microsoft.com/office/word/2010/wordprocessingShape">
                          <wps:wsp>
                            <wps:cNvCnPr/>
                            <wps:spPr>
                              <a:xfrm flipV="1">
                                <a:off x="0" y="0"/>
                                <a:ext cx="409575" cy="142875"/>
                              </a:xfrm>
                              <a:prstGeom prst="line">
                                <a:avLst/>
                              </a:prstGeom>
                              <a:ln w="9525" cap="flat" cmpd="sng">
                                <a:solidFill>
                                  <a:srgbClr val="000000"/>
                                </a:solidFill>
                                <a:prstDash val="lgDashDotDot"/>
                                <a:headEnd type="none" w="med" len="med"/>
                                <a:tailEnd type="triangle" w="med" len="med"/>
                              </a:ln>
                            </wps:spPr>
                            <wps:bodyPr upright="1"/>
                          </wps:wsp>
                        </a:graphicData>
                      </a:graphic>
                    </wp:anchor>
                  </w:drawing>
                </mc:Choice>
                <mc:Fallback>
                  <w:pict>
                    <v:line id="_x0000_s1026" o:spid="_x0000_s1026" o:spt="20" style="position:absolute;left:0pt;flip:y;margin-left:138.6pt;margin-top:8.3pt;height:11.25pt;width:32.25pt;z-index:251682816;mso-width-relative:page;mso-height-relative:page;" filled="f" stroked="t" coordsize="21600,21600" o:gfxdata="UEsDBAoAAAAAAIdO4kAAAAAAAAAAAAAAAAAEAAAAZHJzL1BLAwQUAAAACACHTuJAdOkweNkAAAAJ&#10;AQAADwAAAGRycy9kb3ducmV2LnhtbE2Py07DMBBF90j8gzVI7KiTgOI2xKkKUnYI1FIW3bmxiSP8&#10;CLaTtn/PsILdjO7RnTP1+mwNmVWIg3cc8kUGRLnOy8H1HPbv7d0SSEzCSWG8UxwuKsK6ub6qRSX9&#10;yW3VvEs9wRIXK8FBpzRWlMZOKyviwo/KYfbpgxUJ19BTGcQJy62hRZaV1IrB4QUtRvWsVfe1myyH&#10;183l7cCW2/Bh9nozfz+1E3tpOb+9ybNHIEmd0x8Mv/qoDg06Hf3kZCSGQ8FYgSgGZQkEgfuHnAE5&#10;4rDKgTY1/f9B8wNQSwMEFAAAAAgAh07iQKkmCjQLAgAA/wMAAA4AAABkcnMvZTJvRG9jLnhtbK1T&#10;S44TMRDdI3EHy3vSnWjCzLTSmcWEYYMgEp99xZ9uS/7JdtLJJbgAEjtYsWTPbRiOQdkdMjAIaRa0&#10;WlbZ9fxc77m8uNobTXYiROVsS6eTmhJhmePKdi19++bmyQUlMYHloJ0VLT2ISK+Wjx8tBt+Imeud&#10;5iIQJLGxGXxL+5R8U1WR9cJAnDgvLCalCwYSTkNX8QADshtdzer6aTW4wH1wTMSIq6sxSY+M4SGE&#10;TkrFxMqxrRE2jaxBaEgoKfbKR7os1UopWHolZRSJ6Jai0lRGPATjTR6r5QKaLoDvFTuWAA8p4Z4m&#10;A8rioSeqFSQg26D+ojKKBRedTBPmTDUKKY6giml9z5vXPXhRtKDV0Z9Mj/+Plr3crQNRHDvhnBIL&#10;Bm/89sPX7+8//fj2EcfbL58JZtCmwccG0dd2HY6z6Ncha97LYIjUyr9DluIC6iL7YvLhZLLYJ8Jw&#10;8ay+nJ/PKWGYmp7NLjBGvmqkyXQ+xPRcOENy0FKtbPYAGti9iGmE/oLkZW3J0NLL+SxzAjakxEbA&#10;0HgUFW1X9kanFb9RWucdMXSbax3IDnJTlO9Ywh+wfMgKYj/idJfjlUv4ZzQ0vQD+zHKSDh5Ns/hY&#10;aK7ECE6JFvi2clSQCZS+Q6agwHb6H2g0Qlv0I9s9GpyjjeMHvKetD6rr0ZRpKThnsC+Ke8cezo33&#10;+7ww3b3b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6TB42QAAAAkBAAAPAAAAAAAAAAEAIAAA&#10;ACIAAABkcnMvZG93bnJldi54bWxQSwECFAAUAAAACACHTuJAqSYKNAsCAAD/AwAADgAAAAAAAAAB&#10;ACAAAAAoAQAAZHJzL2Uyb0RvYy54bWxQSwUGAAAAAAYABgBZAQAApQUAAAAA&#10;">
                      <v:fill on="f" focussize="0,0"/>
                      <v:stroke color="#000000" joinstyle="round" dashstyle="longDashDotDot"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1242060</wp:posOffset>
                      </wp:positionH>
                      <wp:positionV relativeFrom="paragraph">
                        <wp:posOffset>257810</wp:posOffset>
                      </wp:positionV>
                      <wp:extent cx="1012825" cy="297180"/>
                      <wp:effectExtent l="5080" t="4445" r="10795" b="22225"/>
                      <wp:wrapNone/>
                      <wp:docPr id="21" name="矩形 21"/>
                      <wp:cNvGraphicFramePr/>
                      <a:graphic xmlns:a="http://schemas.openxmlformats.org/drawingml/2006/main">
                        <a:graphicData uri="http://schemas.microsoft.com/office/word/2010/wordprocessingShape">
                          <wps:wsp>
                            <wps:cNvSpPr/>
                            <wps:spPr>
                              <a:xfrm>
                                <a:off x="0" y="0"/>
                                <a:ext cx="10128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漆雾喷淋</w:t>
                                  </w:r>
                                  <w:r>
                                    <w:rPr>
                                      <w:rFonts w:hint="eastAsia"/>
                                    </w:rPr>
                                    <w:t>用水</w:t>
                                  </w:r>
                                </w:p>
                                <w:p/>
                              </w:txbxContent>
                            </wps:txbx>
                            <wps:bodyPr upright="1"/>
                          </wps:wsp>
                        </a:graphicData>
                      </a:graphic>
                    </wp:anchor>
                  </w:drawing>
                </mc:Choice>
                <mc:Fallback>
                  <w:pict>
                    <v:rect id="_x0000_s1026" o:spid="_x0000_s1026" o:spt="1" style="position:absolute;left:0pt;margin-left:97.8pt;margin-top:20.3pt;height:23.4pt;width:79.75pt;z-index:251674624;mso-width-relative:page;mso-height-relative:page;" fillcolor="#FFFFFF" filled="t" stroked="t" coordsize="21600,21600" o:gfxdata="UEsDBAoAAAAAAIdO4kAAAAAAAAAAAAAAAAAEAAAAZHJzL1BLAwQUAAAACACHTuJAKA8fOtgAAAAJ&#10;AQAADwAAAGRycy9kb3ducmV2LnhtbE2PwU7DMAyG70i8Q2Qkbizpto6ta7oDaEgct+7CzW1N29Ek&#10;VZNuhafHnMbJ+uVPvz+nu8l04kKDb53VEM0UCLKlq1pbazjl+6c1CB/QVtg5Sxq+ycMuu79LManc&#10;1R7ocgy14BLrE9TQhNAnUvqyIYN+5nqyvPt0g8HAcahlNeCVy00n50qtpMHW8oUGe3ppqPw6jkZD&#10;0c5P+HPI35TZ7BfhfcrP48er1o8PkdqCCDSFGwx/+qwOGTsVbrSVFx3nTbxiVMNS8WRgEccRiELD&#10;+nkJMkvl/w+yX1BLAwQUAAAACACHTuJARa0legICAAArBAAADgAAAGRycy9lMm9Eb2MueG1srVNL&#10;jhMxEN0jcQfLe9IfaWCmlc4sCGGDYKSBA1Tc7m5L/snlpDunQWLHITgO4hqUnZD5wCILeuGussuv&#10;6r0qL29no9leBlTOtrxalJxJK1yn7NDyL583r645wwi2A+2sbPlBIr9dvXyxnHwjazc63cnACMRi&#10;M/mWjzH6pihQjNIALpyXlg57FwxEcsNQdAEmQje6qMvydTG50PnghESk3fXxkJ8QwyWAru+VkGsn&#10;dkbaeEQNUkMkSjgqj3yVq+17KeKnvkcZmW45MY15pSRkb9NarJbQDAH8qMSpBLikhGecDChLSc9Q&#10;a4jAdkH9BWWUCA5dHxfCmeJIJCtCLKrymTb3I3iZuZDU6M+i4/+DFR/3d4GpruV1xZkFQx3/9fX7&#10;zx/fGG2QOpPHhoLu/V04eUhmojr3waQ/kWBzVvRwVlTOkQnarMqqvq6vOBN0Vt+8qa6z5MXDbR8w&#10;vpfOsGS0PFDHspCw/4CRMlLon5CUDJ1W3UZpnZ0wbN/qwPZA3d3kL5VMV56Eacumlt9c5TqARran&#10;UaGSjCfaaIec78kNfAxc5u9fwKmwNeB4LCAjpDBojIoyyQXNKKF7ZzsWD56UtfSieCrGyI4zLekB&#10;JitHRlD6kkhipy2RTI05tiJZcd7OBJPMresO1NOdD2oYSdLcxhxOM5TVOc17GtLHfgZ9eOO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gPHzrYAAAACQEAAA8AAAAAAAAAAQAgAAAAIgAAAGRycy9k&#10;b3ducmV2LnhtbFBLAQIUABQAAAAIAIdO4kBFrSV6AgIAACsEAAAOAAAAAAAAAAEAIAAAACcBAABk&#10;cnMvZTJvRG9jLnhtbFBLBQYAAAAABgAGAFkBAACbBQAAAAA=&#10;">
                      <v:fill on="t" focussize="0,0"/>
                      <v:stroke color="#000000" joinstyle="miter"/>
                      <v:imagedata o:title=""/>
                      <o:lock v:ext="edit" aspectratio="f"/>
                      <v:textbox>
                        <w:txbxContent>
                          <w:p>
                            <w:pPr>
                              <w:jc w:val="center"/>
                            </w:pPr>
                            <w:r>
                              <w:rPr>
                                <w:rFonts w:hint="eastAsia"/>
                                <w:lang w:val="en-US" w:eastAsia="zh-CN"/>
                              </w:rPr>
                              <w:t>漆雾喷淋</w:t>
                            </w:r>
                            <w:r>
                              <w:rPr>
                                <w:rFonts w:hint="eastAsia"/>
                              </w:rPr>
                              <w:t>用水</w:t>
                            </w:r>
                          </w:p>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700405</wp:posOffset>
                      </wp:positionH>
                      <wp:positionV relativeFrom="paragraph">
                        <wp:posOffset>184785</wp:posOffset>
                      </wp:positionV>
                      <wp:extent cx="466725" cy="297180"/>
                      <wp:effectExtent l="0" t="0" r="0" b="0"/>
                      <wp:wrapNone/>
                      <wp:docPr id="22" name="矩形 22"/>
                      <wp:cNvGraphicFramePr/>
                      <a:graphic xmlns:a="http://schemas.openxmlformats.org/drawingml/2006/main">
                        <a:graphicData uri="http://schemas.microsoft.com/office/word/2010/wordprocessingShape">
                          <wps:wsp>
                            <wps:cNvSpPr/>
                            <wps:spPr>
                              <a:xfrm>
                                <a:off x="0" y="0"/>
                                <a:ext cx="466725" cy="297180"/>
                              </a:xfrm>
                              <a:prstGeom prst="rect">
                                <a:avLst/>
                              </a:prstGeom>
                              <a:noFill/>
                              <a:ln>
                                <a:noFill/>
                              </a:ln>
                            </wps:spPr>
                            <wps:txbx>
                              <w:txbxContent>
                                <w:p>
                                  <w:pPr>
                                    <w:rPr>
                                      <w:rFonts w:hint="default" w:eastAsia="宋体"/>
                                      <w:lang w:val="en-US" w:eastAsia="zh-CN"/>
                                    </w:rPr>
                                  </w:pPr>
                                  <w:r>
                                    <w:rPr>
                                      <w:rFonts w:hint="eastAsia"/>
                                      <w:lang w:val="en-US" w:eastAsia="zh-CN"/>
                                    </w:rPr>
                                    <w:t>72</w:t>
                                  </w:r>
                                </w:p>
                              </w:txbxContent>
                            </wps:txbx>
                            <wps:bodyPr upright="1"/>
                          </wps:wsp>
                        </a:graphicData>
                      </a:graphic>
                    </wp:anchor>
                  </w:drawing>
                </mc:Choice>
                <mc:Fallback>
                  <w:pict>
                    <v:rect id="_x0000_s1026" o:spid="_x0000_s1026" o:spt="1" style="position:absolute;left:0pt;margin-left:55.15pt;margin-top:14.55pt;height:23.4pt;width:36.75pt;z-index:251675648;mso-width-relative:page;mso-height-relative:page;" filled="f" stroked="f" coordsize="21600,21600" o:gfxdata="UEsDBAoAAAAAAIdO4kAAAAAAAAAAAAAAAAAEAAAAZHJzL1BLAwQUAAAACACHTuJAage0ntkAAAAJ&#10;AQAADwAAAGRycy9kb3ducmV2LnhtbE2PQUvDQBCF74L/YRnBi9jdtKhtzKaHglhEKE215212TILZ&#10;2TS7Teq/d3rS42M+3nwvW55dKwbsQ+NJQzJRIJBKbxuqNHzsXu7nIEI0ZE3rCTX8YIBlfn2VmdT6&#10;kbY4FLESXEIhNRrqGLtUylDW6EyY+A6Jb1++dyZy7CtpezNyuWvlVKlH6UxD/KE2Ha5qLL+Lk9Mw&#10;lpthv3t/lZu7/drTcX1cFZ9vWt/eJOoZRMRz/IPhos/qkLPTwZ/IBtFyTtSMUQ3TRQLiAsxnvOWg&#10;4elhATLP5P8F+S9QSwMEFAAAAAgAh07iQFALBZyjAQAAQgMAAA4AAABkcnMvZTJvRG9jLnhtbK1S&#10;S27bMBDdF8gdCO5r2kLrpILlbIxkUzQB0h6ApiiLAH+YoS35NAWy6yF6nKLX6JBWnTbZZJENNTN8&#10;ejPvDVfXo7PsoAFN8A1fzOacaa9Ca/yu4d++3ry/4gyT9K20weuGHzXy6/XFu9UQa12FPthWAyMS&#10;j/UQG96nFGshUPXaSZyFqD1ddgGcTJTCTrQgB2J3VlTz+VIMAdoIQWlEqm5Ol3xihNcQhq4zSm+C&#10;2jvt04kVtJWJJGFvIvJ1mbbrtEp3XYc6MdtwUprKSU0o3uZTrFey3oGMvVHTCPI1IzzT5KTx1PRM&#10;tZFJsj2YF1TOKAgYujRTwYmTkOIIqVjMn3nz0MuoixayGuPZdHw7WvXlcA/MtA2vKs68dLTx399/&#10;/Pr5yKhA7gwRawI9xHuYMqQwSx07cPlLIthYHD2eHdVjYoqKH5bLy+ojZ4quqk+Xi6viuHj6OQKm&#10;Wx0cy0HDgRZWfJSHz5ioIUH/QnIvH26MtWVp1v9XIGCuiDzvacIcpXE7TmNvQ3skqfsIZtdTq0VW&#10;V+BkbWk0PYO8u3/zgnp6+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ge0ntkAAAAJAQAADwAA&#10;AAAAAAABACAAAAAiAAAAZHJzL2Rvd25yZXYueG1sUEsBAhQAFAAAAAgAh07iQFALBZyjAQAAQgMA&#10;AA4AAAAAAAAAAQAgAAAAKAEAAGRycy9lMm9Eb2MueG1sUEsFBgAAAAAGAAYAWQEAAD0FAAAAAA==&#10;">
                      <v:fill on="f" focussize="0,0"/>
                      <v:stroke on="f"/>
                      <v:imagedata o:title=""/>
                      <o:lock v:ext="edit" aspectratio="f"/>
                      <v:textbox>
                        <w:txbxContent>
                          <w:p>
                            <w:pPr>
                              <w:rPr>
                                <w:rFonts w:hint="default" w:eastAsia="宋体"/>
                                <w:lang w:val="en-US" w:eastAsia="zh-CN"/>
                              </w:rPr>
                            </w:pPr>
                            <w:r>
                              <w:rPr>
                                <w:rFonts w:hint="eastAsia"/>
                                <w:lang w:val="en-US" w:eastAsia="zh-CN"/>
                              </w:rPr>
                              <w:t>72</w:t>
                            </w:r>
                          </w:p>
                        </w:txbxContent>
                      </v:textbox>
                    </v:rect>
                  </w:pict>
                </mc:Fallback>
              </mc:AlternateContent>
            </w:r>
          </w:p>
          <w:p>
            <w:pPr>
              <w:tabs>
                <w:tab w:val="left" w:pos="2850"/>
                <w:tab w:val="center" w:pos="4428"/>
              </w:tabs>
              <w:spacing w:line="360" w:lineRule="auto"/>
              <w:jc w:val="left"/>
              <w:rPr>
                <w:rFonts w:hint="default" w:ascii="Times New Roman" w:hAnsi="Times New Roman" w:cs="Times New Roman"/>
                <w:sz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2806065</wp:posOffset>
                      </wp:positionH>
                      <wp:positionV relativeFrom="paragraph">
                        <wp:posOffset>149860</wp:posOffset>
                      </wp:positionV>
                      <wp:extent cx="4445" cy="422275"/>
                      <wp:effectExtent l="48260" t="0" r="61595" b="15875"/>
                      <wp:wrapNone/>
                      <wp:docPr id="25" name="直接箭头连接符 25"/>
                      <wp:cNvGraphicFramePr/>
                      <a:graphic xmlns:a="http://schemas.openxmlformats.org/drawingml/2006/main">
                        <a:graphicData uri="http://schemas.microsoft.com/office/word/2010/wordprocessingShape">
                          <wps:wsp>
                            <wps:cNvCnPr>
                              <a:stCxn id="23" idx="1"/>
                            </wps:cNvCnPr>
                            <wps:spPr>
                              <a:xfrm flipH="1">
                                <a:off x="3423920" y="6034405"/>
                                <a:ext cx="4445" cy="422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0.95pt;margin-top:11.8pt;height:33.25pt;width:0.35pt;z-index:251677696;mso-width-relative:page;mso-height-relative:page;" filled="f" stroked="t" coordsize="21600,21600" o:gfxdata="UEsDBAoAAAAAAIdO4kAAAAAAAAAAAAAAAAAEAAAAZHJzL1BLAwQUAAAACACHTuJAuuFhvNkAAAAJ&#10;AQAADwAAAGRycy9kb3ducmV2LnhtbE2PPU/DMBCGdyT+g3VIbNROiCoa4lSCNhMMNGVgdOIjibDP&#10;ke1+0F+PmWC70z1673mr9dkadkQfJkcSsoUAhtQ7PdEg4X3f3D0AC1GRVsYRSvjGAOv6+qpSpXYn&#10;2uGxjQNLIRRKJWGMcS45D/2IVoWFm5HS7dN5q2Ja/cC1V6cUbg3PhVhyqyZKH0Y14/OI/Vd7sBLm&#10;j9ft5eWpUbG5mM32Df1+03ZS3t5k4hFYxHP8g+FXP6lDnZw6dyAdmJFQFNkqoRLy+yWwBBRFnoZO&#10;wkpkwOuK/29Q/wBQSwMEFAAAAAgAh07iQPrHjnkqAgAAHwQAAA4AAABkcnMvZTJvRG9jLnhtbK1T&#10;zW7UMBC+I/EOlu8022xaStRsD7sUDggqAQ8wdZzEkv80dje7L8ELIHECTsCpd54GymMwdpa2lEsP&#10;5JCMMzOfv/n8+fhkYzRbSwzK2Ybv7804k1a4Vtm+4W/fnD464ixEsC1oZ2XDtzLwk8XDB8ejr2Xp&#10;BqdbiYxAbKhH3/AhRl8XRRCDNBD2nJeWkp1DA5GW2BctwkjoRhflbHZYjA5bj07IEOjvakryHSLe&#10;B9B1nRJy5cSFkTZOqCg1RBopDMoHvshsu06K+KrrgoxMN5wmjflNm1B8nt7F4hjqHsEPSuwowH0o&#10;3JnJgLK06TXUCiKwC1T/QBkl0AXXxT3hTDENkhWhKfZnd7R5PYCXeRaSOvhr0cP/gxUv12fIVNvw&#10;8oAzC4ZO/Or95c93n66+ff3x8fLX9w8p/vKZUZ7EGn2oqWdpzzCNG+JyY6f2OafvhhyVyoq/6tIi&#10;+Klj06FhnVb+eSpNGCQCo755Vc6flHQu24YfzuZVNcsbQi03kQkqqKqKKApKV2VZPs7ZAuoEmGA8&#10;hvhMOsNS0PAQEVQ/xKWzllzgcNoM1i9CTARvGlKzdadK62wGbdlIDOYHREUAGbwjY1FoPIkUbM8Z&#10;6J5ujoiY6QenVZu6sx7Yny81sjUkv+Uny0FK3S5LFFcQhqkupyYnGhXpcmllGn503Q11BKWf2pbF&#10;rafzAUQ37mC13Yk96ZuUPnft9gz/HAL5Jk+783gy5u117r651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uFhvNkAAAAJAQAADwAAAAAAAAABACAAAAAiAAAAZHJzL2Rvd25yZXYueG1sUEsBAhQA&#10;FAAAAAgAh07iQPrHjnkqAgAAHwQAAA4AAAAAAAAAAQAgAAAAKAEAAGRycy9lMm9Eb2MueG1sUEsF&#10;BgAAAAAGAAYAWQEAAMQFA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2262505</wp:posOffset>
                      </wp:positionH>
                      <wp:positionV relativeFrom="paragraph">
                        <wp:posOffset>140970</wp:posOffset>
                      </wp:positionV>
                      <wp:extent cx="548005" cy="8890"/>
                      <wp:effectExtent l="0" t="30480" r="4445" b="36830"/>
                      <wp:wrapNone/>
                      <wp:docPr id="23" name="直接连接符 23"/>
                      <wp:cNvGraphicFramePr/>
                      <a:graphic xmlns:a="http://schemas.openxmlformats.org/drawingml/2006/main">
                        <a:graphicData uri="http://schemas.microsoft.com/office/word/2010/wordprocessingShape">
                          <wps:wsp>
                            <wps:cNvCnPr/>
                            <wps:spPr>
                              <a:xfrm>
                                <a:off x="0" y="0"/>
                                <a:ext cx="54800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8.15pt;margin-top:11.1pt;height:0.7pt;width:43.15pt;z-index:251683840;mso-width-relative:page;mso-height-relative:page;" filled="f" stroked="t" coordsize="21600,21600" o:gfxdata="UEsDBAoAAAAAAIdO4kAAAAAAAAAAAAAAAAAEAAAAZHJzL1BLAwQUAAAACACHTuJARqAl9toAAAAJ&#10;AQAADwAAAGRycy9kb3ducmV2LnhtbE2PwU7DMAyG70i8Q2QkbixtOqqqNN0BaVw2QNsQglvWmLai&#10;caok3crbE07jaPvT7++vVrMZ2Amd7y1JSBcJMKTG6p5aCW+H9V0BzAdFWg2WUMIPeljV11eVKrU9&#10;0w5P+9CyGEK+VBK6EMaSc990aJRf2BEp3r6sMyrE0bVcO3WO4WbgIklyblRP8UOnRnzssPneT0bC&#10;brveFO+baW7c51P6cnjdPn/4QsrbmzR5ABZwDhcY/vSjOtTR6Wgn0p4NErL7PIuoBCEEsAgslyIH&#10;doyLLAdeV/x/g/oXUEsDBBQAAAAIAIdO4kC2J181AAIAAOwDAAAOAAAAZHJzL2Uyb0RvYy54bWyt&#10;U82O0zAQviPxDpbvNGmhqBs13cOW5YJgJeABpo6TWPKfPG7TvgQvgMQNThy58za7PAZjp7SwCGkP&#10;5OCMPeNv5vs8s7zcG812MqBytubTScmZtMI1ynY1f//u+smCM4xgG9DOypofJPLL1eNHy8FXcuZ6&#10;pxsZGIFYrAZf8z5GXxUFil4awInz0pKzdcFApG3oiibAQOhGF7OyfF4MLjQ+OCER6XQ9OvkRMTwE&#10;0LWtEnLtxNZIG0fUIDVEooS98shXudq2lSK+aVuUkemaE9OYV0pC9iatxWoJVRfA90ocS4CHlHCP&#10;kwFlKekJag0R2Daov6CMEsGha+NEOFOMRLIixGJa3tPmbQ9eZi4kNfqT6Pj/YMXr3U1gqqn57Cln&#10;Fgy9+N3Hb7cfPv/4/onWu69fGHlIpsFjRdFX9iYcd+hvQuK8b4NJf2LD9lnaw0lauY9M0OH82aIs&#10;55wJci0WF1n44nzVB4wvpTMsGTXXyibeUMHuFUZKR6G/QtKxtmyo+cV8lhCBmrClxyfTeCKCtst3&#10;0WnVXCut0w0M3eZKB7aD1Aj5S6QI94+wlGQN2I9x2TW2SC+heWEbFg+eFLI0GTyVYGTDmZY0SMki&#10;QKgiKH2OjEGB7fQ/oim9tlRF0nZUM1kb1xzoUbY+qK4nNaa50uShJsg1Hxs2ddnv+4x0Ht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gJfbaAAAACQEAAA8AAAAAAAAAAQAgAAAAIgAAAGRycy9k&#10;b3ducmV2LnhtbFBLAQIUABQAAAAIAIdO4kC2J181AAIAAOwDAAAOAAAAAAAAAAEAIAAAACkBAABk&#10;cnMvZTJvRG9jLnhtbFBLBQYAAAAABgAGAFkBAACbBQ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645795</wp:posOffset>
                      </wp:positionH>
                      <wp:positionV relativeFrom="paragraph">
                        <wp:posOffset>140335</wp:posOffset>
                      </wp:positionV>
                      <wp:extent cx="608965" cy="635"/>
                      <wp:effectExtent l="0" t="38100" r="635" b="37465"/>
                      <wp:wrapNone/>
                      <wp:docPr id="24" name="直接连接符 24"/>
                      <wp:cNvGraphicFramePr/>
                      <a:graphic xmlns:a="http://schemas.openxmlformats.org/drawingml/2006/main">
                        <a:graphicData uri="http://schemas.microsoft.com/office/word/2010/wordprocessingShape">
                          <wps:wsp>
                            <wps:cNvCnPr/>
                            <wps:spPr>
                              <a:xfrm flipV="1">
                                <a:off x="0" y="0"/>
                                <a:ext cx="60896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50.85pt;margin-top:11.05pt;height:0.05pt;width:47.95pt;z-index:251676672;mso-width-relative:page;mso-height-relative:page;" filled="f" stroked="t" coordsize="21600,21600" o:gfxdata="UEsDBAoAAAAAAIdO4kAAAAAAAAAAAAAAAAAEAAAAZHJzL1BLAwQUAAAACACHTuJA0AZbuNgAAAAJ&#10;AQAADwAAAGRycy9kb3ducmV2LnhtbE2PwU7DMAyG70h7h8iTuLEkFWysNN1hAokTgg0hccsa05Y1&#10;Tpdk6+DpSU/j+Nuffn8uVmfbsRP60DpSIGcCGFLlTEu1gvft0809sBA1Gd05QgU/GGBVTq4KnRs3&#10;0BueNrFmqYRCrhU0MfY556Fq0Oowcz1S2n05b3VM0dfceD2kctvxTIg5t7qldKHRPa4brPabo1Ww&#10;3A537tXvP25le/j8ffyO/fNLVOp6KsUDsIjneIFh1E/qUCannTuSCaxLWchFQhVkmQQ2AsvFHNhu&#10;HGTAy4L//6D8A1BLAwQUAAAACACHTuJAF8YniwUCAAD1AwAADgAAAGRycy9lMm9Eb2MueG1srVPL&#10;bhMxFN0j8Q+W92SSQKJ2lEkXDWWDIBLQ/Y0fM5b8ku1kkp/gB5DYwYol+/4N5TN67QkpFCF1gRfW&#10;te/x8T3H14uLvdFkJ0JUzjZ0MhpTIixzXNm2oR/eXz07oyQmsBy0s6KhBxHpxfLpk0XvazF1ndNc&#10;BIIkNta9b2iXkq+rKrJOGIgj54XFpHTBQMJlaCseoEd2o6vpeDyvehe4D46JGHF3NSTpkTE8htBJ&#10;qZhYObY1wqaBNQgNCSXFTvlIl6VaKQVLb6WMIhHdUFSayoyXYLzJc7VcQN0G8J1ixxLgMSU80GRA&#10;Wbz0RLWCBGQb1F9URrHgopNpxJypBiHFEVQxGT/w5l0HXhQtaHX0J9Pj/6Nlb3brQBRv6PQFJRYM&#10;vvjtp+8/Pn75efMZ59tvXwlm0KbexxrRl3Ydjqvo1yFr3stgiNTKX2M/FRdQF9kXkw8nk8U+EYab&#10;8/HZ+XxGCcPU/PksU1cDR+byIaZXwhmSg4ZqZbMBUMPudUwD9Bckb2tL+oaez6aZELAbJXYBhsaj&#10;omjbcjY6rfiV0jqfiKHdXOpAdpA7ooxjCX/A8iUriN2AK6kMg7oTwF9aTtLBo1UWvwjNJRjBKdEC&#10;f1SOCjKB0vfIFBTYVv8DjQ5oi0Zkkwdbc7Rx/ICvs/VBtR26MSmV5gx2Q7Ht2Lm53X5fF6b737q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AGW7jYAAAACQEAAA8AAAAAAAAAAQAgAAAAIgAAAGRy&#10;cy9kb3ducmV2LnhtbFBLAQIUABQAAAAIAIdO4kAXxieLBQIAAPUDAAAOAAAAAAAAAAEAIAAAACcB&#10;AABkcnMvZTJvRG9jLnhtbFBLBQYAAAAABgAGAFkBAACeBQAAAAA=&#10;">
                      <v:fill on="f" focussize="0,0"/>
                      <v:stroke color="#000000" joinstyle="round" endarrow="block"/>
                      <v:imagedata o:title=""/>
                      <o:lock v:ext="edit" aspectratio="f"/>
                    </v:line>
                  </w:pict>
                </mc:Fallback>
              </mc:AlternateContent>
            </w:r>
            <w:r>
              <w:rPr>
                <w:rFonts w:hint="default" w:ascii="Times New Roman" w:hAnsi="Times New Roman" w:cs="Times New Roman"/>
                <w:sz w:val="24"/>
              </w:rPr>
              <w:tab/>
            </w:r>
          </w:p>
          <w:p>
            <w:pPr>
              <w:pStyle w:val="16"/>
              <w:spacing w:line="360" w:lineRule="auto"/>
              <w:jc w:val="center"/>
              <w:rPr>
                <w:rFonts w:hint="eastAsia" w:ascii="Times New Roman" w:hAnsi="Times New Roman" w:eastAsia="宋体" w:cs="Times New Roman"/>
                <w:highlight w:val="none"/>
                <w:lang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2107565</wp:posOffset>
                      </wp:positionH>
                      <wp:positionV relativeFrom="paragraph">
                        <wp:posOffset>20955</wp:posOffset>
                      </wp:positionV>
                      <wp:extent cx="0" cy="233045"/>
                      <wp:effectExtent l="48895" t="0" r="65405" b="14605"/>
                      <wp:wrapNone/>
                      <wp:docPr id="28" name="直接箭头连接符 28"/>
                      <wp:cNvGraphicFramePr/>
                      <a:graphic xmlns:a="http://schemas.openxmlformats.org/drawingml/2006/main">
                        <a:graphicData uri="http://schemas.microsoft.com/office/word/2010/wordprocessingShape">
                          <wps:wsp>
                            <wps:cNvCnPr/>
                            <wps:spPr>
                              <a:xfrm flipV="1">
                                <a:off x="2725420" y="6202680"/>
                                <a:ext cx="0" cy="233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5.95pt;margin-top:1.65pt;height:18.35pt;width:0pt;z-index:251679744;mso-width-relative:page;mso-height-relative:page;" filled="f" stroked="t" coordsize="21600,21600" o:gfxdata="UEsDBAoAAAAAAIdO4kAAAAAAAAAAAAAAAAAEAAAAZHJzL1BLAwQUAAAACACHTuJA6qmH6dUAAAAI&#10;AQAADwAAAGRycy9kb3ducmV2LnhtbE2PzU7DMBCE70i8g7VI3KgdihANcSpBmxMcIOXQ4yZekgh7&#10;HcXuD316XHGA245mNPtNsTw6K/Y0hcGzhmymQBC33gzcafjYVDcPIEJENmg9k4ZvCrAsLy8KzI0/&#10;8Dvt69iJVMIhRw19jGMuZWh7chhmfiRO3qefHMYkp06aCQ+p3Fl5q9S9dDhw+tDjSM89tV/1zmkY&#10;t6/r08tThbE62dX6jabNqm60vr7K1COISMf4F4YzfkKHMjE1fscmCKthPs8WKXo+QCT/Vzca7pQC&#10;WRby/4DyB1BLAwQUAAAACACHTuJA+LRFBBYCAAD1AwAADgAAAGRycy9lMm9Eb2MueG1srVPNjtMw&#10;EL4j8Q6W7zTZdFuqqOkeWpYLgkr83KeOk1jyn2xv074EL4DECTixnPbO08DyGIydUGC57IEcorHH&#10;3zfzfR4vLw5Kkj13Xhhd0bNJTgnXzNRCtxV9/ery0YISH0DXII3mFT1yTy9WDx8se1vywnRG1twR&#10;JNG+7G1FuxBsmWWedVyBnxjLNSYb4xQEXLo2qx30yK5kVuT5POuNq60zjHuPu5shSUdGdx9C0zSC&#10;8Y1hV4rrMLA6LiGgJN8J6+kqdds0nIUXTeN5ILKiqDSkPxbBeBf/2WoJZevAdoKNLcB9WrijSYHQ&#10;WPREtYEA5MqJf6iUYM5404QJMyobhCRHUMVZfseblx1YnrSg1d6eTPf/j5Y9328dEXVFC7x3DQpv&#10;/Pbdzfe3H2+/XH/7cPPj6/sYf/5EMI9m9daXiFnrrRtX3m5dVH5onCKNFPYNTlXyAtWRAxI/Lmbn&#10;BRp+rOi8yIv5YrSdHwJheABTDHPFdJqfz2KRbGCLrNb58JQbRWJQUR8ciLYLa6M13q1xQyXYP/Nh&#10;AP4CRLA2l0JK3IdSatJj+eksFgMc2wbHBUNlUbrXLSUgW3wPLLjUuzdS1BEdwd61u7V0ZA9xitI3&#10;tvnXsVh6A74bzqVUPAalEgGfjBSqoosTGsoAQj7RNQlHi66Dc6YfaaVGE6LVg7kx2pn6mDxP+zgN&#10;yaZxcuO4/blO6N+vdf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qmH6dUAAAAIAQAADwAAAAAA&#10;AAABACAAAAAiAAAAZHJzL2Rvd25yZXYueG1sUEsBAhQAFAAAAAgAh07iQPi0RQQWAgAA9QMAAA4A&#10;AAAAAAAAAQAgAAAAJAEAAGRycy9lMm9Eb2MueG1sUEsFBgAAAAAGAAYAWQEAAKw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2086610</wp:posOffset>
                      </wp:positionH>
                      <wp:positionV relativeFrom="paragraph">
                        <wp:posOffset>264160</wp:posOffset>
                      </wp:positionV>
                      <wp:extent cx="719455" cy="0"/>
                      <wp:effectExtent l="0" t="48895" r="4445" b="65405"/>
                      <wp:wrapNone/>
                      <wp:docPr id="26" name="直接箭头连接符 26"/>
                      <wp:cNvGraphicFramePr/>
                      <a:graphic xmlns:a="http://schemas.openxmlformats.org/drawingml/2006/main">
                        <a:graphicData uri="http://schemas.microsoft.com/office/word/2010/wordprocessingShape">
                          <wps:wsp>
                            <wps:cNvCnPr/>
                            <wps:spPr>
                              <a:xfrm flipH="1">
                                <a:off x="2704465" y="6445885"/>
                                <a:ext cx="71945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4.3pt;margin-top:20.8pt;height:0pt;width:56.65pt;z-index:251678720;mso-width-relative:page;mso-height-relative:page;" filled="f" stroked="t" coordsize="21600,21600" o:gfxdata="UEsDBAoAAAAAAIdO4kAAAAAAAAAAAAAAAAAEAAAAZHJzL1BLAwQUAAAACACHTuJAuxxjldgAAAAJ&#10;AQAADwAAAGRycy9kb3ducmV2LnhtbE2PTU/DMAyG70j8h8hI3FjaUU2jazoJtp7gAB2HHd3GtBVN&#10;UiXZB/v1GHGAk2X70evHxfpsRnEkHwZnFaSzBATZ1unBdgred9XdEkSIaDWOzpKCLwqwLq+vCsy1&#10;O9k3OtaxExxiQ44K+hinXMrQ9mQwzNxElncfzhuM3PpOao8nDjejnCfJQhocLF/ocaKnntrP+mAU&#10;TPuX7eX5scJYXcbN9pX8blM3St3epMkKRKRz/IPhR5/VoWSnxh2sDmJUcD9fLhhVkKVcGciy9AFE&#10;8zuQZSH/f1B+A1BLAwQUAAAACACHTuJAPXn9dBkCAAD1AwAADgAAAGRycy9lMm9Eb2MueG1srVO9&#10;jhMxEO6ReAfLPdkkJLkQZXNFwkGB4CTgARyvd9eS/zTjyyYvwQsgUQEVUF3P08DxGIy9IcDRXMEW&#10;q7Fn5pv5vhkvz/fWsJ0C1N6VfDQYcqac9JV2Tclfv7p4MOcMo3CVMN6pkh8U8vPV/XvLLizU2Lfe&#10;VAoYgThcdKHkbYxhURQoW2UFDnxQjpy1BysiHaEpKhAdoVtTjIfDWdF5qAJ4qRDpdtM7+RER7gLo&#10;61pLtfHyyioXe1RQRkSihK0OyFe527pWMr6oa1SRmZIT05j/VITsbfoXq6VYNCBCq+WxBXGXFm5x&#10;skI7KnqC2ogo2BXof6CsluDR13EgvS16IlkRYjEa3tLmZSuCylxIagwn0fH/wcrnu0tguir5eMaZ&#10;E5YmfvP2+vubDzdfPn97f/3j67tkf/rIyE9idQEXlLN2l3A8YbiExHxfg2W10eEpbVXWgtixPQGf&#10;DSeT2ZSzQ8lnk8l0Pp/2sqt9ZJICzkaPJlPySwrIEyl6tIQaAOMT5S1LRskxgtBNG9feOZqth76S&#10;2D3DSP1Q4q+ElOz8hTYmj9g41lH5h1MavBS0tjWtC5k2EHV0DWfCNPQeZITcO3qjq5SdcBCa7doA&#10;24m0RflLDKjaX2Gp9EZg28dlV0/U6khPxmhb8vkpWyyi0Oaxq1g8BFJdAPjuCGscoSepe3GTtfXV&#10;IWue72kbcv3j5qZ1+/Ocs3+/1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xxjldgAAAAJAQAA&#10;DwAAAAAAAAABACAAAAAiAAAAZHJzL2Rvd25yZXYueG1sUEsBAhQAFAAAAAgAh07iQD15/XQZAgAA&#10;9QMAAA4AAAAAAAAAAQAgAAAAJwEAAGRycy9lMm9Eb2MueG1sUEsFBgAAAAAGAAYAWQEAALIFAAAA&#10;AA==&#10;">
                      <v:fill on="f" focussize="0,0"/>
                      <v:stroke weight="0.5pt" color="#000000 [3213]" miterlimit="8" joinstyle="miter" endarrow="open"/>
                      <v:imagedata o:title=""/>
                      <o:lock v:ext="edit" aspectratio="f"/>
                    </v:shape>
                  </w:pict>
                </mc:Fallback>
              </mc:AlternateContent>
            </w:r>
          </w:p>
          <w:p>
            <w:pPr>
              <w:tabs>
                <w:tab w:val="left" w:pos="4320"/>
              </w:tabs>
              <w:spacing w:line="360" w:lineRule="auto"/>
              <w:ind w:firstLine="422" w:firstLineChars="200"/>
              <w:jc w:val="center"/>
              <w:rPr>
                <w:rFonts w:hint="default" w:ascii="Times New Roman" w:hAnsi="Times New Roman" w:cs="Times New Roman"/>
                <w:b/>
                <w:bCs/>
                <w:sz w:val="21"/>
                <w:szCs w:val="21"/>
                <w:highlight w:val="none"/>
                <w:lang w:val="zh-CN"/>
              </w:rPr>
            </w:pPr>
            <w:r>
              <w:rPr>
                <w:rFonts w:hint="default" w:ascii="Times New Roman" w:hAnsi="Times New Roman" w:cs="Times New Roman"/>
                <w:b/>
                <w:bCs/>
                <w:sz w:val="21"/>
                <w:szCs w:val="21"/>
                <w:highlight w:val="none"/>
                <w:lang w:val="zh-CN"/>
              </w:rPr>
              <w:t>图1项目水平衡图（m</w:t>
            </w:r>
            <w:r>
              <w:rPr>
                <w:rFonts w:hint="default" w:ascii="Times New Roman" w:hAnsi="Times New Roman" w:cs="Times New Roman"/>
                <w:b/>
                <w:bCs/>
                <w:sz w:val="21"/>
                <w:szCs w:val="21"/>
                <w:highlight w:val="none"/>
                <w:vertAlign w:val="superscript"/>
                <w:lang w:val="zh-CN"/>
              </w:rPr>
              <w:t>3</w:t>
            </w:r>
            <w:r>
              <w:rPr>
                <w:rFonts w:hint="default" w:ascii="Times New Roman" w:hAnsi="Times New Roman" w:cs="Times New Roman"/>
                <w:b/>
                <w:bCs/>
                <w:sz w:val="21"/>
                <w:szCs w:val="21"/>
                <w:highlight w:val="none"/>
                <w:lang w:val="zh-CN"/>
              </w:rPr>
              <w:t>/a）</w:t>
            </w:r>
          </w:p>
          <w:p>
            <w:pPr>
              <w:spacing w:line="360" w:lineRule="auto"/>
              <w:ind w:firstLine="480" w:firstLineChars="200"/>
              <w:rPr>
                <w:rFonts w:hint="default" w:ascii="Times New Roman" w:hAnsi="Times New Roman" w:cs="Times New Roman"/>
                <w:kern w:val="0"/>
                <w:sz w:val="24"/>
                <w:szCs w:val="22"/>
                <w:lang w:val="zh-CN"/>
              </w:rPr>
            </w:pPr>
            <w:r>
              <w:rPr>
                <w:rFonts w:hint="default" w:ascii="Times New Roman" w:hAnsi="Times New Roman" w:cs="Times New Roman"/>
                <w:kern w:val="0"/>
                <w:sz w:val="24"/>
                <w:szCs w:val="22"/>
                <w:lang w:val="zh-CN"/>
              </w:rPr>
              <w:t>③供电</w:t>
            </w:r>
          </w:p>
          <w:p>
            <w:pPr>
              <w:snapToGrid w:val="0"/>
              <w:spacing w:line="360" w:lineRule="auto"/>
              <w:ind w:firstLine="480" w:firstLineChars="200"/>
              <w:contextualSpacing/>
              <w:rPr>
                <w:rFonts w:hint="default" w:ascii="Times New Roman" w:hAnsi="Times New Roman" w:cs="Times New Roman"/>
                <w:sz w:val="24"/>
              </w:rPr>
            </w:pPr>
            <w:r>
              <w:rPr>
                <w:rFonts w:hint="default" w:ascii="Times New Roman" w:hAnsi="Times New Roman" w:cs="Times New Roman"/>
                <w:sz w:val="24"/>
                <w:highlight w:val="none"/>
              </w:rPr>
              <w:t>项目电源由热电厂引入，配电电压为380/220V，年用电量为</w:t>
            </w:r>
            <w:r>
              <w:rPr>
                <w:rFonts w:hint="eastAsia" w:ascii="Times New Roman" w:hAnsi="Times New Roman" w:cs="Times New Roman"/>
                <w:sz w:val="24"/>
                <w:highlight w:val="none"/>
                <w:lang w:eastAsia="zh-CN"/>
              </w:rPr>
              <w:t>12万千瓦</w:t>
            </w:r>
            <w:r>
              <w:rPr>
                <w:rFonts w:hint="default" w:ascii="Times New Roman" w:hAnsi="Times New Roman" w:cs="Times New Roman"/>
                <w:sz w:val="24"/>
                <w:highlight w:val="none"/>
              </w:rPr>
              <w:t>时。</w:t>
            </w:r>
          </w:p>
          <w:p>
            <w:pPr>
              <w:spacing w:line="360" w:lineRule="auto"/>
              <w:ind w:firstLine="480" w:firstLineChars="200"/>
              <w:rPr>
                <w:rFonts w:hint="default" w:ascii="Times New Roman" w:hAnsi="Times New Roman" w:cs="Times New Roman"/>
                <w:kern w:val="0"/>
                <w:sz w:val="24"/>
                <w:szCs w:val="22"/>
                <w:lang w:val="zh-CN"/>
              </w:rPr>
            </w:pPr>
            <w:r>
              <w:rPr>
                <w:rFonts w:hint="default" w:ascii="Times New Roman" w:hAnsi="Times New Roman" w:cs="Times New Roman"/>
                <w:kern w:val="0"/>
                <w:sz w:val="24"/>
                <w:szCs w:val="22"/>
                <w:lang w:val="zh-CN"/>
              </w:rPr>
              <w:fldChar w:fldCharType="begin"/>
            </w:r>
            <w:r>
              <w:rPr>
                <w:rFonts w:hint="default" w:ascii="Times New Roman" w:hAnsi="Times New Roman" w:cs="Times New Roman"/>
                <w:kern w:val="0"/>
                <w:sz w:val="24"/>
                <w:szCs w:val="22"/>
                <w:lang w:val="zh-CN"/>
              </w:rPr>
              <w:instrText xml:space="preserve"> = 4 \* GB3 \* MERGEFORMAT </w:instrText>
            </w:r>
            <w:r>
              <w:rPr>
                <w:rFonts w:hint="default" w:ascii="Times New Roman" w:hAnsi="Times New Roman" w:cs="Times New Roman"/>
                <w:kern w:val="0"/>
                <w:sz w:val="24"/>
                <w:szCs w:val="22"/>
                <w:lang w:val="zh-CN"/>
              </w:rPr>
              <w:fldChar w:fldCharType="separate"/>
            </w:r>
            <w:r>
              <w:rPr>
                <w:rFonts w:hint="default" w:ascii="Times New Roman" w:hAnsi="Times New Roman" w:cs="Times New Roman"/>
                <w:kern w:val="0"/>
                <w:sz w:val="24"/>
                <w:szCs w:val="22"/>
                <w:lang w:val="zh-CN"/>
              </w:rPr>
              <w:t>④</w:t>
            </w:r>
            <w:r>
              <w:rPr>
                <w:rFonts w:hint="default" w:ascii="Times New Roman" w:hAnsi="Times New Roman" w:cs="Times New Roman"/>
                <w:kern w:val="0"/>
                <w:sz w:val="24"/>
                <w:szCs w:val="22"/>
                <w:lang w:val="zh-CN"/>
              </w:rPr>
              <w:fldChar w:fldCharType="end"/>
            </w:r>
            <w:r>
              <w:rPr>
                <w:rFonts w:hint="default" w:ascii="Times New Roman" w:hAnsi="Times New Roman" w:cs="Times New Roman"/>
                <w:kern w:val="0"/>
                <w:sz w:val="24"/>
                <w:szCs w:val="22"/>
                <w:lang w:val="zh-CN"/>
              </w:rPr>
              <w:t>供热</w:t>
            </w:r>
          </w:p>
          <w:p>
            <w:pPr>
              <w:tabs>
                <w:tab w:val="left" w:pos="876"/>
                <w:tab w:val="left" w:pos="7865"/>
              </w:tabs>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项目生产供热采用</w:t>
            </w:r>
            <w:r>
              <w:rPr>
                <w:rFonts w:hint="eastAsia" w:ascii="Times New Roman" w:hAnsi="Times New Roman" w:cs="Times New Roman"/>
                <w:kern w:val="0"/>
                <w:sz w:val="24"/>
                <w:lang w:eastAsia="zh-CN"/>
              </w:rPr>
              <w:t>天然气</w:t>
            </w:r>
            <w:r>
              <w:rPr>
                <w:rFonts w:hint="default" w:ascii="Times New Roman" w:hAnsi="Times New Roman" w:cs="Times New Roman"/>
                <w:kern w:val="0"/>
                <w:sz w:val="24"/>
              </w:rPr>
              <w:t>加热方式。</w:t>
            </w:r>
          </w:p>
          <w:p>
            <w:pPr>
              <w:pStyle w:val="35"/>
              <w:adjustRightInd w:val="0"/>
              <w:snapToGrid w:val="0"/>
              <w:ind w:firstLine="0" w:firstLineChars="0"/>
              <w:rPr>
                <w:rFonts w:hint="default" w:ascii="Times New Roman" w:hAnsi="Times New Roman" w:cs="Times New Roman"/>
                <w:b/>
                <w:bCs/>
                <w:szCs w:val="24"/>
              </w:rPr>
            </w:pPr>
            <w:r>
              <w:rPr>
                <w:rFonts w:hint="default" w:ascii="Times New Roman" w:hAnsi="Times New Roman" w:cs="Times New Roman"/>
                <w:b/>
                <w:bCs/>
                <w:szCs w:val="24"/>
              </w:rPr>
              <w:t>（6）生产工艺流程简述</w:t>
            </w:r>
          </w:p>
          <w:p>
            <w:pPr>
              <w:keepNext w:val="0"/>
              <w:keepLines w:val="0"/>
              <w:pageBreakBefore w:val="0"/>
              <w:kinsoku/>
              <w:wordWrap/>
              <w:overflowPunct/>
              <w:topLinePunct w:val="0"/>
              <w:bidi w:val="0"/>
              <w:adjustRightInd/>
              <w:snapToGrid/>
              <w:spacing w:line="500" w:lineRule="exact"/>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cs="Times New Roman"/>
                <w:color w:val="000000" w:themeColor="text1"/>
                <w:sz w:val="24"/>
                <w:shd w:val="clear" w:color="auto" w:fill="FFFFFF"/>
                <w14:textFill>
                  <w14:solidFill>
                    <w14:schemeClr w14:val="tx1"/>
                  </w14:solidFill>
                </w14:textFill>
              </w:rPr>
              <w:t>1、</w:t>
            </w:r>
            <w:r>
              <w:rPr>
                <w:rFonts w:hint="default" w:ascii="Times New Roman" w:hAnsi="Times New Roman" w:cs="Times New Roman"/>
                <w:sz w:val="24"/>
                <w:lang w:val="en-US" w:eastAsia="zh-CN"/>
              </w:rPr>
              <w:t>喷底漆</w:t>
            </w:r>
          </w:p>
          <w:p>
            <w:pPr>
              <w:pStyle w:val="22"/>
              <w:keepNext w:val="0"/>
              <w:keepLines w:val="0"/>
              <w:pageBreakBefore w:val="0"/>
              <w:numPr>
                <w:ilvl w:val="0"/>
                <w:numId w:val="0"/>
              </w:numPr>
              <w:shd w:val="clear" w:color="auto" w:fill="FFFFFF"/>
              <w:kinsoku/>
              <w:wordWrap/>
              <w:overflowPunct/>
              <w:topLinePunct w:val="0"/>
              <w:bidi w:val="0"/>
              <w:adjustRightInd/>
              <w:snapToGrid/>
              <w:spacing w:before="0" w:beforeAutospacing="0" w:after="0" w:afterAutospacing="0" w:line="50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sz w:val="24"/>
                <w:szCs w:val="24"/>
              </w:rPr>
              <w:t>根据产品要求调漆，选择相应的流量和链轨条进行自动喷漆</w:t>
            </w:r>
            <w:r>
              <w:rPr>
                <w:rFonts w:hint="default" w:ascii="Times New Roman" w:hAnsi="Times New Roman" w:cs="Times New Roman"/>
                <w:color w:val="auto"/>
                <w:sz w:val="24"/>
                <w:szCs w:val="24"/>
                <w:lang w:val="en-US" w:eastAsia="zh-CN"/>
              </w:rPr>
              <w:t>。</w:t>
            </w:r>
          </w:p>
          <w:p>
            <w:pPr>
              <w:pStyle w:val="22"/>
              <w:keepNext w:val="0"/>
              <w:keepLines w:val="0"/>
              <w:pageBreakBefore w:val="0"/>
              <w:numPr>
                <w:ilvl w:val="0"/>
                <w:numId w:val="0"/>
              </w:numPr>
              <w:shd w:val="clear" w:color="auto" w:fill="FFFFFF"/>
              <w:kinsoku/>
              <w:wordWrap/>
              <w:overflowPunct/>
              <w:topLinePunct w:val="0"/>
              <w:bidi w:val="0"/>
              <w:adjustRightInd/>
              <w:snapToGrid/>
              <w:spacing w:before="0" w:beforeAutospacing="0" w:after="0" w:afterAutospacing="0" w:line="500" w:lineRule="exact"/>
              <w:ind w:firstLine="480" w:firstLineChars="200"/>
              <w:textAlignment w:val="auto"/>
              <w:rPr>
                <w:rFonts w:hint="default" w:ascii="Times New Roman" w:hAnsi="Times New Roman" w:cs="Times New Roman"/>
                <w:color w:val="000000" w:themeColor="text1"/>
                <w:shd w:val="clear" w:color="auto" w:fill="FFFFFF"/>
                <w:lang w:val="en-US"/>
                <w14:textFill>
                  <w14:solidFill>
                    <w14:schemeClr w14:val="tx1"/>
                  </w14:solidFill>
                </w14:textFill>
              </w:rPr>
            </w:pPr>
            <w:r>
              <w:rPr>
                <w:rFonts w:hint="default" w:ascii="Times New Roman" w:hAnsi="Times New Roman" w:cs="Times New Roman"/>
                <w:color w:val="000000" w:themeColor="text1"/>
                <w:shd w:val="clear" w:color="auto" w:fill="FFFFFF"/>
                <w:lang w:val="en-US" w:eastAsia="zh-CN"/>
                <w14:textFill>
                  <w14:solidFill>
                    <w14:schemeClr w14:val="tx1"/>
                  </w14:solidFill>
                </w14:textFill>
              </w:rPr>
              <w:t>2、流平</w:t>
            </w:r>
          </w:p>
          <w:p>
            <w:pPr>
              <w:keepNext w:val="0"/>
              <w:keepLines w:val="0"/>
              <w:pageBreakBefore w:val="0"/>
              <w:kinsoku/>
              <w:wordWrap/>
              <w:overflowPunct/>
              <w:topLinePunct w:val="0"/>
              <w:bidi w:val="0"/>
              <w:adjustRightInd/>
              <w:snapToGrid/>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经过</w:t>
            </w:r>
            <w:r>
              <w:rPr>
                <w:rFonts w:hint="default" w:ascii="Times New Roman" w:hAnsi="Times New Roman" w:cs="Times New Roman"/>
                <w:sz w:val="24"/>
                <w:lang w:val="en-US" w:eastAsia="zh-CN"/>
              </w:rPr>
              <w:t>喷底漆</w:t>
            </w:r>
            <w:r>
              <w:rPr>
                <w:rFonts w:hint="default" w:ascii="Times New Roman" w:hAnsi="Times New Roman" w:cs="Times New Roman"/>
                <w:sz w:val="24"/>
              </w:rPr>
              <w:t>后的</w:t>
            </w:r>
            <w:r>
              <w:rPr>
                <w:rFonts w:hint="default" w:ascii="Times New Roman" w:hAnsi="Times New Roman" w:cs="Times New Roman"/>
                <w:sz w:val="24"/>
                <w:lang w:val="en-US" w:eastAsia="zh-CN"/>
              </w:rPr>
              <w:t>钢管通过流平工序，使钢管表面油漆流动均匀</w:t>
            </w:r>
            <w:r>
              <w:rPr>
                <w:rFonts w:hint="default" w:ascii="Times New Roman" w:hAnsi="Times New Roman" w:cs="Times New Roman"/>
                <w:sz w:val="24"/>
              </w:rPr>
              <w:t>。</w:t>
            </w:r>
          </w:p>
          <w:p>
            <w:pPr>
              <w:pStyle w:val="22"/>
              <w:keepNext w:val="0"/>
              <w:keepLines w:val="0"/>
              <w:pageBreakBefore w:val="0"/>
              <w:shd w:val="clear" w:color="auto" w:fill="FFFFFF"/>
              <w:kinsoku/>
              <w:wordWrap/>
              <w:overflowPunct/>
              <w:topLinePunct w:val="0"/>
              <w:bidi w:val="0"/>
              <w:adjustRightInd/>
              <w:snapToGrid/>
              <w:spacing w:before="0" w:beforeAutospacing="0" w:after="0" w:afterAutospacing="0" w:line="500" w:lineRule="exact"/>
              <w:ind w:firstLine="480" w:firstLineChars="200"/>
              <w:textAlignment w:val="auto"/>
              <w:rPr>
                <w:rFonts w:hint="default" w:ascii="Times New Roman" w:hAnsi="Times New Roman" w:eastAsia="宋体" w:cs="Times New Roman"/>
                <w:color w:val="000000" w:themeColor="text1"/>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3、</w:t>
            </w:r>
            <w:r>
              <w:rPr>
                <w:rFonts w:hint="default" w:ascii="Times New Roman" w:hAnsi="Times New Roman" w:cs="Times New Roman"/>
                <w:color w:val="000000" w:themeColor="text1"/>
                <w:shd w:val="clear" w:color="auto" w:fill="FFFFFF"/>
                <w:lang w:val="en-US" w:eastAsia="zh-CN"/>
                <w14:textFill>
                  <w14:solidFill>
                    <w14:schemeClr w14:val="tx1"/>
                  </w14:solidFill>
                </w14:textFill>
              </w:rPr>
              <w:t>喷面漆</w:t>
            </w:r>
          </w:p>
          <w:p>
            <w:pPr>
              <w:pStyle w:val="35"/>
              <w:spacing w:line="360" w:lineRule="auto"/>
              <w:ind w:firstLine="480"/>
              <w:rPr>
                <w:rFonts w:hint="eastAsia" w:cs="Times New Roman"/>
                <w:highlight w:val="none"/>
                <w:lang w:val="zh-CN"/>
              </w:rPr>
            </w:pPr>
            <w:r>
              <w:rPr>
                <w:rFonts w:hint="default" w:ascii="Times New Roman" w:hAnsi="Times New Roman" w:cs="Times New Roman"/>
                <w:sz w:val="24"/>
                <w:szCs w:val="24"/>
              </w:rPr>
              <w:t>根据产品要求调漆，选择相应的流量和链轨条进行自动喷漆</w:t>
            </w:r>
            <w:r>
              <w:rPr>
                <w:rFonts w:hint="eastAsia" w:cs="Times New Roman"/>
                <w:highlight w:val="none"/>
                <w:lang w:val="zh-CN"/>
              </w:rPr>
              <w:t>。</w:t>
            </w:r>
          </w:p>
          <w:p>
            <w:pPr>
              <w:keepNext w:val="0"/>
              <w:keepLines w:val="0"/>
              <w:pageBreakBefore w:val="0"/>
              <w:kinsoku/>
              <w:wordWrap/>
              <w:overflowPunct/>
              <w:topLinePunct w:val="0"/>
              <w:bidi w:val="0"/>
              <w:adjustRightInd/>
              <w:snapToGrid/>
              <w:spacing w:line="500" w:lineRule="exact"/>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cs="Times New Roman"/>
                <w:color w:val="000000" w:themeColor="text1"/>
                <w:sz w:val="24"/>
                <w:shd w:val="clear" w:color="auto" w:fill="FFFFFF"/>
                <w14:textFill>
                  <w14:solidFill>
                    <w14:schemeClr w14:val="tx1"/>
                  </w14:solidFill>
                </w14:textFill>
              </w:rPr>
              <w:t>4、</w:t>
            </w:r>
            <w:r>
              <w:rPr>
                <w:rFonts w:hint="default" w:ascii="Times New Roman" w:hAnsi="Times New Roman" w:cs="Times New Roman"/>
                <w:sz w:val="24"/>
                <w:lang w:val="en-US" w:eastAsia="zh-CN"/>
              </w:rPr>
              <w:t>固化</w:t>
            </w:r>
          </w:p>
          <w:p>
            <w:pPr>
              <w:pStyle w:val="22"/>
              <w:keepNext w:val="0"/>
              <w:keepLines w:val="0"/>
              <w:pageBreakBefore w:val="0"/>
              <w:shd w:val="clear" w:color="auto" w:fill="FFFFFF"/>
              <w:kinsoku/>
              <w:wordWrap/>
              <w:overflowPunct/>
              <w:topLinePunct w:val="0"/>
              <w:bidi w:val="0"/>
              <w:adjustRightInd/>
              <w:snapToGrid/>
              <w:spacing w:before="0" w:beforeAutospacing="0" w:after="0" w:afterAutospacing="0"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szCs w:val="24"/>
              </w:rPr>
              <w:t>根据产品情况进行相应的温度和时间对漆面进行</w:t>
            </w:r>
            <w:r>
              <w:rPr>
                <w:rFonts w:hint="default" w:ascii="Times New Roman" w:hAnsi="Times New Roman" w:cs="Times New Roman"/>
                <w:sz w:val="24"/>
                <w:szCs w:val="24"/>
                <w:lang w:eastAsia="zh-CN"/>
              </w:rPr>
              <w:t>固化</w:t>
            </w:r>
            <w:r>
              <w:rPr>
                <w:rFonts w:hint="default" w:ascii="Times New Roman" w:hAnsi="Times New Roman" w:cs="Times New Roman"/>
                <w:sz w:val="24"/>
                <w:szCs w:val="24"/>
              </w:rPr>
              <w:t>处理</w:t>
            </w:r>
            <w:r>
              <w:rPr>
                <w:rFonts w:hint="default" w:ascii="Times New Roman" w:hAnsi="Times New Roman" w:cs="Times New Roman"/>
                <w:sz w:val="24"/>
              </w:rPr>
              <w:t>。</w:t>
            </w:r>
          </w:p>
          <w:p>
            <w:pPr>
              <w:pStyle w:val="22"/>
              <w:keepNext w:val="0"/>
              <w:keepLines w:val="0"/>
              <w:pageBreakBefore w:val="0"/>
              <w:shd w:val="clear" w:color="auto" w:fill="FFFFFF"/>
              <w:kinsoku/>
              <w:wordWrap/>
              <w:overflowPunct/>
              <w:topLinePunct w:val="0"/>
              <w:bidi w:val="0"/>
              <w:adjustRightInd/>
              <w:snapToGrid/>
              <w:spacing w:before="0" w:beforeAutospacing="0" w:after="0" w:afterAutospacing="0" w:line="500" w:lineRule="exact"/>
              <w:ind w:firstLine="480"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5、</w:t>
            </w:r>
            <w:r>
              <w:rPr>
                <w:rFonts w:hint="default" w:ascii="Times New Roman" w:hAnsi="Times New Roman" w:cs="Times New Roman"/>
                <w:color w:val="000000" w:themeColor="text1"/>
                <w:shd w:val="clear" w:color="auto" w:fill="FFFFFF"/>
                <w:lang w:val="en-US" w:eastAsia="zh-CN"/>
                <w14:textFill>
                  <w14:solidFill>
                    <w14:schemeClr w14:val="tx1"/>
                  </w14:solidFill>
                </w14:textFill>
              </w:rPr>
              <w:t>冷却</w:t>
            </w:r>
          </w:p>
          <w:p>
            <w:pPr>
              <w:pStyle w:val="35"/>
              <w:spacing w:line="360" w:lineRule="auto"/>
              <w:ind w:firstLine="480"/>
              <w:rPr>
                <w:rFonts w:hint="eastAsia" w:cs="Times New Roman"/>
                <w:highlight w:val="none"/>
                <w:lang w:val="zh-CN" w:eastAsia="zh-CN"/>
              </w:rPr>
            </w:pPr>
            <w:r>
              <w:rPr>
                <w:rFonts w:hint="default" w:ascii="Times New Roman" w:hAnsi="Times New Roman" w:cs="Times New Roman"/>
                <w:sz w:val="24"/>
              </w:rPr>
              <w:t>将</w:t>
            </w:r>
            <w:r>
              <w:rPr>
                <w:rFonts w:hint="default" w:ascii="Times New Roman" w:hAnsi="Times New Roman" w:cs="Times New Roman"/>
                <w:sz w:val="24"/>
                <w:lang w:val="en-US" w:eastAsia="zh-CN"/>
              </w:rPr>
              <w:t>固化</w:t>
            </w:r>
            <w:r>
              <w:rPr>
                <w:rFonts w:hint="default" w:ascii="Times New Roman" w:hAnsi="Times New Roman" w:cs="Times New Roman"/>
                <w:sz w:val="24"/>
              </w:rPr>
              <w:t>好的产品</w:t>
            </w:r>
            <w:r>
              <w:rPr>
                <w:rFonts w:hint="default" w:ascii="Times New Roman" w:hAnsi="Times New Roman" w:cs="Times New Roman"/>
                <w:sz w:val="24"/>
                <w:lang w:val="en-US" w:eastAsia="zh-CN"/>
              </w:rPr>
              <w:t>自然冷却</w:t>
            </w:r>
            <w:r>
              <w:rPr>
                <w:rFonts w:hint="default" w:ascii="Times New Roman" w:hAnsi="Times New Roman" w:cs="Times New Roman"/>
                <w:sz w:val="24"/>
              </w:rPr>
              <w:t>，经检验合格后入库。</w:t>
            </w:r>
          </w:p>
          <w:p>
            <w:pPr>
              <w:pStyle w:val="89"/>
              <w:tabs>
                <w:tab w:val="left" w:pos="4875"/>
              </w:tabs>
              <w:spacing w:line="360" w:lineRule="auto"/>
              <w:ind w:left="0" w:right="0" w:firstLine="480" w:firstLineChars="200"/>
              <w:rPr>
                <w:rFonts w:hint="default" w:ascii="Times New Roman" w:hAnsi="Times New Roman" w:cs="Times New Roman"/>
                <w:kern w:val="2"/>
                <w:szCs w:val="24"/>
              </w:rPr>
            </w:pPr>
            <w:r>
              <w:rPr>
                <w:rFonts w:hint="default" w:ascii="Times New Roman" w:hAnsi="Times New Roman" w:cs="Times New Roman"/>
                <w:kern w:val="2"/>
                <w:szCs w:val="24"/>
              </w:rPr>
              <w:t>生产工艺及产污环节见图5-2。</w:t>
            </w:r>
          </w:p>
          <w:p>
            <w:pPr>
              <w:pStyle w:val="14"/>
              <w:spacing w:before="160"/>
              <w:ind w:firstLine="420" w:firstLineChars="200"/>
              <w:jc w:val="left"/>
              <w:rPr>
                <w:rFonts w:hint="eastAsia" w:ascii="Times New Roman" w:hAnsi="Times New Roman" w:eastAsia="等线" w:cs="Times New Roman"/>
                <w:szCs w:val="21"/>
                <w:lang w:eastAsia="zh-CN"/>
              </w:rPr>
            </w:pPr>
            <w:r>
              <w:rPr>
                <w:rFonts w:hint="eastAsia" w:ascii="Times New Roman" w:hAnsi="Times New Roman" w:eastAsia="等线" w:cs="Times New Roman"/>
                <w:szCs w:val="21"/>
                <w:lang w:eastAsia="zh-CN"/>
              </w:rPr>
              <w:drawing>
                <wp:inline distT="0" distB="0" distL="114300" distR="114300">
                  <wp:extent cx="4714875" cy="990600"/>
                  <wp:effectExtent l="0" t="0" r="9525" b="0"/>
                  <wp:docPr id="29" name="图片 29" descr="1629897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29897743(1)"/>
                          <pic:cNvPicPr>
                            <a:picLocks noChangeAspect="1"/>
                          </pic:cNvPicPr>
                        </pic:nvPicPr>
                        <pic:blipFill>
                          <a:blip r:embed="rId11"/>
                          <a:stretch>
                            <a:fillRect/>
                          </a:stretch>
                        </pic:blipFill>
                        <pic:spPr>
                          <a:xfrm>
                            <a:off x="0" y="0"/>
                            <a:ext cx="4714875" cy="990600"/>
                          </a:xfrm>
                          <a:prstGeom prst="rect">
                            <a:avLst/>
                          </a:prstGeom>
                        </pic:spPr>
                      </pic:pic>
                    </a:graphicData>
                  </a:graphic>
                </wp:inline>
              </w:drawing>
            </w:r>
          </w:p>
          <w:p>
            <w:pPr>
              <w:pStyle w:val="89"/>
              <w:tabs>
                <w:tab w:val="left" w:pos="4875"/>
              </w:tabs>
              <w:ind w:firstLine="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w:t>
            </w:r>
            <w:r>
              <w:rPr>
                <w:rFonts w:hint="eastAsia"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生产工艺流程及产污环节图</w:t>
            </w:r>
          </w:p>
          <w:p>
            <w:pPr>
              <w:pStyle w:val="35"/>
              <w:numPr>
                <w:ilvl w:val="0"/>
                <w:numId w:val="0"/>
              </w:numPr>
              <w:adjustRightInd w:val="0"/>
              <w:snapToGrid w:val="0"/>
              <w:rPr>
                <w:rFonts w:hint="default" w:cs="Times New Roman"/>
                <w:b/>
                <w:bCs/>
                <w:szCs w:val="24"/>
                <w:lang w:eastAsia="zh-CN"/>
              </w:rPr>
            </w:pPr>
            <w:r>
              <w:rPr>
                <w:rFonts w:hint="eastAsia" w:cs="Times New Roman"/>
                <w:b/>
                <w:bCs/>
                <w:szCs w:val="24"/>
                <w:lang w:eastAsia="zh-CN"/>
              </w:rPr>
              <w:t>（</w:t>
            </w:r>
            <w:r>
              <w:rPr>
                <w:rFonts w:hint="eastAsia" w:cs="Times New Roman"/>
                <w:b/>
                <w:bCs/>
                <w:szCs w:val="24"/>
                <w:lang w:val="en-US" w:eastAsia="zh-CN"/>
              </w:rPr>
              <w:t>7</w:t>
            </w:r>
            <w:r>
              <w:rPr>
                <w:rFonts w:hint="eastAsia" w:cs="Times New Roman"/>
                <w:b/>
                <w:bCs/>
                <w:szCs w:val="24"/>
                <w:lang w:eastAsia="zh-CN"/>
              </w:rPr>
              <w:t>）</w:t>
            </w:r>
            <w:r>
              <w:rPr>
                <w:rFonts w:hint="default" w:cs="Times New Roman"/>
                <w:b/>
                <w:bCs/>
                <w:szCs w:val="24"/>
                <w:lang w:eastAsia="zh-CN"/>
              </w:rPr>
              <w:t>项目变动情况</w:t>
            </w:r>
          </w:p>
          <w:p>
            <w:pPr>
              <w:spacing w:line="4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表2-7项目变更情况</w:t>
            </w:r>
          </w:p>
          <w:tbl>
            <w:tblPr>
              <w:tblStyle w:val="26"/>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3532"/>
              <w:gridCol w:w="3168"/>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45" w:type="dxa"/>
                  <w:shd w:val="clear" w:color="auto" w:fill="auto"/>
                  <w:vAlign w:val="center"/>
                </w:tcPr>
                <w:p>
                  <w:pPr>
                    <w:spacing w:line="240" w:lineRule="auto"/>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序号</w:t>
                  </w:r>
                </w:p>
              </w:tc>
              <w:tc>
                <w:tcPr>
                  <w:tcW w:w="3532" w:type="dxa"/>
                  <w:shd w:val="clear" w:color="auto" w:fill="auto"/>
                  <w:vAlign w:val="center"/>
                </w:tcPr>
                <w:p>
                  <w:pPr>
                    <w:spacing w:line="240" w:lineRule="auto"/>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环评批复内容</w:t>
                  </w:r>
                </w:p>
              </w:tc>
              <w:tc>
                <w:tcPr>
                  <w:tcW w:w="3168" w:type="dxa"/>
                  <w:shd w:val="clear" w:color="auto" w:fill="auto"/>
                  <w:vAlign w:val="center"/>
                </w:tcPr>
                <w:p>
                  <w:pPr>
                    <w:spacing w:line="240" w:lineRule="auto"/>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实际建设情况</w:t>
                  </w:r>
                </w:p>
              </w:tc>
              <w:tc>
                <w:tcPr>
                  <w:tcW w:w="2595" w:type="dxa"/>
                </w:tcPr>
                <w:p>
                  <w:pPr>
                    <w:spacing w:line="240" w:lineRule="auto"/>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45" w:type="dxa"/>
                  <w:shd w:val="clear" w:color="auto" w:fill="auto"/>
                  <w:vAlign w:val="center"/>
                </w:tcPr>
                <w:p>
                  <w:pPr>
                    <w:spacing w:line="240" w:lineRule="auto"/>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1</w:t>
                  </w:r>
                </w:p>
              </w:tc>
              <w:tc>
                <w:tcPr>
                  <w:tcW w:w="3532" w:type="dxa"/>
                  <w:shd w:val="clear" w:color="auto" w:fill="auto"/>
                  <w:vAlign w:val="center"/>
                </w:tcPr>
                <w:p>
                  <w:pPr>
                    <w:spacing w:line="240" w:lineRule="auto"/>
                    <w:jc w:val="both"/>
                    <w:rPr>
                      <w:rFonts w:hint="eastAsia" w:ascii="Times New Roman" w:hAnsi="Times New Roman" w:eastAsia="等线"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生活废水化粪池预处理后，通过市政管网排入聊城嘉明国环污水处理有限公司深度处理</w:t>
                  </w:r>
                </w:p>
              </w:tc>
              <w:tc>
                <w:tcPr>
                  <w:tcW w:w="3168" w:type="dxa"/>
                  <w:shd w:val="clear" w:color="auto" w:fill="auto"/>
                  <w:vAlign w:val="center"/>
                </w:tcPr>
                <w:p>
                  <w:pPr>
                    <w:spacing w:line="240" w:lineRule="auto"/>
                    <w:jc w:val="both"/>
                    <w:rPr>
                      <w:rFonts w:hint="default" w:ascii="Times New Roman" w:hAnsi="Times New Roman" w:eastAsia="等线" w:cs="Times New Roman"/>
                      <w:color w:val="auto"/>
                      <w:kern w:val="2"/>
                      <w:sz w:val="21"/>
                      <w:szCs w:val="21"/>
                      <w:highlight w:val="none"/>
                      <w:lang w:val="en-US" w:eastAsia="zh-CN" w:bidi="ar-SA"/>
                    </w:rPr>
                  </w:pPr>
                  <w:r>
                    <w:rPr>
                      <w:rFonts w:hint="default" w:ascii="Times New Roman" w:hAnsi="Times New Roman" w:eastAsia="等线" w:cs="Times New Roman"/>
                      <w:color w:val="auto"/>
                      <w:kern w:val="2"/>
                      <w:sz w:val="21"/>
                      <w:szCs w:val="21"/>
                      <w:highlight w:val="none"/>
                      <w:lang w:val="en-US" w:eastAsia="zh-CN" w:bidi="ar-SA"/>
                    </w:rPr>
                    <w:t>生活废水经厂区化粪池预处理后，由环卫部门定期清运不外排</w:t>
                  </w:r>
                </w:p>
              </w:tc>
              <w:tc>
                <w:tcPr>
                  <w:tcW w:w="2595" w:type="dxa"/>
                </w:tcPr>
                <w:p>
                  <w:pPr>
                    <w:pStyle w:val="35"/>
                    <w:spacing w:line="240" w:lineRule="auto"/>
                    <w:ind w:left="0" w:leftChars="0" w:firstLine="0" w:firstLineChars="0"/>
                    <w:jc w:val="both"/>
                    <w:rPr>
                      <w:rFonts w:hint="eastAsia" w:ascii="Times New Roman" w:hAnsi="Times New Roman" w:eastAsia="等线" w:cs="Times New Roman"/>
                      <w:color w:val="auto"/>
                      <w:kern w:val="2"/>
                      <w:sz w:val="21"/>
                      <w:szCs w:val="21"/>
                      <w:highlight w:val="none"/>
                      <w:lang w:val="en-US" w:eastAsia="zh-CN" w:bidi="ar-SA"/>
                    </w:rPr>
                  </w:pPr>
                </w:p>
                <w:p>
                  <w:pPr>
                    <w:pStyle w:val="35"/>
                    <w:spacing w:line="240" w:lineRule="auto"/>
                    <w:ind w:left="0" w:leftChars="0" w:firstLine="0" w:firstLineChars="0"/>
                    <w:jc w:val="both"/>
                    <w:rPr>
                      <w:rFonts w:hint="default" w:ascii="Times New Roman" w:hAnsi="Times New Roman" w:eastAsia="等线" w:cs="Times New Roman"/>
                      <w:color w:val="auto"/>
                      <w:kern w:val="2"/>
                      <w:sz w:val="21"/>
                      <w:szCs w:val="21"/>
                      <w:highlight w:val="none"/>
                      <w:lang w:val="en-US" w:eastAsia="zh-CN" w:bidi="ar-SA"/>
                    </w:rPr>
                  </w:pPr>
                  <w:r>
                    <w:rPr>
                      <w:rFonts w:hint="eastAsia" w:eastAsia="等线" w:cs="Times New Roman"/>
                      <w:color w:val="auto"/>
                      <w:kern w:val="2"/>
                      <w:sz w:val="21"/>
                      <w:szCs w:val="21"/>
                      <w:highlight w:val="none"/>
                      <w:lang w:val="en-US" w:eastAsia="zh-CN" w:bidi="ar-SA"/>
                    </w:rPr>
                    <w:t>减少了污染物的排放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45" w:type="dxa"/>
                  <w:shd w:val="clear" w:color="auto" w:fill="auto"/>
                  <w:vAlign w:val="center"/>
                </w:tcPr>
                <w:p>
                  <w:pPr>
                    <w:spacing w:line="240" w:lineRule="auto"/>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w:t>
                  </w:r>
                </w:p>
              </w:tc>
              <w:tc>
                <w:tcPr>
                  <w:tcW w:w="3532" w:type="dxa"/>
                  <w:shd w:val="clear" w:color="auto" w:fill="auto"/>
                  <w:vAlign w:val="center"/>
                </w:tcPr>
                <w:p>
                  <w:pPr>
                    <w:spacing w:line="240" w:lineRule="auto"/>
                    <w:jc w:val="both"/>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喷淋废水委托危废资质单位处理</w:t>
                  </w:r>
                </w:p>
              </w:tc>
              <w:tc>
                <w:tcPr>
                  <w:tcW w:w="3168" w:type="dxa"/>
                  <w:shd w:val="clear" w:color="auto" w:fill="auto"/>
                  <w:vAlign w:val="center"/>
                </w:tcPr>
                <w:p>
                  <w:pPr>
                    <w:spacing w:line="240" w:lineRule="auto"/>
                    <w:jc w:val="both"/>
                    <w:rPr>
                      <w:rFonts w:hint="default" w:ascii="Times New Roman" w:hAnsi="Times New Roman" w:eastAsia="等线"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喷淋水经捞漆渣处理后循环利用，漆渣委托危废资质单位处置</w:t>
                  </w:r>
                </w:p>
              </w:tc>
              <w:tc>
                <w:tcPr>
                  <w:tcW w:w="2595" w:type="dxa"/>
                </w:tcPr>
                <w:p>
                  <w:pPr>
                    <w:pStyle w:val="35"/>
                    <w:spacing w:line="240" w:lineRule="auto"/>
                    <w:ind w:left="0" w:leftChars="0" w:firstLine="0" w:firstLineChars="0"/>
                    <w:jc w:val="both"/>
                    <w:rPr>
                      <w:rFonts w:hint="eastAsia" w:eastAsia="等线"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喷淋水经捞漆渣处理后可以循环利用，不外排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45" w:type="dxa"/>
                  <w:shd w:val="clear" w:color="auto" w:fill="auto"/>
                  <w:vAlign w:val="center"/>
                </w:tcPr>
                <w:p>
                  <w:pPr>
                    <w:spacing w:line="240" w:lineRule="auto"/>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w:t>
                  </w:r>
                </w:p>
              </w:tc>
              <w:tc>
                <w:tcPr>
                  <w:tcW w:w="3532" w:type="dxa"/>
                  <w:shd w:val="clear" w:color="auto" w:fill="auto"/>
                  <w:vAlign w:val="center"/>
                </w:tcPr>
                <w:p>
                  <w:pPr>
                    <w:spacing w:line="240" w:lineRule="auto"/>
                    <w:jc w:val="both"/>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无补漆房</w:t>
                  </w:r>
                </w:p>
              </w:tc>
              <w:tc>
                <w:tcPr>
                  <w:tcW w:w="3168" w:type="dxa"/>
                  <w:shd w:val="clear" w:color="auto" w:fill="auto"/>
                  <w:vAlign w:val="center"/>
                </w:tcPr>
                <w:p>
                  <w:pPr>
                    <w:spacing w:line="240" w:lineRule="auto"/>
                    <w:jc w:val="both"/>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建设一处补漆房</w:t>
                  </w:r>
                </w:p>
              </w:tc>
              <w:tc>
                <w:tcPr>
                  <w:tcW w:w="2595" w:type="dxa"/>
                </w:tcPr>
                <w:p>
                  <w:pPr>
                    <w:pStyle w:val="35"/>
                    <w:spacing w:line="240" w:lineRule="auto"/>
                    <w:ind w:left="0" w:leftChars="0" w:firstLine="0" w:firstLineChars="0"/>
                    <w:jc w:val="both"/>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用于上漆效果差的产品，进行补漆，不增加产能</w:t>
                  </w:r>
                </w:p>
              </w:tc>
            </w:tr>
          </w:tbl>
          <w:p>
            <w:pPr>
              <w:spacing w:line="360" w:lineRule="auto"/>
              <w:ind w:firstLine="480" w:firstLineChars="200"/>
              <w:rPr>
                <w:rFonts w:hint="default" w:ascii="Times New Roman" w:hAnsi="Times New Roman" w:cs="Times New Roman"/>
              </w:rPr>
            </w:pPr>
            <w:r>
              <w:rPr>
                <w:rFonts w:hint="default" w:ascii="Times New Roman" w:hAnsi="Times New Roman" w:eastAsia="宋体" w:cs="Times New Roman"/>
                <w:color w:val="auto"/>
                <w:sz w:val="24"/>
                <w:szCs w:val="24"/>
                <w:highlight w:val="none"/>
              </w:rPr>
              <w:t>根据现场踏勘，依据环境保护部办公厅发布的环办[2015]52号文</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本项目的性质、规模、地点、生产工艺及防治措施等内容，与环评及批复内容相同，无重大变更</w:t>
            </w:r>
            <w:r>
              <w:rPr>
                <w:rFonts w:hint="eastAsia" w:ascii="Times New Roman" w:hAnsi="Times New Roman" w:eastAsia="宋体" w:cs="Times New Roman"/>
                <w:color w:val="auto"/>
                <w:sz w:val="24"/>
                <w:szCs w:val="24"/>
                <w:highlight w:val="none"/>
                <w:lang w:eastAsia="zh-CN"/>
              </w:rPr>
              <w:t>。根据《建设项目竣工环境保护验收暂行办法》（国环规环评〔2017〕4号）</w:t>
            </w:r>
            <w:r>
              <w:rPr>
                <w:rFonts w:hint="default" w:ascii="Times New Roman" w:hAnsi="Times New Roman" w:eastAsia="宋体" w:cs="Times New Roman"/>
                <w:color w:val="auto"/>
                <w:sz w:val="24"/>
                <w:szCs w:val="24"/>
                <w:highlight w:val="none"/>
              </w:rPr>
              <w:t>，本项目能够达到验收条件</w:t>
            </w:r>
          </w:p>
        </w:tc>
      </w:tr>
    </w:tbl>
    <w:p>
      <w:pPr>
        <w:pStyle w:val="8"/>
        <w:spacing w:before="0" w:after="0" w:line="240" w:lineRule="auto"/>
        <w:rPr>
          <w:rFonts w:hint="default" w:ascii="Times New Roman" w:hAnsi="Times New Roman" w:eastAsia="宋体" w:cs="Times New Roman"/>
          <w:kern w:val="2"/>
          <w:sz w:val="24"/>
          <w:szCs w:val="24"/>
        </w:rPr>
      </w:pPr>
      <w:bookmarkStart w:id="6" w:name="_Toc468476441"/>
      <w:bookmarkStart w:id="7" w:name="_Toc14994"/>
      <w:bookmarkStart w:id="8" w:name="_Toc400631234"/>
      <w:r>
        <w:rPr>
          <w:rFonts w:hint="default" w:ascii="Times New Roman" w:hAnsi="Times New Roman" w:eastAsia="宋体" w:cs="Times New Roman"/>
          <w:kern w:val="2"/>
          <w:sz w:val="24"/>
          <w:szCs w:val="24"/>
        </w:rPr>
        <w:t>表3主要污染源、污染物处理及排放情况</w:t>
      </w:r>
      <w:bookmarkEnd w:id="6"/>
      <w:bookmarkEnd w:id="7"/>
      <w:bookmarkEnd w:id="8"/>
    </w:p>
    <w:tbl>
      <w:tblPr>
        <w:tblStyle w:val="26"/>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1" w:hRule="atLeast"/>
          <w:jc w:val="center"/>
        </w:trPr>
        <w:tc>
          <w:tcPr>
            <w:tcW w:w="998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主要污染工序:</w:t>
            </w:r>
          </w:p>
          <w:p>
            <w:pPr>
              <w:autoSpaceDE w:val="0"/>
              <w:autoSpaceDN w:val="0"/>
              <w:adjustRightInd w:val="0"/>
              <w:spacing w:line="360" w:lineRule="auto"/>
              <w:ind w:firstLine="481"/>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1、废气</w:t>
            </w:r>
          </w:p>
          <w:p>
            <w:pPr>
              <w:spacing w:line="440" w:lineRule="exact"/>
              <w:ind w:firstLine="480" w:firstLineChars="200"/>
              <w:rPr>
                <w:rFonts w:hint="default" w:ascii="Times New Roman" w:hAnsi="Times New Roman" w:cs="Times New Roman"/>
                <w:sz w:val="24"/>
                <w:lang w:eastAsia="zh-CN"/>
              </w:rPr>
            </w:pPr>
            <w:r>
              <w:rPr>
                <w:rFonts w:hint="default" w:ascii="Times New Roman" w:hAnsi="Times New Roman" w:cs="Times New Roman"/>
                <w:sz w:val="24"/>
              </w:rPr>
              <w:t>本项目废气主要为</w:t>
            </w:r>
            <w:r>
              <w:rPr>
                <w:rFonts w:hint="default" w:ascii="Times New Roman" w:hAnsi="Times New Roman" w:cs="Times New Roman"/>
                <w:kern w:val="0"/>
                <w:sz w:val="24"/>
                <w:szCs w:val="24"/>
              </w:rPr>
              <w:t>喷漆废气、</w:t>
            </w:r>
            <w:r>
              <w:rPr>
                <w:rFonts w:hint="default" w:ascii="Times New Roman" w:hAnsi="Times New Roman" w:cs="Times New Roman"/>
                <w:kern w:val="0"/>
                <w:sz w:val="24"/>
                <w:szCs w:val="24"/>
                <w:lang w:eastAsia="zh-CN"/>
              </w:rPr>
              <w:t>固化</w:t>
            </w:r>
            <w:r>
              <w:rPr>
                <w:rFonts w:hint="default" w:ascii="Times New Roman" w:hAnsi="Times New Roman" w:cs="Times New Roman"/>
                <w:kern w:val="0"/>
                <w:sz w:val="24"/>
                <w:szCs w:val="24"/>
              </w:rPr>
              <w:t>废气</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lang w:val="en-US" w:eastAsia="zh-CN"/>
              </w:rPr>
              <w:t>调漆</w:t>
            </w:r>
            <w:r>
              <w:rPr>
                <w:rFonts w:hint="eastAsia" w:ascii="Times New Roman" w:hAnsi="Times New Roman" w:cs="Times New Roman"/>
                <w:kern w:val="0"/>
                <w:sz w:val="24"/>
                <w:szCs w:val="24"/>
                <w:lang w:val="en-US" w:eastAsia="zh-CN"/>
              </w:rPr>
              <w:t>、补漆</w:t>
            </w:r>
            <w:r>
              <w:rPr>
                <w:rFonts w:hint="default" w:ascii="Times New Roman" w:hAnsi="Times New Roman" w:cs="Times New Roman"/>
                <w:kern w:val="0"/>
                <w:sz w:val="24"/>
                <w:szCs w:val="24"/>
                <w:lang w:val="en-US" w:eastAsia="zh-CN"/>
              </w:rPr>
              <w:t>废</w:t>
            </w:r>
            <w:r>
              <w:rPr>
                <w:rFonts w:hint="default" w:ascii="Times New Roman" w:hAnsi="Times New Roman" w:cs="Times New Roman"/>
                <w:kern w:val="0"/>
                <w:sz w:val="24"/>
                <w:szCs w:val="24"/>
              </w:rPr>
              <w:t>气</w:t>
            </w:r>
            <w:r>
              <w:rPr>
                <w:rFonts w:hint="default" w:ascii="Times New Roman" w:hAnsi="Times New Roman" w:cs="Times New Roman"/>
                <w:kern w:val="0"/>
                <w:sz w:val="24"/>
                <w:szCs w:val="24"/>
                <w:lang w:val="en-US" w:eastAsia="zh-CN"/>
              </w:rPr>
              <w:t>和加热炉废气</w:t>
            </w:r>
            <w:r>
              <w:rPr>
                <w:rFonts w:hint="default" w:ascii="Times New Roman" w:hAnsi="Times New Roman" w:cs="Times New Roman"/>
                <w:sz w:val="24"/>
                <w:lang w:eastAsia="zh-CN"/>
              </w:rPr>
              <w:t>。</w:t>
            </w:r>
          </w:p>
          <w:p>
            <w:pPr>
              <w:pStyle w:val="35"/>
              <w:numPr>
                <w:ilvl w:val="0"/>
                <w:numId w:val="2"/>
              </w:numPr>
              <w:ind w:left="0" w:leftChars="0" w:firstLine="480" w:firstLineChars="200"/>
              <w:rPr>
                <w:rFonts w:hint="default" w:ascii="Times New Roman" w:hAnsi="Times New Roman" w:cs="Times New Roman"/>
                <w:sz w:val="24"/>
                <w:lang w:val="en-US" w:eastAsia="zh-CN"/>
              </w:rPr>
            </w:pPr>
            <w:r>
              <w:rPr>
                <w:rFonts w:hint="default" w:ascii="Times New Roman" w:hAnsi="Times New Roman" w:cs="Times New Roman"/>
                <w:kern w:val="0"/>
                <w:sz w:val="24"/>
                <w:szCs w:val="24"/>
              </w:rPr>
              <w:t>喷漆废气</w:t>
            </w:r>
          </w:p>
          <w:p>
            <w:pPr>
              <w:pStyle w:val="35"/>
              <w:numPr>
                <w:ilvl w:val="0"/>
                <w:numId w:val="0"/>
              </w:numPr>
              <w:ind w:firstLine="480" w:firstLineChars="200"/>
              <w:rPr>
                <w:rFonts w:hint="default" w:ascii="Times New Roman" w:hAnsi="Times New Roman" w:cs="Times New Roman"/>
                <w:sz w:val="24"/>
                <w:lang w:val="en-US" w:eastAsia="zh-CN"/>
              </w:rPr>
            </w:pPr>
            <w:r>
              <w:rPr>
                <w:rFonts w:hint="default" w:ascii="Times New Roman" w:hAnsi="Times New Roman" w:cs="Times New Roman"/>
                <w:kern w:val="0"/>
                <w:sz w:val="24"/>
                <w:szCs w:val="24"/>
                <w:lang w:eastAsia="zh-CN"/>
              </w:rPr>
              <w:t>喷底漆和喷面漆过程产生的废气</w:t>
            </w:r>
            <w:r>
              <w:rPr>
                <w:rFonts w:hint="default" w:ascii="Times New Roman" w:hAnsi="Times New Roman" w:eastAsia="宋体" w:cs="Times New Roman"/>
                <w:sz w:val="24"/>
                <w:szCs w:val="24"/>
                <w:highlight w:val="none"/>
                <w:lang w:val="en-US" w:eastAsia="zh-CN"/>
              </w:rPr>
              <w:t>经</w:t>
            </w:r>
            <w:r>
              <w:rPr>
                <w:rFonts w:hint="eastAsia" w:cs="Times New Roman"/>
                <w:sz w:val="24"/>
                <w:szCs w:val="24"/>
                <w:highlight w:val="none"/>
                <w:lang w:val="en-US" w:eastAsia="zh-CN"/>
              </w:rPr>
              <w:t>喷淋</w:t>
            </w:r>
            <w:r>
              <w:rPr>
                <w:rFonts w:hint="default" w:ascii="Times New Roman" w:hAnsi="Times New Roman" w:eastAsia="宋体" w:cs="Times New Roman"/>
                <w:sz w:val="24"/>
                <w:szCs w:val="24"/>
                <w:highlight w:val="none"/>
                <w:lang w:val="en-US" w:eastAsia="zh-CN"/>
              </w:rPr>
              <w:t>装置、过滤棉、UV光氧等离子一体机和活性炭吸附处理后15米高排气筒（</w:t>
            </w:r>
            <w:r>
              <w:rPr>
                <w:rFonts w:hint="default" w:ascii="Times New Roman" w:hAnsi="Times New Roman"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和P2</w:t>
            </w:r>
            <w:r>
              <w:rPr>
                <w:rFonts w:hint="default" w:ascii="Times New Roman" w:hAnsi="Times New Roman" w:eastAsia="宋体" w:cs="Times New Roman"/>
                <w:sz w:val="24"/>
                <w:szCs w:val="24"/>
                <w:highlight w:val="none"/>
                <w:lang w:val="en-US" w:eastAsia="zh-CN"/>
              </w:rPr>
              <w:t>）排放</w:t>
            </w:r>
            <w:r>
              <w:rPr>
                <w:rFonts w:hint="default" w:ascii="Times New Roman" w:hAnsi="Times New Roman" w:cs="Times New Roman"/>
                <w:sz w:val="24"/>
                <w:lang w:val="en-US" w:eastAsia="zh-CN"/>
              </w:rPr>
              <w:t>。</w:t>
            </w:r>
          </w:p>
          <w:p>
            <w:pPr>
              <w:pStyle w:val="35"/>
              <w:numPr>
                <w:ilvl w:val="0"/>
                <w:numId w:val="0"/>
              </w:numPr>
              <w:ind w:firstLine="480" w:firstLineChars="200"/>
              <w:rPr>
                <w:rFonts w:hint="default" w:ascii="Times New Roman" w:hAnsi="Times New Roman" w:cs="Times New Roman"/>
                <w:sz w:val="24"/>
                <w:lang w:val="en-US" w:eastAsia="zh-CN"/>
              </w:rPr>
            </w:pPr>
            <w:r>
              <w:rPr>
                <w:rFonts w:hint="eastAsia" w:cs="Times New Roman"/>
                <w:sz w:val="24"/>
                <w:lang w:val="en-US" w:eastAsia="zh-CN"/>
              </w:rPr>
              <w:t>（2）补漆废气</w:t>
            </w:r>
          </w:p>
          <w:p>
            <w:pPr>
              <w:pStyle w:val="35"/>
              <w:numPr>
                <w:ilvl w:val="0"/>
                <w:numId w:val="0"/>
              </w:numPr>
              <w:ind w:firstLine="480" w:firstLineChars="200"/>
              <w:rPr>
                <w:rFonts w:hint="default" w:ascii="Times New Roman" w:hAnsi="Times New Roman" w:cs="Times New Roman"/>
                <w:sz w:val="24"/>
                <w:lang w:eastAsia="zh-CN"/>
              </w:rPr>
            </w:pPr>
            <w:r>
              <w:rPr>
                <w:rFonts w:hint="eastAsia" w:cs="Times New Roman"/>
                <w:sz w:val="24"/>
                <w:szCs w:val="24"/>
                <w:vertAlign w:val="baseline"/>
                <w:lang w:val="en-US" w:eastAsia="zh-CN"/>
              </w:rPr>
              <w:t>补漆在密闭补漆房进行，</w:t>
            </w:r>
            <w:r>
              <w:rPr>
                <w:rFonts w:hint="eastAsia" w:ascii="Times New Roman" w:hAnsi="Times New Roman" w:cs="Times New Roman"/>
                <w:kern w:val="0"/>
                <w:sz w:val="24"/>
                <w:szCs w:val="24"/>
                <w:lang w:eastAsia="zh-CN"/>
              </w:rPr>
              <w:t>补</w:t>
            </w:r>
            <w:r>
              <w:rPr>
                <w:rFonts w:hint="default" w:ascii="Times New Roman" w:hAnsi="Times New Roman" w:cs="Times New Roman"/>
                <w:kern w:val="0"/>
                <w:sz w:val="24"/>
                <w:szCs w:val="24"/>
                <w:lang w:eastAsia="zh-CN"/>
              </w:rPr>
              <w:t>漆过程产生的废气</w:t>
            </w:r>
            <w:r>
              <w:rPr>
                <w:rFonts w:hint="eastAsia" w:ascii="Times New Roman" w:hAnsi="Times New Roman" w:cs="Times New Roman"/>
                <w:kern w:val="0"/>
                <w:sz w:val="24"/>
                <w:szCs w:val="24"/>
                <w:lang w:eastAsia="zh-CN"/>
              </w:rPr>
              <w:t>与喷面漆废气一起</w:t>
            </w:r>
            <w:r>
              <w:rPr>
                <w:rFonts w:hint="default" w:ascii="Times New Roman" w:hAnsi="Times New Roman" w:eastAsia="宋体" w:cs="Times New Roman"/>
                <w:sz w:val="24"/>
                <w:szCs w:val="24"/>
                <w:highlight w:val="none"/>
                <w:lang w:val="en-US" w:eastAsia="zh-CN"/>
              </w:rPr>
              <w:t>经</w:t>
            </w:r>
            <w:r>
              <w:rPr>
                <w:rFonts w:hint="eastAsia" w:cs="Times New Roman"/>
                <w:sz w:val="24"/>
                <w:szCs w:val="24"/>
                <w:highlight w:val="none"/>
                <w:lang w:val="en-US" w:eastAsia="zh-CN"/>
              </w:rPr>
              <w:t>喷淋</w:t>
            </w:r>
            <w:r>
              <w:rPr>
                <w:rFonts w:hint="default" w:ascii="Times New Roman" w:hAnsi="Times New Roman" w:eastAsia="宋体" w:cs="Times New Roman"/>
                <w:sz w:val="24"/>
                <w:szCs w:val="24"/>
                <w:highlight w:val="none"/>
                <w:lang w:val="en-US" w:eastAsia="zh-CN"/>
              </w:rPr>
              <w:t>装置、过滤棉、UV光氧等离子一体机和活性炭吸附处理后15米高排气筒（</w:t>
            </w:r>
            <w:r>
              <w:rPr>
                <w:rFonts w:hint="default" w:ascii="Times New Roman" w:hAnsi="Times New Roman" w:cs="Times New Roman"/>
                <w:color w:val="auto"/>
                <w:sz w:val="24"/>
                <w:szCs w:val="24"/>
                <w:highlight w:val="none"/>
                <w:lang w:val="en-US" w:eastAsia="zh-CN"/>
              </w:rPr>
              <w:t>P2</w:t>
            </w:r>
            <w:r>
              <w:rPr>
                <w:rFonts w:hint="default" w:ascii="Times New Roman" w:hAnsi="Times New Roman" w:eastAsia="宋体" w:cs="Times New Roman"/>
                <w:sz w:val="24"/>
                <w:szCs w:val="24"/>
                <w:highlight w:val="none"/>
                <w:lang w:val="en-US" w:eastAsia="zh-CN"/>
              </w:rPr>
              <w:t>）排放</w:t>
            </w:r>
            <w:r>
              <w:rPr>
                <w:rFonts w:hint="eastAsia" w:ascii="Times New Roman" w:hAnsi="Times New Roman" w:eastAsia="宋体" w:cs="Times New Roman"/>
                <w:sz w:val="24"/>
                <w:szCs w:val="24"/>
                <w:highlight w:val="none"/>
                <w:lang w:val="en-US" w:eastAsia="zh-CN"/>
              </w:rPr>
              <w:t>。</w:t>
            </w:r>
          </w:p>
          <w:p>
            <w:pPr>
              <w:pStyle w:val="35"/>
              <w:numPr>
                <w:ilvl w:val="0"/>
                <w:numId w:val="0"/>
              </w:numPr>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eastAsia" w:cs="Times New Roman"/>
                <w:sz w:val="24"/>
                <w:lang w:val="en-US" w:eastAsia="zh-CN"/>
              </w:rPr>
              <w:t>3</w:t>
            </w:r>
            <w:r>
              <w:rPr>
                <w:rFonts w:hint="default" w:ascii="Times New Roman" w:hAnsi="Times New Roman" w:cs="Times New Roman"/>
                <w:sz w:val="24"/>
                <w:lang w:eastAsia="zh-CN"/>
              </w:rPr>
              <w:t>）调漆和固化废气</w:t>
            </w:r>
          </w:p>
          <w:p>
            <w:pPr>
              <w:pStyle w:val="35"/>
              <w:numPr>
                <w:ilvl w:val="0"/>
                <w:numId w:val="0"/>
              </w:numPr>
              <w:ind w:firstLine="480" w:firstLineChars="200"/>
              <w:rPr>
                <w:rFonts w:hint="default" w:ascii="Times New Roman" w:hAnsi="Times New Roman" w:cs="Times New Roman"/>
                <w:sz w:val="24"/>
                <w:lang w:val="en-US" w:eastAsia="zh-CN"/>
              </w:rPr>
            </w:pPr>
            <w:r>
              <w:rPr>
                <w:rFonts w:hint="default" w:ascii="Times New Roman" w:hAnsi="Times New Roman" w:eastAsia="宋体" w:cs="Times New Roman"/>
                <w:sz w:val="24"/>
                <w:szCs w:val="24"/>
                <w:vertAlign w:val="baseline"/>
                <w:lang w:val="en-US" w:eastAsia="zh-CN"/>
              </w:rPr>
              <w:t>项目调漆工序在调漆房内进行，固化工序在烘箱内进行</w:t>
            </w:r>
            <w:r>
              <w:rPr>
                <w:rFonts w:hint="default" w:ascii="Times New Roman" w:hAnsi="Times New Roman" w:cs="Times New Roman"/>
                <w:sz w:val="24"/>
                <w:szCs w:val="24"/>
                <w:vertAlign w:val="baseline"/>
                <w:lang w:val="en-US" w:eastAsia="zh-CN"/>
              </w:rPr>
              <w:t>。</w:t>
            </w:r>
            <w:r>
              <w:rPr>
                <w:rFonts w:hint="default" w:ascii="Times New Roman" w:hAnsi="Times New Roman" w:cs="Times New Roman"/>
                <w:sz w:val="24"/>
                <w:lang w:eastAsia="zh-CN"/>
              </w:rPr>
              <w:t>调漆</w:t>
            </w:r>
            <w:r>
              <w:rPr>
                <w:rFonts w:hint="eastAsia" w:cs="Times New Roman"/>
                <w:sz w:val="24"/>
                <w:lang w:eastAsia="zh-CN"/>
              </w:rPr>
              <w:t>、补漆</w:t>
            </w:r>
            <w:r>
              <w:rPr>
                <w:rFonts w:hint="default" w:ascii="Times New Roman" w:hAnsi="Times New Roman" w:cs="Times New Roman"/>
                <w:sz w:val="24"/>
                <w:lang w:eastAsia="zh-CN"/>
              </w:rPr>
              <w:t>和固化废气</w:t>
            </w:r>
            <w:r>
              <w:rPr>
                <w:rFonts w:hint="default" w:ascii="Times New Roman" w:hAnsi="Times New Roman" w:eastAsia="宋体" w:cs="Times New Roman"/>
                <w:sz w:val="24"/>
                <w:szCs w:val="24"/>
                <w:vertAlign w:val="baseline"/>
                <w:lang w:val="en-US" w:eastAsia="zh-CN"/>
              </w:rPr>
              <w:t>经光氧+活性炭处理达标后经15m高排气筒P</w:t>
            </w:r>
            <w:r>
              <w:rPr>
                <w:rFonts w:hint="eastAsia" w:cs="Times New Roman"/>
                <w:sz w:val="24"/>
                <w:szCs w:val="24"/>
                <w:vertAlign w:val="baseline"/>
                <w:lang w:val="en-US" w:eastAsia="zh-CN"/>
              </w:rPr>
              <w:t>3</w:t>
            </w:r>
            <w:r>
              <w:rPr>
                <w:rFonts w:hint="default" w:ascii="Times New Roman" w:hAnsi="Times New Roman" w:eastAsia="宋体" w:cs="Times New Roman"/>
                <w:sz w:val="24"/>
                <w:szCs w:val="24"/>
                <w:vertAlign w:val="baseline"/>
                <w:lang w:val="en-US" w:eastAsia="zh-CN"/>
              </w:rPr>
              <w:t>排放</w:t>
            </w:r>
            <w:r>
              <w:rPr>
                <w:rFonts w:hint="default" w:ascii="Times New Roman" w:hAnsi="Times New Roman" w:cs="Times New Roman"/>
                <w:sz w:val="24"/>
                <w:lang w:val="en-US" w:eastAsia="zh-CN"/>
              </w:rPr>
              <w:t>。</w:t>
            </w:r>
          </w:p>
          <w:p>
            <w:pPr>
              <w:pStyle w:val="35"/>
              <w:numPr>
                <w:ilvl w:val="0"/>
                <w:numId w:val="0"/>
              </w:numPr>
              <w:ind w:firstLine="480" w:firstLineChars="200"/>
              <w:rPr>
                <w:rFonts w:hint="default" w:ascii="Times New Roman" w:hAnsi="Times New Roman" w:cs="Times New Roman"/>
                <w:sz w:val="24"/>
                <w:szCs w:val="24"/>
              </w:rPr>
            </w:pPr>
            <w:r>
              <w:rPr>
                <w:rFonts w:hint="default" w:ascii="Times New Roman" w:hAnsi="Times New Roman" w:cs="Times New Roman"/>
                <w:sz w:val="24"/>
                <w:lang w:val="en-US" w:eastAsia="zh-CN"/>
              </w:rPr>
              <w:t>（</w:t>
            </w:r>
            <w:r>
              <w:rPr>
                <w:rFonts w:hint="eastAsia" w:cs="Times New Roman"/>
                <w:sz w:val="24"/>
                <w:lang w:val="en-US" w:eastAsia="zh-CN"/>
              </w:rPr>
              <w:t>4</w:t>
            </w:r>
            <w:r>
              <w:rPr>
                <w:rFonts w:hint="default" w:ascii="Times New Roman" w:hAnsi="Times New Roman" w:cs="Times New Roman"/>
                <w:sz w:val="24"/>
                <w:lang w:val="en-US" w:eastAsia="zh-CN"/>
              </w:rPr>
              <w:t>）</w:t>
            </w:r>
            <w:r>
              <w:rPr>
                <w:rFonts w:hint="default" w:ascii="Times New Roman" w:hAnsi="Times New Roman" w:cs="Times New Roman"/>
                <w:sz w:val="24"/>
                <w:szCs w:val="24"/>
                <w:lang w:val="en-US" w:eastAsia="zh-CN"/>
              </w:rPr>
              <w:t>加热炉废</w:t>
            </w:r>
            <w:r>
              <w:rPr>
                <w:rFonts w:hint="default" w:ascii="Times New Roman" w:hAnsi="Times New Roman" w:cs="Times New Roman"/>
                <w:sz w:val="24"/>
                <w:szCs w:val="24"/>
              </w:rPr>
              <w:t>气</w:t>
            </w:r>
          </w:p>
          <w:p>
            <w:pPr>
              <w:pStyle w:val="35"/>
              <w:numPr>
                <w:ilvl w:val="0"/>
                <w:numId w:val="0"/>
              </w:num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项目加热炉采用天然气作为燃料加热，</w:t>
            </w:r>
            <w:r>
              <w:rPr>
                <w:rFonts w:hint="default" w:ascii="Times New Roman" w:hAnsi="Times New Roman" w:cs="Times New Roman"/>
                <w:sz w:val="24"/>
                <w:szCs w:val="24"/>
                <w:vertAlign w:val="baseline"/>
                <w:lang w:val="en-US" w:eastAsia="zh-CN"/>
              </w:rPr>
              <w:t>加热炉</w:t>
            </w:r>
            <w:r>
              <w:rPr>
                <w:rFonts w:hint="default" w:ascii="Times New Roman" w:hAnsi="Times New Roman" w:eastAsia="宋体" w:cs="Times New Roman"/>
                <w:snapToGrid w:val="0"/>
                <w:color w:val="auto"/>
                <w:kern w:val="0"/>
                <w:sz w:val="24"/>
                <w:lang w:val="en-US" w:eastAsia="zh-CN"/>
              </w:rPr>
              <w:t>燃烧先经过燃烧换热器，经过循环风机把热风送到固化烘道</w:t>
            </w:r>
            <w:r>
              <w:rPr>
                <w:rFonts w:hint="default" w:ascii="Times New Roman" w:hAnsi="Times New Roman" w:cs="Times New Roman"/>
                <w:snapToGrid w:val="0"/>
                <w:color w:val="auto"/>
                <w:kern w:val="0"/>
                <w:sz w:val="24"/>
                <w:lang w:val="en-US" w:eastAsia="zh-CN"/>
              </w:rPr>
              <w:t>，然后与调漆、固化废气通过同一根15m高排气筒（P3）排放。</w:t>
            </w:r>
          </w:p>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废气处理流程示意图见图3-1。废气治理设施情况见表3-1。</w:t>
            </w:r>
          </w:p>
          <w:p>
            <w:pPr>
              <w:pStyle w:val="34"/>
              <w:jc w:val="center"/>
              <w:rPr>
                <w:rFonts w:hint="default" w:ascii="Times New Roman" w:hAnsi="Times New Roman" w:cs="Times New Roman"/>
              </w:rPr>
            </w:pPr>
          </w:p>
          <w:p>
            <w:pPr>
              <w:pStyle w:val="35"/>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66432" behindDoc="0" locked="0" layoutInCell="1" allowOverlap="1">
                      <wp:simplePos x="0" y="0"/>
                      <wp:positionH relativeFrom="column">
                        <wp:posOffset>783590</wp:posOffset>
                      </wp:positionH>
                      <wp:positionV relativeFrom="paragraph">
                        <wp:posOffset>8890</wp:posOffset>
                      </wp:positionV>
                      <wp:extent cx="947420" cy="264795"/>
                      <wp:effectExtent l="4445" t="4445" r="19685" b="16510"/>
                      <wp:wrapNone/>
                      <wp:docPr id="27" name="文本框 27"/>
                      <wp:cNvGraphicFramePr/>
                      <a:graphic xmlns:a="http://schemas.openxmlformats.org/drawingml/2006/main">
                        <a:graphicData uri="http://schemas.microsoft.com/office/word/2010/wordprocessingShape">
                          <wps:wsp>
                            <wps:cNvSpPr txBox="1"/>
                            <wps:spPr>
                              <a:xfrm>
                                <a:off x="1603375" y="5048885"/>
                                <a:ext cx="94742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喷底漆废气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pt;margin-top:0.7pt;height:20.85pt;width:74.6pt;z-index:251666432;mso-width-relative:page;mso-height-relative:page;" fillcolor="#FFFFFF [3201]" filled="t" stroked="t" coordsize="21600,21600" o:gfxdata="UEsDBAoAAAAAAIdO4kAAAAAAAAAAAAAAAAAEAAAAZHJzL1BLAwQUAAAACACHTuJAKi4iStQAAAAI&#10;AQAADwAAAGRycy9kb3ducmV2LnhtbE2PQUvEMBCF74L/IYzgzU2bLlVq0wUFQby59uIt28y2xWRS&#10;kux2/feOJz3NPN7jzTft7uKdOGNMcyAN5aYAgTQEO9Ooof94uXsAkbIha1wg1PCNCXbd9VVrGhtW&#10;esfzPo+CSyg1RsOU89JImYYJvUmbsCCxdwzRm8wyjtJGs3K5d1IVRS29mYkvTGbB5wmHr/3Ja3it&#10;n/In9vbNVqoKay+HeHRJ69ubsngEkfGS/8Lwi8/o0DHTIZzIJuFYq2rLUV54sK/uVQ3ioGFblSC7&#10;Vv5/oPsBUEsDBBQAAAAIAIdO4kAP2P6laAIAAMQEAAAOAAAAZHJzL2Uyb0RvYy54bWytVM1uEzEQ&#10;viPxDpbvdDfp5qdRN1VoFYRU0UoFcXa83qyF7TG2k93yAPAGnLhw57n6HIy9SZu2HHogB2fs+fLN&#10;zDczOT3rtCJb4bwEU9LBUU6JMBwqadYl/fRx+WZKiQ/MVEyBESW9FZ6ezV+/Om3tTAyhAVUJR5DE&#10;+FlrS9qEYGdZ5nkjNPNHYIVBZw1Os4BXt84qx1pk1yob5vk4a8FV1gEX3uPrRe+kO0b3EkKoa8nF&#10;BfCNFib0rE4oFrAk30jr6TxlW9eCh6u69iIQVVKsNKQTg6C9imc2P2WztWO2kXyXAntJCk9q0kwa&#10;DHpPdcECIxsnn1FpyR14qMMRB531hSRFsIpB/kSbm4ZZkWpBqb29F93/P1r+YXvtiKxKOpxQYpjG&#10;jt/9/HH368/d7+8E31Cg1voZ4m4sIkP3Fjocm/27x8dYd1c7Hb+xIhL94/z4eDKi5Lako7yYTqej&#10;XmrRBcIRcFJMiiE2gSNgOC4mJ8mfPRBZ58M7AZpEo6QOO5kEZttLHzAphO4hMa4HJaulVCpd3Hp1&#10;rhzZMuz6Mn1idPzJI5gypC3p+HiUJ+ZHvsh9T7FSjH95zoB8yiBt1KfXIVqhW3U70VZQ3aJmDvqx&#10;85YvJfJeMh+umcM5QwFwE8MVHrUCTAZ2FiUNuG//eo94bD96KWlxbkvqv26YE5So9wYH42RQFHHQ&#10;06UYTaLI7tCzOvSYjT4HFGmAO295MiM+qL1ZO9CfcWEXMSq6mOEYu6Rhb56Hfptw4blYLBIIR9uy&#10;cGluLI/UsSUGFpsAtUytizL12uzUw+FO7dktYtyew3tCPfz5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i4iStQAAAAIAQAADwAAAAAAAAABACAAAAAiAAAAZHJzL2Rvd25yZXYueG1sUEsBAhQA&#10;FAAAAAgAh07iQA/Y/qVoAgAAxAQAAA4AAAAAAAAAAQAgAAAAIwEAAGRycy9lMm9Eb2MueG1sUEsF&#10;BgAAAAAGAAYAWQEAAP0FAAA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喷底漆废气</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0528" behindDoc="0" locked="0" layoutInCell="1" allowOverlap="1">
                      <wp:simplePos x="0" y="0"/>
                      <wp:positionH relativeFrom="column">
                        <wp:posOffset>2147570</wp:posOffset>
                      </wp:positionH>
                      <wp:positionV relativeFrom="paragraph">
                        <wp:posOffset>19050</wp:posOffset>
                      </wp:positionV>
                      <wp:extent cx="1286510" cy="264795"/>
                      <wp:effectExtent l="4445" t="4445" r="23495" b="16510"/>
                      <wp:wrapNone/>
                      <wp:docPr id="43" name="文本框 43"/>
                      <wp:cNvGraphicFramePr/>
                      <a:graphic xmlns:a="http://schemas.openxmlformats.org/drawingml/2006/main">
                        <a:graphicData uri="http://schemas.microsoft.com/office/word/2010/wordprocessingShape">
                          <wps:wsp>
                            <wps:cNvSpPr txBox="1"/>
                            <wps:spPr>
                              <a:xfrm>
                                <a:off x="3083560" y="5059045"/>
                                <a:ext cx="128651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喷淋</w:t>
                                  </w:r>
                                  <w:r>
                                    <w:rPr>
                                      <w:rFonts w:hint="eastAsia"/>
                                      <w:lang w:val="en-US" w:eastAsia="zh-CN"/>
                                    </w:rPr>
                                    <w:t>+</w:t>
                                  </w:r>
                                  <w:r>
                                    <w:rPr>
                                      <w:rFonts w:hint="eastAsia"/>
                                      <w:lang w:eastAsia="zh-CN"/>
                                    </w:rPr>
                                    <w:t>光氧</w:t>
                                  </w:r>
                                  <w:r>
                                    <w:rPr>
                                      <w:rFonts w:hint="eastAsia"/>
                                      <w:lang w:val="en-US" w:eastAsia="zh-CN"/>
                                    </w:rPr>
                                    <w:t>+活性炭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1pt;margin-top:1.5pt;height:20.85pt;width:101.3pt;z-index:251670528;mso-width-relative:page;mso-height-relative:page;" fillcolor="#FFFFFF [3201]" filled="t" stroked="t" coordsize="21600,21600" o:gfxdata="UEsDBAoAAAAAAIdO4kAAAAAAAAAAAAAAAAAEAAAAZHJzL1BLAwQUAAAACACHTuJAp+K1WNUAAAAI&#10;AQAADwAAAGRycy9kb3ducmV2LnhtbE2PwU7DMBBE70j8g7VI3KjdJJQqxKkEEhLiRsmFmxtvkwh7&#10;HdluU/6e5QS3Hc1odl6zu3gnzhjTFEjDeqVAIPXBTjRo6D5e7rYgUjZkjQuEGr4xwa69vmpMbcNC&#10;73je50FwCaXaaBhznmspUz+iN2kVZiT2jiF6k1nGQdpoFi73ThZKbaQ3E/GH0cz4PGL/tT95Da+b&#10;p/yJnX2zZVGGpZN9PLqk9e3NWj2CyHjJf2H4nc/ToeVNh3Aim4TTUJbbgqN8MBL795VilIOGqnoA&#10;2TbyP0D7A1BLAwQUAAAACACHTuJAjVBgRmcCAADFBAAADgAAAGRycy9lMm9Eb2MueG1srVTNbhMx&#10;EL4j8Q6W73Q3P5u2UTZVaBWEVNFKAXF2vN6she0xtpPd8gDwBpy4cOe5+hyMvUl/OfRADs6M58s3&#10;nm9mMjvrtCI74bwEU9LBUU6JMBwqaTYl/fRx+eaEEh+YqZgCI0p6Izw9m79+NWvtVAyhAVUJR5DE&#10;+GlrS9qEYKdZ5nkjNPNHYIXBYA1Os4Cu22SVYy2ya5UN83ySteAq64AL7/H2og/SPaN7CSHUteTi&#10;AvhWCxN6VicUC1iSb6T1dJ5eW9eCh6u69iIQVVKsNKQTk6C9jmc2n7HpxjHbSL5/AnvJE57UpJk0&#10;mPSO6oIFRrZOPqPSkjvwUIcjDjrrC0mKYBWD/Ik2q4ZZkWpBqb29E93/P1r+YXftiKxKOh5RYpjG&#10;jt/+/HH768/t7+8E71Cg1vop4lYWkaF7Cx2OzeHe42Wsu6udjt9YEcH4KD8ZFRMU+aakRV6c5uOi&#10;l1p0gfBIMDyZFAMEcEQMJ+Pj0wTI7pms8+GdAE2iUVKHrUwKs92lD/gqhB4gMbEHJaulVCo5brM+&#10;V47sGLZ9mT4xPf7kEUwZ0pZ0MiryxPwoFrnvKNaK8S/PGZBPGaSNAvVCRCt0626v2hqqGxTNQT93&#10;3vKlRN5L5sM1czhoKACuYrjCo1aAj4G9RUkD7tu/7iMe+49RSloc3JL6r1vmBCXqvcHJOB2Mx0gb&#10;kjMujofouIeR9cOI2epzQJEGuPSWJzPigzqYtQP9GTd2EbNiiBmOuUsaDuZ56NcJN56LxSKBcLYt&#10;C5dmZXmkji0xsNgGqGVqXZSp12avHk53as9+E+P6PPQT6v7fZ/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K1WNUAAAAIAQAADwAAAAAAAAABACAAAAAiAAAAZHJzL2Rvd25yZXYueG1sUEsBAhQA&#10;FAAAAAgAh07iQI1QYEZnAgAAxQQAAA4AAAAAAAAAAQAgAAAAJAEAAGRycy9lMm9Eb2MueG1sUEsF&#10;BgAAAAAGAAYAWQEAAP0FAAAAAA==&#10;">
                      <v:fill on="t" focussize="0,0"/>
                      <v:stroke weight="0.5pt" color="#000000 [3204]" joinstyle="round"/>
                      <v:imagedata o:title=""/>
                      <o:lock v:ext="edit" aspectratio="f"/>
                      <v:textbox>
                        <w:txbxContent>
                          <w:p>
                            <w:pPr>
                              <w:rPr>
                                <w:rFonts w:hint="eastAsia"/>
                                <w:lang w:eastAsia="zh-CN"/>
                              </w:rPr>
                            </w:pPr>
                            <w:r>
                              <w:rPr>
                                <w:rFonts w:hint="eastAsia"/>
                                <w:lang w:eastAsia="zh-CN"/>
                              </w:rPr>
                              <w:t>喷淋</w:t>
                            </w:r>
                            <w:r>
                              <w:rPr>
                                <w:rFonts w:hint="eastAsia"/>
                                <w:lang w:val="en-US" w:eastAsia="zh-CN"/>
                              </w:rPr>
                              <w:t>+</w:t>
                            </w:r>
                            <w:r>
                              <w:rPr>
                                <w:rFonts w:hint="eastAsia"/>
                                <w:lang w:eastAsia="zh-CN"/>
                              </w:rPr>
                              <w:t>光氧</w:t>
                            </w:r>
                            <w:r>
                              <w:rPr>
                                <w:rFonts w:hint="eastAsia"/>
                                <w:lang w:val="en-US" w:eastAsia="zh-CN"/>
                              </w:rPr>
                              <w:t>+活性炭</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0528" behindDoc="0" locked="0" layoutInCell="1" allowOverlap="1">
                      <wp:simplePos x="0" y="0"/>
                      <wp:positionH relativeFrom="column">
                        <wp:posOffset>3783965</wp:posOffset>
                      </wp:positionH>
                      <wp:positionV relativeFrom="paragraph">
                        <wp:posOffset>29210</wp:posOffset>
                      </wp:positionV>
                      <wp:extent cx="1860550" cy="264795"/>
                      <wp:effectExtent l="4445" t="4445" r="20955" b="16510"/>
                      <wp:wrapNone/>
                      <wp:docPr id="45" name="文本框 45"/>
                      <wp:cNvGraphicFramePr/>
                      <a:graphic xmlns:a="http://schemas.openxmlformats.org/drawingml/2006/main">
                        <a:graphicData uri="http://schemas.microsoft.com/office/word/2010/wordprocessingShape">
                          <wps:wsp>
                            <wps:cNvSpPr txBox="1"/>
                            <wps:spPr>
                              <a:xfrm>
                                <a:off x="4455795" y="5069205"/>
                                <a:ext cx="186055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15米高排气筒P1排放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95pt;margin-top:2.3pt;height:20.85pt;width:146.5pt;z-index:251670528;mso-width-relative:page;mso-height-relative:page;" fillcolor="#FFFFFF [3201]" filled="t" stroked="t" coordsize="21600,21600" o:gfxdata="UEsDBAoAAAAAAIdO4kAAAAAAAAAAAAAAAAAEAAAAZHJzL1BLAwQUAAAACACHTuJA4cAaJtQAAAAI&#10;AQAADwAAAGRycy9kb3ducmV2LnhtbE2PwU7DMBBE70j8g7VI3KjThkZpGqcSSEiIGyUXbm68TaLa&#10;68h2m/L3bE9wfJrR7Nt6d3VWXDDE0ZOC5SIDgdR5M1KvoP16eypBxKTJaOsJFfxghF1zf1fryviZ&#10;PvGyT73gEYqVVjCkNFVSxm5Ap+PCT0icHX1wOjGGXpqgZx53Vq6yrJBOj8QXBj3h64DdaX92Ct6L&#10;l/SNrfkw+Sr3cyu7cLRRqceHZbYFkfCa/spw02d1aNjp4M9korAK1pv1hqsKngsQnJdlyXy4cQ6y&#10;qeX/B5pfUEsDBBQAAAAIAIdO4kC42DVZYwIAAMUEAAAOAAAAZHJzL2Uyb0RvYy54bWytVMFuEzEQ&#10;vSPxD5bvdDdhN22jbqrQKgipopUK4ux4vVkL22NsJ7vlA+APOHHhznf1Oxh7N21pOfRADs7Y8/Rm&#10;5s3Mnpz2WpGdcF6CqejkIKdEGA61NJuKfvywenVEiQ/M1EyBERW9EZ6eLl6+OOnsXEyhBVULR5DE&#10;+HlnK9qGYOdZ5nkrNPMHYIVBZwNOs4BXt8lqxzpk1yqb5vks68DV1gEX3uPr+eCkI6N7DiE0jeTi&#10;HPhWCxMGVicUC1iSb6X1dJGybRrBw2XTeBGIqihWGtKJQdBexzNbnLD5xjHbSj6mwJ6TwqOaNJMG&#10;g95RnbPAyNbJJ1RacgcemnDAQWdDIUkRrGKSP9LmumVWpFpQam/vRPf/j5a/3105IuuKFiUlhmns&#10;+O2P77c/f9/++kbwDQXqrJ8j7toiMvRvoMex2b97fIx1943T8R8rIugvirI8PEbGm4qW+ex4micm&#10;Nhd9IDwSHM3yssQucERMZ0UEY6jsnsk6H94K0CQaFXXYyqQw2134MED3kBjYg5L1SiqVLm6zPlOO&#10;7Bi2fZV+I/tfMGVIV9HZa8zjCUXkvqNYK8Y/P2XAbJXBpKNAgxDRCv26H1VbQ32DojkY5s5bvpLI&#10;e8F8uGIOBw0FwFUMl3g0CjAZGC1KWnBf//Ue8dh/9FLS4eBW1H/ZMicoUe8MTsbxpCjipKdLUR5O&#10;8eIeetYPPWarzwBFmuDSW57MiA9qbzYO9Cfc2GWMii5mOMauaNibZ2FYJ9x4LpbLBMLZtixcmGvL&#10;I3UU18ByG6CRqXVRpkGbUT2c7tT8cRPj+jy8J9T912f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HAGibUAAAACAEAAA8AAAAAAAAAAQAgAAAAIgAAAGRycy9kb3ducmV2LnhtbFBLAQIUABQAAAAI&#10;AIdO4kC42DVZYwIAAMUEAAAOAAAAAAAAAAEAIAAAACMBAABkcnMvZTJvRG9jLnhtbFBLBQYAAAAA&#10;BgAGAFkBAAD4BQAAAAA=&#10;">
                      <v:fill on="t" focussize="0,0"/>
                      <v:stroke weight="0.5pt" color="#000000 [3204]" joinstyle="round"/>
                      <v:imagedata o:title=""/>
                      <o:lock v:ext="edit" aspectratio="f"/>
                      <v:textbox>
                        <w:txbxContent>
                          <w:p>
                            <w:pPr>
                              <w:rPr>
                                <w:rFonts w:hint="default" w:eastAsia="等线"/>
                                <w:lang w:val="en-US" w:eastAsia="zh-CN"/>
                              </w:rPr>
                            </w:pPr>
                            <w:r>
                              <w:rPr>
                                <w:rFonts w:hint="eastAsia"/>
                                <w:lang w:val="en-US" w:eastAsia="zh-CN"/>
                              </w:rPr>
                              <w:t>15米高排气筒P1排放</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9504" behindDoc="0" locked="0" layoutInCell="1" allowOverlap="1">
                      <wp:simplePos x="0" y="0"/>
                      <wp:positionH relativeFrom="column">
                        <wp:posOffset>3370580</wp:posOffset>
                      </wp:positionH>
                      <wp:positionV relativeFrom="paragraph">
                        <wp:posOffset>163195</wp:posOffset>
                      </wp:positionV>
                      <wp:extent cx="448310" cy="0"/>
                      <wp:effectExtent l="0" t="48895" r="8890" b="65405"/>
                      <wp:wrapNone/>
                      <wp:docPr id="44" name="直接箭头连接符 44"/>
                      <wp:cNvGraphicFramePr/>
                      <a:graphic xmlns:a="http://schemas.openxmlformats.org/drawingml/2006/main">
                        <a:graphicData uri="http://schemas.microsoft.com/office/word/2010/wordprocessingShape">
                          <wps:wsp>
                            <wps:cNvCnPr/>
                            <wps:spPr>
                              <a:xfrm>
                                <a:off x="4042410" y="5203190"/>
                                <a:ext cx="4483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5.4pt;margin-top:12.85pt;height:0pt;width:35.3pt;z-index:251669504;mso-width-relative:page;mso-height-relative:page;" filled="f" stroked="t" coordsize="21600,21600" o:gfxdata="UEsDBAoAAAAAAIdO4kAAAAAAAAAAAAAAAAAEAAAAZHJzL1BLAwQUAAAACACHTuJAc1r77NgAAAAJ&#10;AQAADwAAAGRycy9kb3ducmV2LnhtbE2PS0/DMBCE70j8B2uRuCBqp7QBQpyKhxCPG4UfsI23SRp7&#10;HcXu699jxAGOOzua+aZcHJwVOxpD51lDNlEgiGtvOm40fH0+X96ACBHZoPVMGo4UYFGdnpRYGL/n&#10;D9otYyNSCIcCNbQxDoWUoW7JYZj4gTj91n50GNM5NtKMuE/hzsqpUrl02HFqaHGgx5bqfrl1Gtab&#10;t/xhVm/eX8LRXbze3vf+yfZan59l6g5EpEP8M8MPfkKHKjGt/JZNEFbD/Eol9KhhOr8GkQy5ymYg&#10;Vr+CrEr5f0H1DVBLAwQUAAAACACHTuJAMkYDNQ8CAADrAwAADgAAAGRycy9lMm9Eb2MueG1srVPN&#10;jtMwEL4j8Q6W7zRJ212VqOkeWpYLgkrAA7iOk1jyn8bepn0JXgCJE3CCPe2dp4HlMRg7oQvLZQ/k&#10;4Iw9M9/M93m8vDhoRfYCvLSmosUkp0QYbmtp2oq+fXP5ZEGJD8zUTFkjKnoUnl6sHj9a9q4UU9tZ&#10;VQsgCGJ82buKdiG4Mss874RmfmKdMOhsLGgWcAttVgPrEV2rbJrn51lvoXZgufAeTzeDk46I8BBA&#10;2zSSi43lV1qYMKCCUCwgJd9J5+kqdds0godXTeNFIKqiyDSkFYugvYtrtlqysgXmOsnHFthDWrjH&#10;STNpsOgJasMCI1cg/4HSkoP1tgkTbnU2EEmKIIsiv6fN6445kbig1N6dRPf/D5a/3G+ByLqi8zkl&#10;hmm88dv3Nz/efbq9/vr9483Pbx+i/eUzQT+K1TtfYs7abGHcebeFyPzQgI5/5EQOCJfPp/MCZT5W&#10;9Gyaz4qno9jiEAiPAfPFLPo5BiRXdofhwIfnwmoSjYr6AEy2XVhbY/BGLRRJa7Z/4QN2gYm/E2ID&#10;xl5KpdLFKkP6ip7PzmIdhsPa4JCgqR0S9qalhKkWXwEPkBC9VbKO2RHHQ7tbKyB7FmcnfVEBrPZX&#10;WCy9Yb4b4pJrmCotAz4UJXVFF6dsVgYm1TNTk3B0qDUDsP0IqwyiR4EHSaO1s/UxKZ3OcQZS/XFe&#10;45D9uU/Zd290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Wvvs2AAAAAkBAAAPAAAAAAAAAAEA&#10;IAAAACIAAABkcnMvZG93bnJldi54bWxQSwECFAAUAAAACACHTuJAMkYDNQ8CAADrAwAADgAAAAAA&#10;AAABACAAAAAnAQAAZHJzL2Uyb0RvYy54bWxQSwUGAAAAAAYABgBZAQAAqA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1552" behindDoc="0" locked="0" layoutInCell="1" allowOverlap="1">
                      <wp:simplePos x="0" y="0"/>
                      <wp:positionH relativeFrom="column">
                        <wp:posOffset>1731010</wp:posOffset>
                      </wp:positionH>
                      <wp:positionV relativeFrom="paragraph">
                        <wp:posOffset>141605</wp:posOffset>
                      </wp:positionV>
                      <wp:extent cx="448310" cy="0"/>
                      <wp:effectExtent l="0" t="48895" r="8890" b="65405"/>
                      <wp:wrapNone/>
                      <wp:docPr id="30" name="直接箭头连接符 30"/>
                      <wp:cNvGraphicFramePr/>
                      <a:graphic xmlns:a="http://schemas.openxmlformats.org/drawingml/2006/main">
                        <a:graphicData uri="http://schemas.microsoft.com/office/word/2010/wordprocessingShape">
                          <wps:wsp>
                            <wps:cNvCnPr>
                              <a:stCxn id="27" idx="3"/>
                            </wps:cNvCnPr>
                            <wps:spPr>
                              <a:xfrm>
                                <a:off x="2709545" y="5181600"/>
                                <a:ext cx="4483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3pt;margin-top:11.15pt;height:0pt;width:35.3pt;z-index:251671552;mso-width-relative:page;mso-height-relative:page;" filled="f" stroked="t" coordsize="21600,21600" o:gfxdata="UEsDBAoAAAAAAIdO4kAAAAAAAAAAAAAAAAAEAAAAZHJzL1BLAwQUAAAACACHTuJA/TbextcAAAAJ&#10;AQAADwAAAGRycy9kb3ducmV2LnhtbE2Py07DMBBF90j8gzVIbFDrNKlSCHEqHkIUdhQ+wI2nSRp7&#10;HMXu6+8ZxAJ28zi6c6ZcnpwVBxxD50nBbJqAQKq96ahR8PX5MrkFEaImo60nVHDGAMvq8qLUhfFH&#10;+sDDOjaCQygUWkEb41BIGeoWnQ5TPyDxbutHpyO3YyPNqI8c7qxMkySXTnfEF1o94FOLdb/eOwXb&#10;3Vv+OK9376/h7G5Wdw+9f7a9UtdXs+QeRMRT/IPhR5/VoWKnjd+TCcIqSBdpzigXaQaCgWyepSA2&#10;vwNZlfL/B9U3UEsDBBQAAAAIAIdO4kDUziaWIgIAABIEAAAOAAAAZHJzL2Uyb0RvYy54bWytU82O&#10;0zAQviPxDpbvNOnvlqjpHlqWC4JKwANMHSex5D/Z3qZ9CV4AiRNwAk5752lgeQzGTluW5bIHckjG&#10;mZlv5vtmvLjcK0l23HlhdEmHg5wSrpmphG5K+vbN1ZM5JT6ArkAazUt64J5eLh8/WnS24CPTGllx&#10;RxBE+6KzJW1DsEWWedZyBX5gLNforI1TEPDomqxy0CG6ktkoz2dZZ1xlnWHce/y77p30iOgeAmjq&#10;WjC+NuxacR16VMclBKTkW2E9XaZu65qz8KquPQ9ElhSZhvTGImhv4ztbLqBoHNhWsGML8JAW7nFS&#10;IDQWPUOtIQC5duIfKCWYM97UYcCMynoiSRFkMczvafO6BcsTF5Ta27Po/v/Bspe7jSOiKukYJdGg&#10;cOK3729+vvt0++3rj483v75/iPaXzwT9KFZnfYE5K71xka4Pq71O6aMLit894sSw7K+4ePC2z9jX&#10;TsVMpE4wenSRP51OppQcSjodzoez/DgTvg+EYcBkMh8PsTWGAcmVQXHCsM6H59woEo2S+uBANG1Y&#10;Ga1x8MYN00hg98KH2BMUp4TYgDZXQso0f6lJV9LZeBrrAO50jbuEprKoi9cNJSAbvCwsuITojRRV&#10;zE4SuGa7ko7sIK5YepICKM7dsFh6Db7t45KrXz4lAt4nKVRJ5+dsKAII+UxXJBwsjgScM90RVuqj&#10;vr2kUdytqQ4bd9IdVyWxPa513MW755T95yo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9Nt7G&#10;1wAAAAkBAAAPAAAAAAAAAAEAIAAAACIAAABkcnMvZG93bnJldi54bWxQSwECFAAUAAAACACHTuJA&#10;1M4mliICAAASBAAADgAAAAAAAAABACAAAAAmAQAAZHJzL2Uyb0RvYy54bWxQSwUGAAAAAAYABgBZ&#10;AQAAugUAAAAA&#10;">
                      <v:fill on="f" focussize="0,0"/>
                      <v:stroke weight="0.5pt" color="#000000 [3213]" miterlimit="8" joinstyle="miter" endarrow="open"/>
                      <v:imagedata o:title=""/>
                      <o:lock v:ext="edit" aspectratio="f"/>
                    </v:shape>
                  </w:pict>
                </mc:Fallback>
              </mc:AlternateContent>
            </w:r>
          </w:p>
          <w:p>
            <w:pPr>
              <w:pStyle w:val="35"/>
              <w:jc w:val="center"/>
              <w:rPr>
                <w:rFonts w:hint="default" w:ascii="Times New Roman" w:hAnsi="Times New Roman" w:cs="Times New Roman"/>
              </w:rPr>
            </w:pPr>
          </w:p>
          <w:p>
            <w:pPr>
              <w:pStyle w:val="35"/>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87936" behindDoc="0" locked="0" layoutInCell="1" allowOverlap="1">
                      <wp:simplePos x="0" y="0"/>
                      <wp:positionH relativeFrom="column">
                        <wp:posOffset>3434080</wp:posOffset>
                      </wp:positionH>
                      <wp:positionV relativeFrom="paragraph">
                        <wp:posOffset>151765</wp:posOffset>
                      </wp:positionV>
                      <wp:extent cx="384810" cy="11430"/>
                      <wp:effectExtent l="0" t="40005" r="15240" b="62865"/>
                      <wp:wrapNone/>
                      <wp:docPr id="34" name="直接箭头连接符 34"/>
                      <wp:cNvGraphicFramePr/>
                      <a:graphic xmlns:a="http://schemas.openxmlformats.org/drawingml/2006/main">
                        <a:graphicData uri="http://schemas.microsoft.com/office/word/2010/wordprocessingShape">
                          <wps:wsp>
                            <wps:cNvCnPr>
                              <a:stCxn id="32" idx="3"/>
                            </wps:cNvCnPr>
                            <wps:spPr>
                              <a:xfrm>
                                <a:off x="4042410" y="5203190"/>
                                <a:ext cx="384810"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0.4pt;margin-top:11.95pt;height:0.9pt;width:30.3pt;z-index:251687936;mso-width-relative:page;mso-height-relative:page;" filled="f" stroked="t" coordsize="21600,21600" o:gfxdata="UEsDBAoAAAAAAIdO4kAAAAAAAAAAAAAAAAAEAAAAZHJzL1BLAwQUAAAACACHTuJA2aZURdkAAAAJ&#10;AQAADwAAAGRycy9kb3ducmV2LnhtbE2PS0/DMBCE70j8B2uRuCBqp6QpDXEqHkI8bi38ADfeJmni&#10;dRS7r3/PcoLjzo5mvimWJ9eLA46h9aQhmSgQSJW3LdUavr9eb+9BhGjImt4TajhjgGV5eVGY3Poj&#10;rfCwjrXgEAq50dDEOORShqpBZ8LED0j82/rRmcjnWEs7miOHu15OlcqkMy1xQ2MGfG6w6tZ7p2G7&#10;+8ie0mr3+RbO7uZ98dj5l77T+voqUQ8gIp7inxl+8RkdSmba+D3ZIHoNs1QxetQwvVuAYEOmkhTE&#10;hoXZHGRZyP8Lyh9QSwMEFAAAAAgAh07iQKz3SigjAgAAFgQAAA4AAABkcnMvZTJvRG9jLnhtbK1T&#10;zY7TMBC+I/EOlu80SdtdlajpHlqWC4KVgAeYOk5iyX+yvU37ErwAEifgBJz2ztPA8hiMnbQsy2UP&#10;5JCMMzPfzPfNeHmxV5LsuPPC6IoWk5wSrpmphW4r+vbN5ZMFJT6ArkEazSt64J5erB4/Wva25FPT&#10;GVlzRxBE+7K3Fe1CsGWWedZxBX5iLNfobIxTEPDo2qx20CO6ktk0z8+z3rjaOsO49/h3MzjpiOge&#10;AmiaRjC+MexacR0GVMclBKTkO2E9XaVum4az8KppPA9EVhSZhvTGImhv4ztbLaFsHdhOsLEFeEgL&#10;9zgpEBqLnqA2EIBcO/EPlBLMGW+aMGFGZQORpAiyKPJ72rzuwPLEBaX29iS6/3+w7OXuyhFRV3Q2&#10;p0SDwonfvr/5+e7T7bevPz7e/Pr+IdpfPhP0o1i99SXmrPWVi3R9WO/1kD6l+N0jTgzL/oqLB2+H&#10;jH3jVMxE6gSj5/l8Oi9wGoeKnk3zWfF0nAnfB8Ii3GK+iH6GAUUxnyV3BuURxzofnnOjSDQq6oMD&#10;0XZhbbTG4RtXpLHA7oUPsS8ojwmxCW0uhZRpB6QmfUXPZ2exFuBeN7hPaCqL2njdUgKyxQvDgkuI&#10;3khRx+wkg2u3a+nIDuKapSepgALdDYulN+C7IS65hgVUIuCdkkJVdHHKhjKAkM90TcLB4ljAOdOP&#10;sFKPGg+yRoG3pj5cuaP2uC6J7bjacR/vnlP2n+u8+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plRF2QAAAAkBAAAPAAAAAAAAAAEAIAAAACIAAABkcnMvZG93bnJldi54bWxQSwECFAAUAAAACACH&#10;TuJArPdKKCMCAAAWBAAADgAAAAAAAAABACAAAAAoAQAAZHJzL2Uyb0RvYy54bWxQSwUGAAAAAAYA&#10;BgBZAQAAvQ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4864" behindDoc="0" locked="0" layoutInCell="1" allowOverlap="1">
                      <wp:simplePos x="0" y="0"/>
                      <wp:positionH relativeFrom="column">
                        <wp:posOffset>466725</wp:posOffset>
                      </wp:positionH>
                      <wp:positionV relativeFrom="paragraph">
                        <wp:posOffset>8890</wp:posOffset>
                      </wp:positionV>
                      <wp:extent cx="1264285" cy="264795"/>
                      <wp:effectExtent l="4445" t="4445" r="7620" b="16510"/>
                      <wp:wrapNone/>
                      <wp:docPr id="31" name="文本框 31"/>
                      <wp:cNvGraphicFramePr/>
                      <a:graphic xmlns:a="http://schemas.openxmlformats.org/drawingml/2006/main">
                        <a:graphicData uri="http://schemas.microsoft.com/office/word/2010/wordprocessingShape">
                          <wps:wsp>
                            <wps:cNvSpPr txBox="1"/>
                            <wps:spPr>
                              <a:xfrm>
                                <a:off x="1603375" y="5048885"/>
                                <a:ext cx="1264285"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喷面漆、补漆废气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0.7pt;height:20.85pt;width:99.55pt;z-index:251684864;mso-width-relative:page;mso-height-relative:page;" fillcolor="#FFFFFF [3201]" filled="t" stroked="t" coordsize="21600,21600" o:gfxdata="UEsDBAoAAAAAAIdO4kAAAAAAAAAAAAAAAAAEAAAAZHJzL1BLAwQUAAAACACHTuJARNR0BdMAAAAH&#10;AQAADwAAAGRycy9kb3ducmV2LnhtbE2Oy07DMBBF90j8gzWV2FHnUVIU4lQCCQmxo2TDzo2nSVR7&#10;HNluU/6eYQXL+9C9p9ldnRUXDHHypCBfZyCQem8mGhR0n6/3jyBi0mS09YQKvjHCrr29aXRt/EIf&#10;eNmnQfAIxVorGFOaayljP6LTce1nJM6OPjidWIZBmqAXHndWFllWSacn4odRz/gyYn/an52Ct+o5&#10;fWFn3k1ZlH7pZB+ONip1t8qzJxAJr+mvDL/4jA4tMx38mUwUVsG2fOAm+xsQHBfbogJxULApc5Bt&#10;I//ztz9QSwMEFAAAAAgAh07iQEJGte1kAgAAxQQAAA4AAABkcnMvZTJvRG9jLnhtbK1UzW4TMRC+&#10;I/EOlu90N79No2yq0CoIqaKVAuLseL1ZC9tjbCe75QHgDThx4c5z5TkYe5P+cuiBHJyx58s3M9/M&#10;ZHbeakV2wnkJpqC9k5wSYTiU0mwK+unj8s2EEh+YKZkCIwp6Kzw9n79+NWvsVPShBlUKR5DE+Glj&#10;C1qHYKdZ5nktNPMnYIVBZwVOs4BXt8lKxxpk1yrr5/k4a8CV1gEX3uPrZeekB0b3EkKoKsnFJfCt&#10;FiZ0rE4oFrAkX0vr6TxlW1WCh+uq8iIQVVCsNKQTg6C9jmc2n7HpxjFbS35Igb0khSc1aSYNBr2j&#10;umSBka2Tz6i05A48VOGEg866QpIiWEUvf6LNqmZWpFpQam/vRPf/j5Z/2N04IsuCDnqUGKax4/uf&#10;P/a//ux/fyf4hgI11k8Rt7KIDO1baHFsju8eH2PdbeV0/MaKSPSP88HgdETJbUFH+XAymYw6qUUb&#10;CI+A/njYx0fCEYH26VkCZPdM1vnwToAm0Siow1YmhdnuygfMCqFHSAzsQclyKZVKF7dZXyhHdgzb&#10;vkyfGB5/8gimDGkKOh6M8sT8yBe57yjWivEvzxmQTxmkjQJ1QkQrtOv2oNoaylsUzUE3d97ypUTe&#10;K+bDDXM4aDiGuIrhGo9KASYDB4uSGty3f71HPPYfvZQ0OLgF9V+3zAlK1HuDk3HWGw7jpKfLcHTa&#10;x4t76Fk/9JitvgAUCZuP2SUz4oM6mpUD/Rk3dhGjoosZjrELGo7mRejWCTeei8UigXC2LQtXZmV5&#10;pI4tMbDYBqhkal2UqdPmoB5Od2rPYRPj+jy8J9T9v8/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TUdAXTAAAABwEAAA8AAAAAAAAAAQAgAAAAIgAAAGRycy9kb3ducmV2LnhtbFBLAQIUABQAAAAI&#10;AIdO4kBCRrXtZAIAAMUEAAAOAAAAAAAAAAEAIAAAACIBAABkcnMvZTJvRG9jLnhtbFBLBQYAAAAA&#10;BgAGAFkBAAD4BQAA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喷面漆、补漆废气</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6912" behindDoc="0" locked="0" layoutInCell="1" allowOverlap="1">
                      <wp:simplePos x="0" y="0"/>
                      <wp:positionH relativeFrom="column">
                        <wp:posOffset>2020570</wp:posOffset>
                      </wp:positionH>
                      <wp:positionV relativeFrom="paragraph">
                        <wp:posOffset>19050</wp:posOffset>
                      </wp:positionV>
                      <wp:extent cx="1413510" cy="264795"/>
                      <wp:effectExtent l="4445" t="4445" r="10795" b="16510"/>
                      <wp:wrapNone/>
                      <wp:docPr id="32" name="文本框 32"/>
                      <wp:cNvGraphicFramePr/>
                      <a:graphic xmlns:a="http://schemas.openxmlformats.org/drawingml/2006/main">
                        <a:graphicData uri="http://schemas.microsoft.com/office/word/2010/wordprocessingShape">
                          <wps:wsp>
                            <wps:cNvSpPr txBox="1"/>
                            <wps:spPr>
                              <a:xfrm>
                                <a:off x="3083560" y="5059045"/>
                                <a:ext cx="141351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喷淋</w:t>
                                  </w:r>
                                  <w:r>
                                    <w:rPr>
                                      <w:rFonts w:hint="eastAsia"/>
                                      <w:lang w:val="en-US" w:eastAsia="zh-CN"/>
                                    </w:rPr>
                                    <w:t>+</w:t>
                                  </w:r>
                                  <w:r>
                                    <w:rPr>
                                      <w:rFonts w:hint="eastAsia"/>
                                      <w:lang w:eastAsia="zh-CN"/>
                                    </w:rPr>
                                    <w:t>光氧</w:t>
                                  </w:r>
                                  <w:r>
                                    <w:rPr>
                                      <w:rFonts w:hint="eastAsia"/>
                                      <w:lang w:val="en-US" w:eastAsia="zh-CN"/>
                                    </w:rPr>
                                    <w:t>+活性炭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1pt;margin-top:1.5pt;height:20.85pt;width:111.3pt;z-index:251686912;mso-width-relative:page;mso-height-relative:page;" fillcolor="#FFFFFF [3201]" filled="t" stroked="t" coordsize="21600,21600" o:gfxdata="UEsDBAoAAAAAAIdO4kAAAAAAAAAAAAAAAAAEAAAAZHJzL1BLAwQUAAAACACHTuJAfrToxNUAAAAI&#10;AQAADwAAAGRycy9kb3ducmV2LnhtbE2PzU7DMBCE70i8g7WVuFHnj1KFOJVAQkLcKLlwc+NtEtVe&#10;R7bblLdnOcFtRzOana/ZXZ0VFwxx8qQgX2cgkHpvJhoUdJ+v91sQMWky2npCBd8YYdfe3jS6Nn6h&#10;D7zs0yC4hGKtFYwpzbWUsR/R6bj2MxJ7Rx+cTizDIE3QC5c7K4ss20inJ+IPo57xZcT+tD87BW+b&#10;5/SFnXk3ZVH6pZN9ONqo1N0qz55AJLymvzD8zufp0PKmgz+TicIqKPNtwVE+GIn9hypjlIOCqnoE&#10;2TbyP0D7A1BLAwQUAAAACACHTuJAEMii1WcCAADFBAAADgAAAGRycy9lMm9Eb2MueG1srVTNbhMx&#10;EL4j8Q6W73Q3P5u2UTZVaBWEVNFKBXF2vN6she0xtpPd8gDwBpy4cOe5+hyMvUn6x6EHcnBmPF++&#10;8Xwzk9lZpxXZCuclmJIOjnJKhOFQSbMu6aePyzcnlPjATMUUGFHSW+Hp2fz1q1lrp2IIDahKOIIk&#10;xk9bW9ImBDvNMs8boZk/AisMBmtwmgV03TqrHGuRXatsmOeTrAVXWQdceI+3F32Q7hjdSwihriUX&#10;F8A3WpjQszqhWMCSfCOtp/P02roWPFzVtReBqJJipSGdmATtVTyz+YxN147ZRvLdE9hLnvCkJs2k&#10;waQHqgsWGNk4+YxKS+7AQx2OOOisLyQpglUM8ifa3DTMilQLSu3tQXT//2j5h+21I7Iq6WhIiWEa&#10;O37388fdrz93v78TvEOBWuuniLuxiAzdW+hwbPb3Hi9j3V3tdPzGigjGR/nJqJigyLclLfLiNB8X&#10;vdSiC4RHgvFgVAwQwBExnIyPTxMgu2eyzod3AjSJRkkdtjIpzLaXPuCrELqHxMQelKyWUqnkuPXq&#10;XDmyZdj2ZfrE9PiTRzBlSFvSyajIE/OjWOQ+UKwU41+eMyCfMkgbBeqFiFboVt1OtRVUtyiag37u&#10;vOVLibyXzIdr5nDQUABcxXCFR60AHwM7i5IG3Ld/3Uc89h+jlLQ4uCX1XzfMCUrUe4OTcToYj5E2&#10;JGdcHA/RcQ8jq4cRs9HngCINcOktT2bEB7U3awf6M27sImbFEDMcc5c07M3z0K8TbjwXi0UC4Wxb&#10;Fi7NjeWROrbEwGIToJapdVGmXpudejjdqT27TYzr89BPqPt/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rToxNUAAAAIAQAADwAAAAAAAAABACAAAAAiAAAAZHJzL2Rvd25yZXYueG1sUEsBAhQA&#10;FAAAAAgAh07iQBDIotVnAgAAxQQAAA4AAAAAAAAAAQAgAAAAJAEAAGRycy9lMm9Eb2MueG1sUEsF&#10;BgAAAAAGAAYAWQEAAP0FAAAAAA==&#10;">
                      <v:fill on="t" focussize="0,0"/>
                      <v:stroke weight="0.5pt" color="#000000 [3204]" joinstyle="round"/>
                      <v:imagedata o:title=""/>
                      <o:lock v:ext="edit" aspectratio="f"/>
                      <v:textbox>
                        <w:txbxContent>
                          <w:p>
                            <w:pPr>
                              <w:rPr>
                                <w:rFonts w:hint="eastAsia"/>
                                <w:lang w:eastAsia="zh-CN"/>
                              </w:rPr>
                            </w:pPr>
                            <w:r>
                              <w:rPr>
                                <w:rFonts w:hint="eastAsia"/>
                                <w:lang w:eastAsia="zh-CN"/>
                              </w:rPr>
                              <w:t>喷淋</w:t>
                            </w:r>
                            <w:r>
                              <w:rPr>
                                <w:rFonts w:hint="eastAsia"/>
                                <w:lang w:val="en-US" w:eastAsia="zh-CN"/>
                              </w:rPr>
                              <w:t>+</w:t>
                            </w:r>
                            <w:r>
                              <w:rPr>
                                <w:rFonts w:hint="eastAsia"/>
                                <w:lang w:eastAsia="zh-CN"/>
                              </w:rPr>
                              <w:t>光氧</w:t>
                            </w:r>
                            <w:r>
                              <w:rPr>
                                <w:rFonts w:hint="eastAsia"/>
                                <w:lang w:val="en-US" w:eastAsia="zh-CN"/>
                              </w:rPr>
                              <w:t>+活性炭</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5888" behindDoc="0" locked="0" layoutInCell="1" allowOverlap="1">
                      <wp:simplePos x="0" y="0"/>
                      <wp:positionH relativeFrom="column">
                        <wp:posOffset>1720850</wp:posOffset>
                      </wp:positionH>
                      <wp:positionV relativeFrom="paragraph">
                        <wp:posOffset>141605</wp:posOffset>
                      </wp:positionV>
                      <wp:extent cx="300990" cy="1905"/>
                      <wp:effectExtent l="0" t="47625" r="3810" b="64770"/>
                      <wp:wrapNone/>
                      <wp:docPr id="35" name="直接箭头连接符 35"/>
                      <wp:cNvGraphicFramePr/>
                      <a:graphic xmlns:a="http://schemas.openxmlformats.org/drawingml/2006/main">
                        <a:graphicData uri="http://schemas.microsoft.com/office/word/2010/wordprocessingShape">
                          <wps:wsp>
                            <wps:cNvCnPr/>
                            <wps:spPr>
                              <a:xfrm>
                                <a:off x="2709545" y="5181600"/>
                                <a:ext cx="300990" cy="1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5.5pt;margin-top:11.15pt;height:0.15pt;width:23.7pt;z-index:251685888;mso-width-relative:page;mso-height-relative:page;" filled="f" stroked="t" coordsize="21600,21600" o:gfxdata="UEsDBAoAAAAAAIdO4kAAAAAAAAAAAAAAAAAEAAAAZHJzL1BLAwQUAAAACACHTuJAY10uvNkAAAAJ&#10;AQAADwAAAGRycy9kb3ducmV2LnhtbE2Py07DMBBF90j8gzVIbBB1klZpCXEqHkI8di18gBtPkzT2&#10;OIrd198zXcFuZu7VnXPL5clZccAxdJ4UpJMEBFLtTUeNgp/vt/sFiBA1GW09oYIzBlhW11elLow/&#10;0goP69gIDqFQaAVtjEMhZahbdDpM/IDE2taPTkdex0aaUR853FmZJUkune6IP7R6wJcW6369dwq2&#10;u8/8eVbvvt7D2d19PDz1/tX2St3epMkjiIin+GeGCz6jQ8VMG78nE4RVkM1T7hJ5yKYg2DBNFzMQ&#10;m8shB1mV8n+D6hdQSwMEFAAAAAgAh07iQIZyAPEUAgAA7gMAAA4AAABkcnMvZTJvRG9jLnhtbK1T&#10;zY7TMBC+I/EOlu80aUtLGzXdQ8tyQVAJeADXcRJL/tPY27QvwQsgcQJOwGnvPA0sj8HYCV1YLnsg&#10;B2dsz3wz3zfj1cVRK3IQ4KU1JR2PckqE4baSpinpm9eXjxaU+MBMxZQ1oqQn4enF+uGDVecKMbGt&#10;VZUAgiDGF50raRuCK7LM81Zo5kfWCYOXtQXNAm6hySpgHaJrlU3yfJ51FioHlgvv8XTbX9IBEe4D&#10;aOtacrG1/EoLE3pUEIoFpORb6Txdp2rrWvDwsq69CESVFJmGtGIStPdxzdYrVjTAXCv5UAK7Twl3&#10;OGkmDSY9Q21ZYOQK5D9QWnKw3tZhxK3OeiJJEWQxzu9o86plTiQuKLV3Z9H9/4PlLw47ILIq6XRG&#10;iWEaO37z7vrH2483X798/3D989v7aH/+RPAexeqcLzBmY3Yw7LzbQWR+rEHHP3Iix5JOnuTL2WPE&#10;PJV0Nl6M5/kgtjgGwtFhmufLJbaBo8N4mSf07BbGgQ/PhNUkGiX1AZhs2rCxxmBTLYyT3Ozw3Acs&#10;BAN/B8QajL2USqXeKkO6ks6ns5iK4bzWOCdoaoecvWkoYarBh8ADJERvlaxidMTx0Ow3CsiBxfFJ&#10;XxQBs/3lFlNvmW97v3TVD5aWAd+Kkrqki3M0KwKT6qmpSDg5lJsB2G6AVQbRo8a9qtHa2+qUxE7n&#10;OAYp/zCycc7+3Kfo22e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XS682QAAAAkBAAAPAAAA&#10;AAAAAAEAIAAAACIAAABkcnMvZG93bnJldi54bWxQSwECFAAUAAAACACHTuJAhnIA8RQCAADuAwAA&#10;DgAAAAAAAAABACAAAAAoAQAAZHJzL2Uyb0RvYy54bWxQSwUGAAAAAAYABgBZAQAArg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8960" behindDoc="0" locked="0" layoutInCell="1" allowOverlap="1">
                      <wp:simplePos x="0" y="0"/>
                      <wp:positionH relativeFrom="column">
                        <wp:posOffset>3783965</wp:posOffset>
                      </wp:positionH>
                      <wp:positionV relativeFrom="paragraph">
                        <wp:posOffset>29210</wp:posOffset>
                      </wp:positionV>
                      <wp:extent cx="1860550" cy="264795"/>
                      <wp:effectExtent l="4445" t="4445" r="20955" b="16510"/>
                      <wp:wrapNone/>
                      <wp:docPr id="33" name="文本框 33"/>
                      <wp:cNvGraphicFramePr/>
                      <a:graphic xmlns:a="http://schemas.openxmlformats.org/drawingml/2006/main">
                        <a:graphicData uri="http://schemas.microsoft.com/office/word/2010/wordprocessingShape">
                          <wps:wsp>
                            <wps:cNvSpPr txBox="1"/>
                            <wps:spPr>
                              <a:xfrm>
                                <a:off x="4455795" y="5069205"/>
                                <a:ext cx="186055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15米高排气筒P2排放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95pt;margin-top:2.3pt;height:20.85pt;width:146.5pt;z-index:251688960;mso-width-relative:page;mso-height-relative:page;" fillcolor="#FFFFFF [3201]" filled="t" stroked="t" coordsize="21600,21600" o:gfxdata="UEsDBAoAAAAAAIdO4kAAAAAAAAAAAAAAAAAEAAAAZHJzL1BLAwQUAAAACACHTuJA4cAaJtQAAAAI&#10;AQAADwAAAGRycy9kb3ducmV2LnhtbE2PwU7DMBBE70j8g7VI3KjThkZpGqcSSEiIGyUXbm68TaLa&#10;68h2m/L3bE9wfJrR7Nt6d3VWXDDE0ZOC5SIDgdR5M1KvoP16eypBxKTJaOsJFfxghF1zf1fryviZ&#10;PvGyT73gEYqVVjCkNFVSxm5Ap+PCT0icHX1wOjGGXpqgZx53Vq6yrJBOj8QXBj3h64DdaX92Ct6L&#10;l/SNrfkw+Sr3cyu7cLRRqceHZbYFkfCa/spw02d1aNjp4M9korAK1pv1hqsKngsQnJdlyXy4cQ6y&#10;qeX/B5pfUEsDBBQAAAAIAIdO4kDrTIIJZAIAAMUEAAAOAAAAZHJzL2Uyb0RvYy54bWytVMFu2zAM&#10;vQ/YPwi6r3bSOG2DOkXWIsOAYi3QDTsrshwLk0RNUmJ3H7D+wU677L7vyneMkp22a3foYTkolPjw&#10;SD6SPj3rtCJb4bwEU9LRQU6JMBwqadYl/fRx+eaYEh+YqZgCI0p6Kzw9m79+ddramRhDA6oSjiCJ&#10;8bPWlrQJwc6yzPNGaOYPwAqDzhqcZgGvbp1VjrXIrlU2zvNp1oKrrAMuvMfXi95JB0b3EkKoa8nF&#10;BfCNFib0rE4oFrAk30jr6TxlW9eCh6u69iIQVVKsNKQTg6C9imc2P2WztWO2kXxIgb0khSc1aSYN&#10;Br2numCBkY2Tz6i05A481OGAg876QpIiWMUof6LNTcOsSLWg1N7ei+7/Hy3/sL12RFYlPTykxDCN&#10;Hd/9uNv9/L379Z3gGwrUWj9D3I1FZOjeQodjs3/3+Bjr7mqn4z9WRNA/mRTF0UlByW1Ji3x6Ms6L&#10;XmrRBcIjwfE0LwrsAkfEeDqJYAyVPTBZ58M7AZpEo6QOW5kUZttLH3roHhIDe1CyWkql0sWtV+fK&#10;kS3Dti/Tb2D/C6YMaUs6PcQ8nlFE7nuKlWL8y3MGzFYZTDoK1AsRrdCtukG1FVS3KJqDfu685UuJ&#10;vJfMh2vmcNBQAFzFcIVHrQCTgcGipAH37V/vEY/9Ry8lLQ5uSf3XDXOCEvXe4GScjCaTOOnpMimO&#10;xnhxjz2rxx6z0eeAIo1w6S1PZsQHtTdrB/ozbuwiRkUXMxxjlzTszfPQrxNuPBeLRQLhbFsWLs2N&#10;5ZE6imtgsQlQy9S6KFOvzaAeTndq/rCJcX0e3xPq4es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hwBom1AAAAAgBAAAPAAAAAAAAAAEAIAAAACIAAABkcnMvZG93bnJldi54bWxQSwECFAAUAAAA&#10;CACHTuJA60yCCWQCAADFBAAADgAAAAAAAAABACAAAAAjAQAAZHJzL2Uyb0RvYy54bWxQSwUGAAAA&#10;AAYABgBZAQAA+QUAAAAA&#10;">
                      <v:fill on="t" focussize="0,0"/>
                      <v:stroke weight="0.5pt" color="#000000 [3204]" joinstyle="round"/>
                      <v:imagedata o:title=""/>
                      <o:lock v:ext="edit" aspectratio="f"/>
                      <v:textbox>
                        <w:txbxContent>
                          <w:p>
                            <w:pPr>
                              <w:rPr>
                                <w:rFonts w:hint="default" w:eastAsia="等线"/>
                                <w:lang w:val="en-US" w:eastAsia="zh-CN"/>
                              </w:rPr>
                            </w:pPr>
                            <w:r>
                              <w:rPr>
                                <w:rFonts w:hint="eastAsia"/>
                                <w:lang w:val="en-US" w:eastAsia="zh-CN"/>
                              </w:rPr>
                              <w:t>15米高排气筒P2排放</w:t>
                            </w:r>
                          </w:p>
                        </w:txbxContent>
                      </v:textbox>
                    </v:shape>
                  </w:pict>
                </mc:Fallback>
              </mc:AlternateContent>
            </w:r>
          </w:p>
          <w:p>
            <w:pPr>
              <w:pStyle w:val="35"/>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67456" behindDoc="0" locked="0" layoutInCell="1" allowOverlap="1">
                      <wp:simplePos x="0" y="0"/>
                      <wp:positionH relativeFrom="column">
                        <wp:posOffset>959485</wp:posOffset>
                      </wp:positionH>
                      <wp:positionV relativeFrom="paragraph">
                        <wp:posOffset>235585</wp:posOffset>
                      </wp:positionV>
                      <wp:extent cx="1057275" cy="314960"/>
                      <wp:effectExtent l="4445" t="4445" r="5080" b="23495"/>
                      <wp:wrapNone/>
                      <wp:docPr id="48" name="文本框 27"/>
                      <wp:cNvGraphicFramePr/>
                      <a:graphic xmlns:a="http://schemas.openxmlformats.org/drawingml/2006/main">
                        <a:graphicData uri="http://schemas.microsoft.com/office/word/2010/wordprocessingShape">
                          <wps:wsp>
                            <wps:cNvSpPr txBox="1"/>
                            <wps:spPr>
                              <a:xfrm>
                                <a:off x="1778635" y="6197600"/>
                                <a:ext cx="1057275" cy="314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调漆、固化废气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75.55pt;margin-top:18.55pt;height:24.8pt;width:83.25pt;z-index:251667456;mso-width-relative:page;mso-height-relative:page;" fillcolor="#FFFFFF [3201]" filled="t" stroked="t" coordsize="21600,21600" o:gfxdata="UEsDBAoAAAAAAIdO4kAAAAAAAAAAAAAAAAAEAAAAZHJzL1BLAwQUAAAACACHTuJA1YDr+tYAAAAJ&#10;AQAADwAAAGRycy9kb3ducmV2LnhtbE2PwWrDMAyG74O+g1Fht9Vxw5KSxSlsMBi7rculNzdWkzBb&#10;DrHbdG8/7bSdxI8+fn2q9zfvxBXnOAbSoDYZCKQu2JF6De3n68MOREyGrHGBUMM3Rtg3q7vaVDYs&#10;9IHXQ+oFl1CsjIYhpamSMnYDehM3YULi3TnM3iSOcy/tbBYu905us6yQ3ozEFwYz4cuA3dfh4jW8&#10;Fc/piK19t/k2D0sru/nsotb3a5U9gUh4S38w/OqzOjTsdAoXslE4zo9KMaohL3kykKuyAHHSsCtK&#10;kE0t/3/Q/ABQSwMEFAAAAAgAh07iQKrWQylmAgAAxQQAAA4AAABkcnMvZTJvRG9jLnhtbK1UzW4T&#10;MRC+I/EOlu90Nz9N2iibKrQKQqpopYI4O15v1sL2GNvJbnkAeANOXLjzXH0Oxt5Nm7YceiAHZ+z5&#10;8s3MNzOZn7VakZ1wXoIp6OAop0QYDqU0m4J++rh6c0KJD8yUTIERBb0Vnp4tXr+aN3YmhlCDKoUj&#10;SGL8rLEFrUOwsyzzvBaa+SOwwqCzAqdZwKvbZKVjDbJrlQ3zfJI14ErrgAvv8fWic9Ke0b2EEKpK&#10;cnEBfKuFCR2rE4oFLMnX0nq6SNlWleDhqqq8CEQVFCsN6cQgaK/jmS3mbLZxzNaS9ymwl6TwpCbN&#10;pMGg91QXLDCydfIZlZbcgYcqHHHQWVdIUgSrGORPtLmpmRWpFpTa23vR/f+j5R92147IsqBj7Lth&#10;Gjt+9/PH3a8/d7+/k+E0CtRYP0PcjUVkaN9Ci2Ozf/f4GOtuK6fjN1ZEon86PZmMjim5LehkcDqd&#10;5L3Uog2ER0B+PB1OEcARMRqMTycJkD0wWefDOwGaRKOgDluZFGa7Sx8wK4TuITGwByXLlVQqXdxm&#10;fa4c2TFs+yp9YsL4k0cwZUiD+Y2O88T8yBe57ynWivEvzxmQTxmkjQJ1QkQrtOu2V20N5S2K5qCb&#10;O2/5SiLvJfPhmjkcNBxDXMVwhUelAJOB3qKkBvftX+8Rj/1HLyUNDm5B/dctc4IS9d7gZJwOxuM4&#10;6ekyRpXx4g4960OP2epzQJEGuPSWJzPig9qblQP9GTd2GaOiixmOsQsa9uZ56NYJN56L5TKBcLYt&#10;C5fmxvJIHVtiYLkNUMnUuihTp02vHk53ak+/iXF9Du8J9fDv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YDr+tYAAAAJAQAADwAAAAAAAAABACAAAAAiAAAAZHJzL2Rvd25yZXYueG1sUEsBAhQA&#10;FAAAAAgAh07iQKrWQylmAgAAxQQAAA4AAAAAAAAAAQAgAAAAJQEAAGRycy9lMm9Eb2MueG1sUEsF&#10;BgAAAAAGAAYAWQEAAP0FAAA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调漆、固化废气</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70528" behindDoc="0" locked="0" layoutInCell="1" allowOverlap="1">
                      <wp:simplePos x="0" y="0"/>
                      <wp:positionH relativeFrom="column">
                        <wp:posOffset>3678555</wp:posOffset>
                      </wp:positionH>
                      <wp:positionV relativeFrom="paragraph">
                        <wp:posOffset>220345</wp:posOffset>
                      </wp:positionV>
                      <wp:extent cx="1713865" cy="294640"/>
                      <wp:effectExtent l="5080" t="4445" r="14605" b="5715"/>
                      <wp:wrapNone/>
                      <wp:docPr id="52" name="文本框 45"/>
                      <wp:cNvGraphicFramePr/>
                      <a:graphic xmlns:a="http://schemas.openxmlformats.org/drawingml/2006/main">
                        <a:graphicData uri="http://schemas.microsoft.com/office/word/2010/wordprocessingShape">
                          <wps:wsp>
                            <wps:cNvSpPr txBox="1"/>
                            <wps:spPr>
                              <a:xfrm>
                                <a:off x="4350385" y="6215380"/>
                                <a:ext cx="1713865"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15米高排气筒P3排放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 o:spid="_x0000_s1026" o:spt="202" type="#_x0000_t202" style="position:absolute;left:0pt;margin-left:289.65pt;margin-top:17.35pt;height:23.2pt;width:134.95pt;z-index:251670528;mso-width-relative:page;mso-height-relative:page;" fillcolor="#FFFFFF [3201]" filled="t" stroked="t" coordsize="21600,21600" o:gfxdata="UEsDBAoAAAAAAIdO4kAAAAAAAAAAAAAAAAAEAAAAZHJzL1BLAwQUAAAACACHTuJAVtWO/dcAAAAJ&#10;AQAADwAAAGRycy9kb3ducmV2LnhtbE2Py07DMBBF90j8gzVI7KjzKH2EOJVAQkLsaLNh58bTJMIe&#10;R7bblL9nWMFuRnN059x6d3VWXDDE0ZOCfJGBQOq8GalX0B5eHzYgYtJktPWECr4xwq65val1ZfxM&#10;H3jZp15wCMVKKxhSmiopYzeg03HhJyS+nXxwOvEaemmCnjncWVlk2Uo6PRJ/GPSELwN2X/uzU/C2&#10;ek6f2Jp3Uxaln1vZhZONSt3f5dkTiITX9AfDrz6rQ8NOR38mE4VV8LjelowqKJdrEAxsltsCxJGH&#10;PAfZ1PJ/g+YHUEsDBBQAAAAIAIdO4kByTZYSZQIAAMUEAAAOAAAAZHJzL2Uyb0RvYy54bWytVM1u&#10;EzEQviPxDpbvdPPfNMqmCqmCkCpaqSDOjtebtbA9xnayWx4A3oATF+48V56DsXfTXw49kIMz9nz5&#10;ZuabmczPG63IXjgvweS0f9KjRBgOhTTbnH76uH4zpcQHZgqmwIic3gpPzxevX81rOxMDqEAVwhEk&#10;MX5W25xWIdhZlnleCc38CVhh0FmC0yzg1W2zwrEa2bXKBr3eJKvBFdYBF97j60XrpB2jewkhlKXk&#10;4gL4TgsTWlYnFAtYkq+k9XSRsi1LwcNVWXoRiMopVhrSiUHQ3sQzW8zZbOuYrSTvUmAvSeFJTZpJ&#10;g0HvqC5YYGTn5DMqLbkDD2U44aCztpCkCFbR7z3R5qZiVqRaUGpv70T3/4+Wf9hfOyKLnI4HlBim&#10;seOHnz8Ov/4cfn8no3EUqLZ+hrgbi8jQvIUGx+b47vEx1t2UTsdvrIigfzQc94bTMSW3OZ0M+uPh&#10;tJNaNIHwSHDaH04nCOCIGJyNJqMEyO6ZrPPhnQBNopFTh61MCrP9pQ+YFUKPkBjYg5LFWiqVLm67&#10;WSlH9gzbvk6fmDD+5BFMGVJjfphrYn7ki9x3FBvF+JfnDMinDNJGgVohohWaTdOptoHiFkVz0M6d&#10;t3wtkfeS+XDNHA4ajiGuYrjCo1SAyUBnUVKB+/av94jH/qOXkhoHN6f+6445QYl6b3Ayzvoj1JKE&#10;dBmNTwd4cQ89m4ces9MrQJH6uPSWJzPigzqapQP9GTd2GaOiixmOsXMajuYqtOuEG8/FcplAONuW&#10;hUtzY3mkji0xsNwFKGVqXZSp1aZTD6c7tafbxLg+D+8Jdf/v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tWO/dcAAAAJAQAADwAAAAAAAAABACAAAAAiAAAAZHJzL2Rvd25yZXYueG1sUEsBAhQA&#10;FAAAAAgAh07iQHJNlhJlAgAAxQQAAA4AAAAAAAAAAQAgAAAAJgEAAGRycy9lMm9Eb2MueG1sUEsF&#10;BgAAAAAGAAYAWQEAAP0FAAAAAA==&#10;">
                      <v:fill on="t" focussize="0,0"/>
                      <v:stroke weight="0.5pt" color="#000000 [3204]" joinstyle="round"/>
                      <v:imagedata o:title=""/>
                      <o:lock v:ext="edit" aspectratio="f"/>
                      <v:textbox>
                        <w:txbxContent>
                          <w:p>
                            <w:pPr>
                              <w:rPr>
                                <w:rFonts w:hint="default" w:eastAsia="等线"/>
                                <w:lang w:val="en-US" w:eastAsia="zh-CN"/>
                              </w:rPr>
                            </w:pPr>
                            <w:r>
                              <w:rPr>
                                <w:rFonts w:hint="eastAsia"/>
                                <w:lang w:val="en-US" w:eastAsia="zh-CN"/>
                              </w:rPr>
                              <w:t>15米高排气筒P3排放</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8480" behindDoc="0" locked="0" layoutInCell="1" allowOverlap="1">
                      <wp:simplePos x="0" y="0"/>
                      <wp:positionH relativeFrom="column">
                        <wp:posOffset>2387600</wp:posOffset>
                      </wp:positionH>
                      <wp:positionV relativeFrom="paragraph">
                        <wp:posOffset>254000</wp:posOffset>
                      </wp:positionV>
                      <wp:extent cx="963295" cy="283845"/>
                      <wp:effectExtent l="4445" t="5080" r="22860" b="15875"/>
                      <wp:wrapNone/>
                      <wp:docPr id="50" name="文本框 43"/>
                      <wp:cNvGraphicFramePr/>
                      <a:graphic xmlns:a="http://schemas.openxmlformats.org/drawingml/2006/main">
                        <a:graphicData uri="http://schemas.microsoft.com/office/word/2010/wordprocessingShape">
                          <wps:wsp>
                            <wps:cNvSpPr txBox="1"/>
                            <wps:spPr>
                              <a:xfrm>
                                <a:off x="3059430" y="6206490"/>
                                <a:ext cx="963295" cy="283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eastAsia="zh-CN"/>
                                    </w:rPr>
                                    <w:t>光氧</w:t>
                                  </w:r>
                                  <w:r>
                                    <w:rPr>
                                      <w:rFonts w:hint="eastAsia"/>
                                      <w:lang w:val="en-US" w:eastAsia="zh-CN"/>
                                    </w:rPr>
                                    <w:t>+活性炭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26" o:spt="202" type="#_x0000_t202" style="position:absolute;left:0pt;margin-left:188pt;margin-top:20pt;height:22.35pt;width:75.85pt;z-index:251668480;mso-width-relative:page;mso-height-relative:page;" fillcolor="#FFFFFF [3201]" filled="t" stroked="t" coordsize="21600,21600" o:gfxdata="UEsDBAoAAAAAAIdO4kAAAAAAAAAAAAAAAAAEAAAAZHJzL1BLAwQUAAAACACHTuJAykCwHtcAAAAJ&#10;AQAADwAAAGRycy9kb3ducmV2LnhtbE2PwU7DMBBE70j8g7VI3KjdpCRVyKYSSEiIG20u3Nx4m0TE&#10;68h2m/L3mBOcRqsZzb6pd1c7iQv5MDpGWK8UCOLOmZF7hPbw+rAFEaJmoyfHhPBNAXbN7U2tK+MW&#10;/qDLPvYilXCoNMIQ41xJGbqBrA4rNxMn7+S81TGdvpfG6yWV20lmShXS6pHTh0HP9DJQ97U/W4S3&#10;4jl+UmveTZ7lbmll509TQLy/W6snEJGu8S8Mv/gJHZrEdHRnNkFMCHlZpC0RYaOSpsBjVpYgjgjb&#10;TQmyqeX/Bc0PUEsDBBQAAAAIAIdO4kCi+BDcYwIAAMQEAAAOAAAAZHJzL2Uyb0RvYy54bWytVM1u&#10;EzEQviPxDpbvdPOzCU2UTRVaBSFVtFJBnB2vN2the4ztZLc8ALwBJy7cea4+B2Pvpi0Nhx7IwRl7&#10;Pn0z883MLs5archeOC/BFHR4MqBEGA6lNNuCfvywfnVKiQ/MlEyBEQW9FZ6eLV++WDR2LkZQgyqF&#10;I0hi/LyxBa1DsPMs87wWmvkTsMKgswKnWcCr22alYw2ya5WNBoNp1oArrQMuvMfXi85Je0b3HEKo&#10;KsnFBfCdFiZ0rE4oFrAkX0vr6TJlW1WCh6uq8iIQVVCsNKQTg6C9iWe2XLD51jFbS96nwJ6TwpOa&#10;NJMGg95TXbDAyM7JIyotuQMPVTjhoLOukKQIVjEcPNHmpmZWpFpQam/vRff/j5a/3187IsuCTlAS&#10;wzR2/O7H97ufv+9+fSP5OArUWD9H3I1FZGjfQItjc3j3+Bjrbiun4z9WRNA/Hkxm+RgZbws6HQ2m&#10;+ayXWrSBcATMpuPRbEIJR8DodHyaTyJj9kBknQ9vBWgSjYI67GQSmO0vfeigB0iM60HJci2VShe3&#10;3ZwrR/YMu75Ov579L5gypMH0xlj5EUXkvqfYKMY/HzNgtspg0lGfTodohXbT9qJtoLxFzRx0Y+ct&#10;X0vkvWQ+XDOHc4YC4SaGKzwqBZgM9BYlNbiv/3qPeGw/eilpcG4L6r/smBOUqHcGB2M2zHOkDemS&#10;T16P8OIeezaPPWanzwFFGuLOW57MiA/qYFYO9Cdc2FWMii5mOMYuaDiY56HbJlx4LlarBMLRtixc&#10;mhvLI3UU18BqF6CSqXVRpk6bXj0c7tT8fhHj9jy+J9TDx2f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pAsB7XAAAACQEAAA8AAAAAAAAAAQAgAAAAIgAAAGRycy9kb3ducmV2LnhtbFBLAQIUABQA&#10;AAAIAIdO4kCi+BDcYwIAAMQEAAAOAAAAAAAAAAEAIAAAACYBAABkcnMvZTJvRG9jLnhtbFBLBQYA&#10;AAAABgAGAFkBAAD7BQAAAAA=&#10;">
                      <v:fill on="t" focussize="0,0"/>
                      <v:stroke weight="0.5pt" color="#000000 [3204]" joinstyle="round"/>
                      <v:imagedata o:title=""/>
                      <o:lock v:ext="edit" aspectratio="f"/>
                      <v:textbox>
                        <w:txbxContent>
                          <w:p>
                            <w:pPr>
                              <w:rPr>
                                <w:rFonts w:hint="default" w:eastAsia="等线"/>
                                <w:lang w:val="en-US" w:eastAsia="zh-CN"/>
                              </w:rPr>
                            </w:pPr>
                            <w:r>
                              <w:rPr>
                                <w:rFonts w:hint="eastAsia"/>
                                <w:lang w:eastAsia="zh-CN"/>
                              </w:rPr>
                              <w:t>光氧</w:t>
                            </w:r>
                            <w:r>
                              <w:rPr>
                                <w:rFonts w:hint="eastAsia"/>
                                <w:lang w:val="en-US" w:eastAsia="zh-CN"/>
                              </w:rPr>
                              <w:t>+活性炭</w:t>
                            </w:r>
                          </w:p>
                        </w:txbxContent>
                      </v:textbox>
                    </v:shape>
                  </w:pict>
                </mc:Fallback>
              </mc:AlternateContent>
            </w:r>
          </w:p>
          <w:p>
            <w:pPr>
              <w:pStyle w:val="35"/>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73600" behindDoc="0" locked="0" layoutInCell="1" allowOverlap="1">
                      <wp:simplePos x="0" y="0"/>
                      <wp:positionH relativeFrom="column">
                        <wp:posOffset>2016760</wp:posOffset>
                      </wp:positionH>
                      <wp:positionV relativeFrom="paragraph">
                        <wp:posOffset>95885</wp:posOffset>
                      </wp:positionV>
                      <wp:extent cx="370840" cy="3175"/>
                      <wp:effectExtent l="0" t="46990" r="10160" b="64135"/>
                      <wp:wrapNone/>
                      <wp:docPr id="83" name="直接箭头连接符 83"/>
                      <wp:cNvGraphicFramePr/>
                      <a:graphic xmlns:a="http://schemas.openxmlformats.org/drawingml/2006/main">
                        <a:graphicData uri="http://schemas.microsoft.com/office/word/2010/wordprocessingShape">
                          <wps:wsp>
                            <wps:cNvCnPr>
                              <a:stCxn id="48" idx="3"/>
                              <a:endCxn id="50" idx="1"/>
                            </wps:cNvCnPr>
                            <wps:spPr>
                              <a:xfrm>
                                <a:off x="2688590" y="4790440"/>
                                <a:ext cx="370840" cy="3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8.8pt;margin-top:7.55pt;height:0.25pt;width:29.2pt;z-index:251673600;mso-width-relative:page;mso-height-relative:page;" filled="f" stroked="t" coordsize="21600,21600" o:gfxdata="UEsDBAoAAAAAAIdO4kAAAAAAAAAAAAAAAAAEAAAAZHJzL1BLAwQUAAAACACHTuJAktrWZ9cAAAAJ&#10;AQAADwAAAGRycy9kb3ducmV2LnhtbE2PzU7DMBCE70i8g7VIXBB1QsGFEKfiR6jAjcIDuPE2SWOv&#10;o9j9e3u2JzjuzKfZmXJ+8E7scIxdIA35JAOBVAfbUaPh5/vt+h5ETIascYFQwxEjzKvzs9IUNuzp&#10;C3fL1AgOoVgYDW1KQyFlrFv0Jk7CgMTeOozeJD7HRtrR7DncO3mTZUp60xF/aM2ALy3W/XLrNaw3&#10;H+r5tt58LuLRX70/PPXh1fVaX17k2SOIhIf0B8OpPleHijutwpZsFE7DNJ8pRtm4y0EwMJ0pHrc6&#10;CQpkVcr/C6pfUEsDBBQAAAAIAIdO4kASZlsILgIAADAEAAAOAAAAZHJzL2Uyb0RvYy54bWytU0uO&#10;EzEQ3SNxB8t70vkn00pnFgnDBkEk4AAVt7vbkn+yPenkElwAiRWwYljNntPAcAzKTicww2YW9KJl&#10;u6qe6716XlzulSQ77rwwuqCDXp8Srpkpha4L+u7t1bM5JT6ALkEazQt64J5eLp8+WbQ250PTGFly&#10;RxBE+7y1BW1CsHmWedZwBb5nLNcYrIxTEHDr6qx00CK6ktmw359mrXGldYZx7/F0fQzSDtE9BtBU&#10;lWB8bdi14jocUR2XEJCSb4T1dJm6rSrOwuuq8jwQWVBkGtIfL8H1Nv6z5QLy2oFtBOtagMe08ICT&#10;AqHx0jPUGgKQayf+gVKCOeNNFXrMqOxIJCmCLAb9B9q8acDyxAWl9vYsuv9/sOzVbuOIKAs6H1Gi&#10;QeHE7z7c/nz/+e7bzY9Pt7++f4zrr18IxlGs1voca1Z64yJdH1Z7ncrHaBtR7gua0iDnujyFJih2&#10;Cg0iQnYPIm68PYLtK6ciKKpCEGg4nc8nF1h7KOh4dtEfj7tx8X0gLN4068/xjDBMGA1mk4QO+QnG&#10;Oh9ecKNIXBTUBweibsLKaI22MG6QBga7lz7EtiA/FcQetLkSUiZ3SE3agk5HkQYDdHyFTsOlsqia&#10;1zUlIGt8Siy4hOiNFGWsTgK5eruSjuwgGjB9XZv30uLVa/DNMS+FYhrkSgR8bVIoHNC5GvIAQj7X&#10;JQkHiwMD50zbwUrdSXxUNeq7NeVh407So5ES28700al/71P1n4e+/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2tZn1wAAAAkBAAAPAAAAAAAAAAEAIAAAACIAAABkcnMvZG93bnJldi54bWxQSwEC&#10;FAAUAAAACACHTuJAEmZbCC4CAAAwBAAADgAAAAAAAAABACAAAAAmAQAAZHJzL2Uyb0RvYy54bWxQ&#10;SwUGAAAAAAYABgBZAQAAxg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9504" behindDoc="0" locked="0" layoutInCell="1" allowOverlap="1">
                      <wp:simplePos x="0" y="0"/>
                      <wp:positionH relativeFrom="column">
                        <wp:posOffset>3360420</wp:posOffset>
                      </wp:positionH>
                      <wp:positionV relativeFrom="paragraph">
                        <wp:posOffset>103505</wp:posOffset>
                      </wp:positionV>
                      <wp:extent cx="349885" cy="7620"/>
                      <wp:effectExtent l="0" t="46990" r="12065" b="59690"/>
                      <wp:wrapNone/>
                      <wp:docPr id="51" name="直接箭头连接符 44"/>
                      <wp:cNvGraphicFramePr/>
                      <a:graphic xmlns:a="http://schemas.openxmlformats.org/drawingml/2006/main">
                        <a:graphicData uri="http://schemas.microsoft.com/office/word/2010/wordprocessingShape">
                          <wps:wsp>
                            <wps:cNvCnPr/>
                            <wps:spPr>
                              <a:xfrm flipV="1">
                                <a:off x="4032250" y="6332220"/>
                                <a:ext cx="34988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4" o:spid="_x0000_s1026" o:spt="32" type="#_x0000_t32" style="position:absolute;left:0pt;flip:y;margin-left:264.6pt;margin-top:8.15pt;height:0.6pt;width:27.55pt;z-index:251669504;mso-width-relative:page;mso-height-relative:page;" filled="f" stroked="t" coordsize="21600,21600" o:gfxdata="UEsDBAoAAAAAAIdO4kAAAAAAAAAAAAAAAAAEAAAAZHJzL1BLAwQUAAAACACHTuJAVzxkCtkAAAAJ&#10;AQAADwAAAGRycy9kb3ducmV2LnhtbE2PzU7DMBCE70i8g7VI3KjTQEoJcSpBmxM9QMqBoxMvSUS8&#10;jmz3hz49ywluuzuj2W+K1cmO4oA+DI4UzGcJCKTWmYE6Be+76mYJIkRNRo+OUME3BliVlxeFzo07&#10;0hse6tgJDqGQawV9jFMuZWh7tDrM3ITE2qfzVkdefSeN10cOt6NMk2QhrR6IP/R6wuce2696bxVM&#10;H9vN+eWp0rE6j+vNK/rdum6Uur6aJ48gIp7inxl+8RkdSmZq3J5MEKOCLH1I2crC4hYEG7LlHQ8N&#10;H+4zkGUh/zcofwBQSwMEFAAAAAgAh07iQI+yZagYAgAA+AMAAA4AAABkcnMvZTJvRG9jLnhtbK1T&#10;y47TMBTdI/EPlvc06ZMSNZ1Fy7BBUInH3nWcxJJfuvY07U/wA0isgBWwmj1fA8NncO2EAsNmFmQR&#10;Xfv6nnvP8fHq4qgVOQjw0pqSjkc5JcJwW0nTlPTVy8sHS0p8YKZiyhpR0pPw9GJ9/96qc4WY2Naq&#10;SgBBEOOLzpW0DcEVWeZ5KzTzI+uEwWRtQbOAS2iyCliH6FplkzxfZJ2FyoHlwnvc3fZJOiDCXQBt&#10;XUsutpZfaWFCjwpCsYCUfCudp+s0bV0LHp7XtReBqJIi05D+2ATjffxn6xUrGmCulXwYgd1lhFuc&#10;NJMGm56htiwwcgXyHygtOVhv6zDiVmc9kaQIshjnt7R50TInEheU2ruz6P7/wfJnhx0QWZV0PqbE&#10;MI03fvP2+vubDzdfPn97f/3j67sYf/pIZrMoVud8gTUbs4Nh5d0OIvNjDZrUSrrX6KqkBbIjx5LO&#10;8ulkMkfBTyVdTDGeDLKLYyAcD0xnj5bLOSUcDzxc9NmsB4zADnx4IqwmMSipD8Bk04aNNQav10Lf&#10;jB2e+oAjYeGvglhs7KVUKt2yMqSLE8RROEPn1ugYDLVD9t40lDDV4JPgAdL43ipZxeqI46HZbxSQ&#10;A4tGSl+UA7v9dSy23jLf9udSqreYlgFfjZK6pMtzNSsCk+qxqUg4ORSeAdhugFUG0aPavb4x2tvq&#10;lGRP+2iI1H8wb3Tcn+tU/fvBr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zxkCtkAAAAJAQAA&#10;DwAAAAAAAAABACAAAAAiAAAAZHJzL2Rvd25yZXYueG1sUEsBAhQAFAAAAAgAh07iQI+yZagYAgAA&#10;+AMAAA4AAAAAAAAAAQAgAAAAKAEAAGRycy9lMm9Eb2MueG1sUEsFBgAAAAAGAAYAWQEAALIFAAAA&#10;AA==&#10;">
                      <v:fill on="f" focussize="0,0"/>
                      <v:stroke weight="0.5pt" color="#000000 [3213]" miterlimit="8" joinstyle="miter" endarrow="open"/>
                      <v:imagedata o:title=""/>
                      <o:lock v:ext="edit" aspectratio="f"/>
                    </v:shape>
                  </w:pict>
                </mc:Fallback>
              </mc:AlternateContent>
            </w:r>
          </w:p>
          <w:p>
            <w:pPr>
              <w:pStyle w:val="35"/>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93056" behindDoc="0" locked="0" layoutInCell="1" allowOverlap="1">
                      <wp:simplePos x="0" y="0"/>
                      <wp:positionH relativeFrom="column">
                        <wp:posOffset>3434080</wp:posOffset>
                      </wp:positionH>
                      <wp:positionV relativeFrom="paragraph">
                        <wp:posOffset>151765</wp:posOffset>
                      </wp:positionV>
                      <wp:extent cx="395605" cy="11430"/>
                      <wp:effectExtent l="0" t="40005" r="4445" b="62865"/>
                      <wp:wrapNone/>
                      <wp:docPr id="39" name="直接箭头连接符 39"/>
                      <wp:cNvGraphicFramePr/>
                      <a:graphic xmlns:a="http://schemas.openxmlformats.org/drawingml/2006/main">
                        <a:graphicData uri="http://schemas.microsoft.com/office/word/2010/wordprocessingShape">
                          <wps:wsp>
                            <wps:cNvCnPr>
                              <a:stCxn id="37" idx="3"/>
                            </wps:cNvCnPr>
                            <wps:spPr>
                              <a:xfrm>
                                <a:off x="4042410" y="5203190"/>
                                <a:ext cx="395605"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0.4pt;margin-top:11.95pt;height:0.9pt;width:31.15pt;z-index:251693056;mso-width-relative:page;mso-height-relative:page;" filled="f" stroked="t" coordsize="21600,21600" o:gfxdata="UEsDBAoAAAAAAIdO4kAAAAAAAAAAAAAAAAAEAAAAZHJzL1BLAwQUAAAACACHTuJA5yzySdkAAAAJ&#10;AQAADwAAAGRycy9kb3ducmV2LnhtbE2PS0/DMBCE70j8B2uRuKDWTh+BhjgVD6ECtxZ+gJtskzT2&#10;Oord179nOcFxZ0cz3+TLs7PiiENoPWlIxgoEUumrlmoN319vowcQIRqqjPWEGi4YYFlcX+Umq/yJ&#10;1njcxFpwCIXMaGhi7DMpQ9mgM2HseyT+7fzgTORzqGU1mBOHOysnSqXSmZa4oTE9vjRYdpuD07Db&#10;f6TPs3L/uQoXd/e+eOr8q+20vr1J1COIiOf4Z4ZffEaHgpm2/kBVEFbDfKYYPWqYTBcg2JCqaQJi&#10;y8L8HmSRy/8Lih9QSwMEFAAAAAgAh07iQOCIgAolAgAAFgQAAA4AAABkcnMvZTJvRG9jLnhtbK1T&#10;S5LTMBDdU8UdVNoT2/kx44ozi4RhQ0GqgAP0yLKtKv1K0sTJJbgAVayAFbCaPaeB4Ri05CQMw2YW&#10;eGFL7n5P/V63Fhc7JcmWOy+Mrmgxyinhmpla6Laib99cPjmjxAfQNUijeUX33NOL5eNHi96WfGw6&#10;I2vuCJJoX/a2ol0ItswyzzquwI+M5RqDjXEKAm5dm9UOemRXMhvn+TzrjautM4x7j3/XQ5AeGN1D&#10;CE3TCMbXhl0rrsPA6riEgJJ8J6yny1Rt03AWXjWN54HIiqLSkN54CK6v4jtbLqBsHdhOsEMJ8JAS&#10;7mlSIDQeeqJaQwBy7cQ/VEowZ7xpwogZlQ1CkiOoosjvefO6A8uTFrTa25Pp/v/RspfbjSOirujk&#10;nBINCjt++/7m57tPt9++/vh48+v7h7j+8plgHM3qrS8Rs9IbF+X6sNrpAf6U4neHPDEt+ysvbrwd&#10;ELvGqYhE6QSzp/l0PC2wG/uKzsb5pDg/9ITvAmGR7nw2z2eUMEwoiukkhTMojzzW+fCcG0XioqI+&#10;OBBtF1ZGa2y+cUVqC2xf+BDrgvIIiEVocymkTDMgNekrOp/MsBYGONcNzhMulUVvvG4pAdnihWHB&#10;JUZvpKgjOtng2quVdGQLcczSk1xAg+6mxaPX4LshL4WGAVQi4J2SQlX07ISGMoCQz3RNwt5iW8A5&#10;0x9opT54PNgaDb4y9X7jjt7juCS1h9GO83h3n9B/rvP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cs8knZAAAACQEAAA8AAAAAAAAAAQAgAAAAIgAAAGRycy9kb3ducmV2LnhtbFBLAQIUABQAAAAI&#10;AIdO4kDgiIAKJQIAABYEAAAOAAAAAAAAAAEAIAAAACgBAABkcnMvZTJvRG9jLnhtbFBLBQYAAAAA&#10;BgAGAFkBAAC/BQ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89984" behindDoc="0" locked="0" layoutInCell="1" allowOverlap="1">
                      <wp:simplePos x="0" y="0"/>
                      <wp:positionH relativeFrom="column">
                        <wp:posOffset>783590</wp:posOffset>
                      </wp:positionH>
                      <wp:positionV relativeFrom="paragraph">
                        <wp:posOffset>8890</wp:posOffset>
                      </wp:positionV>
                      <wp:extent cx="947420" cy="264795"/>
                      <wp:effectExtent l="4445" t="4445" r="19685" b="16510"/>
                      <wp:wrapNone/>
                      <wp:docPr id="36" name="文本框 36"/>
                      <wp:cNvGraphicFramePr/>
                      <a:graphic xmlns:a="http://schemas.openxmlformats.org/drawingml/2006/main">
                        <a:graphicData uri="http://schemas.microsoft.com/office/word/2010/wordprocessingShape">
                          <wps:wsp>
                            <wps:cNvSpPr txBox="1"/>
                            <wps:spPr>
                              <a:xfrm>
                                <a:off x="1603375" y="5048885"/>
                                <a:ext cx="94742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加热炉废气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pt;margin-top:0.7pt;height:20.85pt;width:74.6pt;z-index:251689984;mso-width-relative:page;mso-height-relative:page;" fillcolor="#FFFFFF [3201]" filled="t" stroked="t" coordsize="21600,21600" o:gfxdata="UEsDBAoAAAAAAIdO4kAAAAAAAAAAAAAAAAAEAAAAZHJzL1BLAwQUAAAACACHTuJAKi4iStQAAAAI&#10;AQAADwAAAGRycy9kb3ducmV2LnhtbE2PQUvEMBCF74L/IYzgzU2bLlVq0wUFQby59uIt28y2xWRS&#10;kux2/feOJz3NPN7jzTft7uKdOGNMcyAN5aYAgTQEO9Ooof94uXsAkbIha1wg1PCNCXbd9VVrGhtW&#10;esfzPo+CSyg1RsOU89JImYYJvUmbsCCxdwzRm8wyjtJGs3K5d1IVRS29mYkvTGbB5wmHr/3Ja3it&#10;n/In9vbNVqoKay+HeHRJ69ubsngEkfGS/8Lwi8/o0DHTIZzIJuFYq2rLUV54sK/uVQ3ioGFblSC7&#10;Vv5/oPsBUEsDBBQAAAAIAIdO4kC9DJlMZwIAAMQEAAAOAAAAZHJzL2Uyb0RvYy54bWytVM1uEzEQ&#10;viPxDpbvdDfJ5qdRN1VoFYRU0UoFcXa83qyF7TG2k93yAPAGnLhw57n6HIy9SX859EAOztjz5ZuZ&#10;b2ZyctppRXbCeQmmpIOjnBJhOFTSbEr66ePqzYwSH5ipmAIjSnojPD1dvH510tq5GEIDqhKOIInx&#10;89aWtAnBzrPM80Zo5o/ACoPOGpxmAa9uk1WOtciuVTbM80nWgqusAy68x9fz3kn3jO4lhFDXkotz&#10;4FstTOhZnVAsYEm+kdbTRcq2rgUPl3XtRSCqpFhpSCcGQXsdz2xxwuYbx2wj+T4F9pIUntSkmTQY&#10;9I7qnAVGtk4+o9KSO/BQhyMOOusLSYpgFYP8iTbXDbMi1YJSe3snuv9/tPzD7soRWZV0NKHEMI0d&#10;v/354/bXn9vf3wm+oUCt9XPEXVtEhu4tdDg2h3ePj7HurnY6fmNFJPon+Wg0HVNyU9JxXsxms3Ev&#10;tegC4Qg4LqbFEJvAETCcFNPj5M/uiazz4Z0ATaJRUoedTAKz3YUPmBRCD5AY14OS1UoqlS5usz5T&#10;juwYdn2VPjE6/uQRTBnSlnQyGueJ+ZEvct9RrBXjX54zIJ8ySBv16XWIVujW3V60NVQ3qJmDfuy8&#10;5SuJvBfMhyvmcM5QANzEcIlHrQCTgb1FSQPu27/eIx7bj15KWpzbkvqvW+YEJeq9wcE4HhRFHPR0&#10;KcbTKLJ76Fk/9JitPgMUaYA7b3kyIz6og1k70J9xYZcxKrqY4Ri7pOFgnoV+m3DhuVguEwhH27Jw&#10;Ya4tj9SxJQaW2wC1TK2LMvXa7NXD4U7t2S9i3J6H94S6//N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qLiJK1AAAAAgBAAAPAAAAAAAAAAEAIAAAACIAAABkcnMvZG93bnJldi54bWxQSwECFAAU&#10;AAAACACHTuJAvQyZTGcCAADEBAAADgAAAAAAAAABACAAAAAjAQAAZHJzL2Uyb0RvYy54bWxQSwUG&#10;AAAAAAYABgBZAQAA/AUAA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加热炉废气</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2032" behindDoc="0" locked="0" layoutInCell="1" allowOverlap="1">
                      <wp:simplePos x="0" y="0"/>
                      <wp:positionH relativeFrom="column">
                        <wp:posOffset>2147570</wp:posOffset>
                      </wp:positionH>
                      <wp:positionV relativeFrom="paragraph">
                        <wp:posOffset>19050</wp:posOffset>
                      </wp:positionV>
                      <wp:extent cx="1286510" cy="264795"/>
                      <wp:effectExtent l="4445" t="4445" r="23495" b="16510"/>
                      <wp:wrapNone/>
                      <wp:docPr id="37" name="文本框 37"/>
                      <wp:cNvGraphicFramePr/>
                      <a:graphic xmlns:a="http://schemas.openxmlformats.org/drawingml/2006/main">
                        <a:graphicData uri="http://schemas.microsoft.com/office/word/2010/wordprocessingShape">
                          <wps:wsp>
                            <wps:cNvSpPr txBox="1"/>
                            <wps:spPr>
                              <a:xfrm>
                                <a:off x="3083560" y="5059045"/>
                                <a:ext cx="128651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低氮燃烧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1pt;margin-top:1.5pt;height:20.85pt;width:101.3pt;z-index:251692032;mso-width-relative:page;mso-height-relative:page;" fillcolor="#FFFFFF [3201]" filled="t" stroked="t" coordsize="21600,21600" o:gfxdata="UEsDBAoAAAAAAIdO4kAAAAAAAAAAAAAAAAAEAAAAZHJzL1BLAwQUAAAACACHTuJAp+K1WNUAAAAI&#10;AQAADwAAAGRycy9kb3ducmV2LnhtbE2PwU7DMBBE70j8g7VI3KjdJJQqxKkEEhLiRsmFmxtvkwh7&#10;HdluU/6e5QS3Hc1odl6zu3gnzhjTFEjDeqVAIPXBTjRo6D5e7rYgUjZkjQuEGr4xwa69vmpMbcNC&#10;73je50FwCaXaaBhznmspUz+iN2kVZiT2jiF6k1nGQdpoFi73ThZKbaQ3E/GH0cz4PGL/tT95Da+b&#10;p/yJnX2zZVGGpZN9PLqk9e3NWj2CyHjJf2H4nc/ToeVNh3Aim4TTUJbbgqN8MBL795VilIOGqnoA&#10;2TbyP0D7A1BLAwQUAAAACACHTuJAof7rnWcCAADFBAAADgAAAGRycy9lMm9Eb2MueG1srVTNbhMx&#10;EL4j8Q6W73Q3P5u2UTZVaBWEVNFKAXF2vN6she0xtpPd8gDwBpy4cOe5+hyMvUl/OfRADs6M58s3&#10;nm9mMjvrtCI74bwEU9LBUU6JMBwqaTYl/fRx+eaEEh+YqZgCI0p6Izw9m79+NWvtVAyhAVUJR5DE&#10;+GlrS9qEYKdZ5nkjNPNHYIXBYA1Os4Cu22SVYy2ya5UN83ySteAq64AL7/H2og/SPaN7CSHUteTi&#10;AvhWCxN6VicUC1iSb6T1dJ5eW9eCh6u69iIQVVKsNKQTk6C9jmc2n7HpxjHbSL5/AnvJE57UpJk0&#10;mPSO6oIFRrZOPqPSkjvwUIcjDjrrC0mKYBWD/Ik2q4ZZkWpBqb29E93/P1r+YXftiKxKOjqmxDCN&#10;Hb/9+eP215/b398J3qFArfVTxK0sIkP3Fjocm8O9x8tYd1c7Hb+xIoLxUX4yKiYo8k1Ji7w4zcdF&#10;L7XoAuGRYHgyKQYI4IgYTsbHpwmQ3TNZ58M7AZpEo6QOW5kUZrtLH/BVCD1AYmIPSlZLqVRy3GZ9&#10;rhzZMWz7Mn1ievzJI5gypC3pZFTkiflRLHLfUawV41+eMyCfMkgbBeqFiFbo1t1etTVUNyiag37u&#10;vOVLibyXzIdr5nDQUABcxXCFR60AHwN7i5IG3Ld/3Uc89h+jlLQ4uCX1X7fMCUrUe4OTcToYj5E2&#10;JGdcHA/RcQ8j64cRs9XngCINcOktT2bEB3Uwawf6M27sImbFEDMcc5c0HMzz0K8TbjwXi0UC4Wxb&#10;Fi7NyvJIHVtiYLENUMvUuihTr81ePZzu1J79Jsb1eegn1P2/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K1WNUAAAAIAQAADwAAAAAAAAABACAAAAAiAAAAZHJzL2Rvd25yZXYueG1sUEsBAhQA&#10;FAAAAAgAh07iQKH+651nAgAAxQQAAA4AAAAAAAAAAQAgAAAAJAEAAGRycy9lMm9Eb2MueG1sUEsF&#10;BgAAAAAGAAYAWQEAAP0FAAAAAA==&#10;">
                      <v:fill on="t" focussize="0,0"/>
                      <v:stroke weight="0.5pt" color="#000000 [3204]" joinstyle="round"/>
                      <v:imagedata o:title=""/>
                      <o:lock v:ext="edit" aspectratio="f"/>
                      <v:textbox>
                        <w:txbxContent>
                          <w:p>
                            <w:pPr>
                              <w:rPr>
                                <w:rFonts w:hint="eastAsia"/>
                                <w:lang w:eastAsia="zh-CN"/>
                              </w:rPr>
                            </w:pPr>
                            <w:r>
                              <w:rPr>
                                <w:rFonts w:hint="eastAsia"/>
                                <w:lang w:eastAsia="zh-CN"/>
                              </w:rPr>
                              <w:t>低氮燃烧</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4080" behindDoc="0" locked="0" layoutInCell="1" allowOverlap="1">
                      <wp:simplePos x="0" y="0"/>
                      <wp:positionH relativeFrom="column">
                        <wp:posOffset>3783965</wp:posOffset>
                      </wp:positionH>
                      <wp:positionV relativeFrom="paragraph">
                        <wp:posOffset>29210</wp:posOffset>
                      </wp:positionV>
                      <wp:extent cx="1860550" cy="264795"/>
                      <wp:effectExtent l="4445" t="4445" r="20955" b="16510"/>
                      <wp:wrapNone/>
                      <wp:docPr id="38" name="文本框 38"/>
                      <wp:cNvGraphicFramePr/>
                      <a:graphic xmlns:a="http://schemas.openxmlformats.org/drawingml/2006/main">
                        <a:graphicData uri="http://schemas.microsoft.com/office/word/2010/wordprocessingShape">
                          <wps:wsp>
                            <wps:cNvSpPr txBox="1"/>
                            <wps:spPr>
                              <a:xfrm>
                                <a:off x="4455795" y="5069205"/>
                                <a:ext cx="186055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15米高排气筒P3排放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95pt;margin-top:2.3pt;height:20.85pt;width:146.5pt;z-index:251694080;mso-width-relative:page;mso-height-relative:page;" fillcolor="#FFFFFF [3201]" filled="t" stroked="t" coordsize="21600,21600" o:gfxdata="UEsDBAoAAAAAAIdO4kAAAAAAAAAAAAAAAAAEAAAAZHJzL1BLAwQUAAAACACHTuJA4cAaJtQAAAAI&#10;AQAADwAAAGRycy9kb3ducmV2LnhtbE2PwU7DMBBE70j8g7VI3KjThkZpGqcSSEiIGyUXbm68TaLa&#10;68h2m/L3bE9wfJrR7Nt6d3VWXDDE0ZOC5SIDgdR5M1KvoP16eypBxKTJaOsJFfxghF1zf1fryviZ&#10;PvGyT73gEYqVVjCkNFVSxm5Ap+PCT0icHX1wOjGGXpqgZx53Vq6yrJBOj8QXBj3h64DdaX92Ct6L&#10;l/SNrfkw+Sr3cyu7cLRRqceHZbYFkfCa/spw02d1aNjp4M9korAK1pv1hqsKngsQnJdlyXy4cQ6y&#10;qeX/B5pfUEsDBBQAAAAIAIdO4kC0C/trZAIAAMUEAAAOAAAAZHJzL2Uyb0RvYy54bWytVMFu2zAM&#10;vQ/YPwi6r3bSOG2DOkXWIsOAYi3QDTsrshwLk0RNUmJ3H7D+wU677L7vyneMkp22a3foYTkolPjw&#10;SD6SPj3rtCJb4bwEU9LRQU6JMBwqadYl/fRx+eaYEh+YqZgCI0p6Kzw9m79+ddramRhDA6oSjiCJ&#10;8bPWlrQJwc6yzPNGaOYPwAqDzhqcZgGvbp1VjrXIrlU2zvNp1oKrrAMuvMfXi95JB0b3EkKoa8nF&#10;BfCNFib0rE4oFrAk30jr6TxlW9eCh6u69iIQVVKsNKQTg6C9imc2P2WztWO2kXxIgb0khSc1aSYN&#10;Br2numCBkY2Tz6i05A481OGAg876QpIiWMUof6LNTcOsSLWg1N7ei+7/Hy3/sL12RFYlPcS+G6ax&#10;47sfd7ufv3e/vhN8Q4Fa62eIu7GIDN1b6HBs9u8eH2PdXe10/MeKCPonk6I4OikouS1pkU9PxnnR&#10;Sy26QHgkOJ7mRYFd4IgYTycRjKGyBybrfHgnQJNolNRhK5PCbHvpQw/dQ2JgD0pWS6lUurj16lw5&#10;smXY9mX6Dex/wZQhbUmnh5jHM4rIfU+xUox/ec6A2SqDSUeBeiGiFbpVN6i2guoWRXPQz523fCmR&#10;95L5cM0cDhoKgKsYrvCoFWAyMFiUNOC+/es94rH/6KWkxcEtqf+6YU5Qot4bnIyT0WQSJz1dJsXR&#10;GC/usWf12GM2+hxQpBEuveXJjPig9mbtQH/GjV3EqOhihmPskoa9eR76dcKN52KxSCCcbcvCpbmx&#10;PFJHcQ0sNgFqmVoXZeq1GdTD6U7NHzYxrs/je0I9fH3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hwBom1AAAAAgBAAAPAAAAAAAAAAEAIAAAACIAAABkcnMvZG93bnJldi54bWxQSwECFAAUAAAA&#10;CACHTuJAtAv7a2QCAADFBAAADgAAAAAAAAABACAAAAAjAQAAZHJzL2Uyb0RvYy54bWxQSwUGAAAA&#10;AAYABgBZAQAA+QUAAAAA&#10;">
                      <v:fill on="t" focussize="0,0"/>
                      <v:stroke weight="0.5pt" color="#000000 [3204]" joinstyle="round"/>
                      <v:imagedata o:title=""/>
                      <o:lock v:ext="edit" aspectratio="f"/>
                      <v:textbox>
                        <w:txbxContent>
                          <w:p>
                            <w:pPr>
                              <w:rPr>
                                <w:rFonts w:hint="default" w:eastAsia="等线"/>
                                <w:lang w:val="en-US" w:eastAsia="zh-CN"/>
                              </w:rPr>
                            </w:pPr>
                            <w:r>
                              <w:rPr>
                                <w:rFonts w:hint="eastAsia"/>
                                <w:lang w:val="en-US" w:eastAsia="zh-CN"/>
                              </w:rPr>
                              <w:t>15米高排气筒P3排放</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1008" behindDoc="0" locked="0" layoutInCell="1" allowOverlap="1">
                      <wp:simplePos x="0" y="0"/>
                      <wp:positionH relativeFrom="column">
                        <wp:posOffset>1731010</wp:posOffset>
                      </wp:positionH>
                      <wp:positionV relativeFrom="paragraph">
                        <wp:posOffset>141605</wp:posOffset>
                      </wp:positionV>
                      <wp:extent cx="448310" cy="0"/>
                      <wp:effectExtent l="0" t="48895" r="8890" b="65405"/>
                      <wp:wrapNone/>
                      <wp:docPr id="40" name="直接箭头连接符 40"/>
                      <wp:cNvGraphicFramePr/>
                      <a:graphic xmlns:a="http://schemas.openxmlformats.org/drawingml/2006/main">
                        <a:graphicData uri="http://schemas.microsoft.com/office/word/2010/wordprocessingShape">
                          <wps:wsp>
                            <wps:cNvCnPr>
                              <a:stCxn id="36" idx="3"/>
                            </wps:cNvCnPr>
                            <wps:spPr>
                              <a:xfrm>
                                <a:off x="2709545" y="5181600"/>
                                <a:ext cx="4483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3pt;margin-top:11.15pt;height:0pt;width:35.3pt;z-index:251691008;mso-width-relative:page;mso-height-relative:page;" filled="f" stroked="t" coordsize="21600,21600" o:gfxdata="UEsDBAoAAAAAAIdO4kAAAAAAAAAAAAAAAAAEAAAAZHJzL1BLAwQUAAAACACHTuJA/TbextcAAAAJ&#10;AQAADwAAAGRycy9kb3ducmV2LnhtbE2Py07DMBBF90j8gzVIbFDrNKlSCHEqHkIUdhQ+wI2nSRp7&#10;HMXu6+8ZxAJ28zi6c6ZcnpwVBxxD50nBbJqAQKq96ahR8PX5MrkFEaImo60nVHDGAMvq8qLUhfFH&#10;+sDDOjaCQygUWkEb41BIGeoWnQ5TPyDxbutHpyO3YyPNqI8c7qxMkySXTnfEF1o94FOLdb/eOwXb&#10;3Vv+OK9376/h7G5Wdw+9f7a9UtdXs+QeRMRT/IPhR5/VoWKnjd+TCcIqSBdpzigXaQaCgWyepSA2&#10;vwNZlfL/B9U3UEsDBBQAAAAIAIdO4kAx3gjcIwIAABIEAAAOAAAAZHJzL2Uyb0RvYy54bWytU82O&#10;0zAQviPxDpbvNE3/KFHTPbQsFwSVgAeYOk5iyX+yvU37ErwAEifgxHLaO08Dy2MwdtqyLJc9kEMy&#10;zsx8M98348XFXkmy484Lo0uaD4aUcM1MJXRT0ndvL5/MKfEBdAXSaF7SA/f0Yvn40aKzBR+Z1siK&#10;O4Ig2hedLWkbgi2yzLOWK/ADY7lGZ22cgoBH12SVgw7RlcxGw+Es64yrrDOMe49/172THhHdQwBN&#10;XQvG14ZdKa5Dj+q4hICUfCusp8vUbV1zFl7XteeByJIi05DeWATtbXxnywUUjQPbCnZsAR7Swj1O&#10;CoTGomeoNQQgV078A6UEc8abOgyYUVlPJCmCLPLhPW3etGB54oJSe3sW3f8/WPZqt3FEVCWdoCQa&#10;FE789sPNz/efb79d//h08+v7x2h//ULQj2J11heYs9IbF+n6sNrrlD6eUfzuSzqOYdlfcfHgbZ+x&#10;r52KmUidYPTo6fDZdDKl5FDSaT7PZ8PjTPg+EIYBk8l8nGNrDAOSK4PihGGdDy+4USQaJfXBgWja&#10;sDJa4+CNy9NIYPfSh9gTFKeE2IA2l0LKNH+pSVfS2Xga6wDudI27hKayqIvXDSUgG7wsLLiE6I0U&#10;VcxOErhmu5KO7CCuWHqSAijO3bBYeg2+7eOSq18+JQLeJylUSefnbCgCCPlcVyQcLI4EnDPdEVbq&#10;o769pFHcrakOG3fSHVclsT2uddzFu+eU/ecq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be&#10;xtcAAAAJAQAADwAAAAAAAAABACAAAAAiAAAAZHJzL2Rvd25yZXYueG1sUEsBAhQAFAAAAAgAh07i&#10;QDHeCNwjAgAAEgQAAA4AAAAAAAAAAQAgAAAAJgEAAGRycy9lMm9Eb2MueG1sUEsFBgAAAAAGAAYA&#10;WQEAALsFAAAAAA==&#10;">
                      <v:fill on="f" focussize="0,0"/>
                      <v:stroke weight="0.5pt" color="#000000 [3213]" miterlimit="8" joinstyle="miter" endarrow="open"/>
                      <v:imagedata o:title=""/>
                      <o:lock v:ext="edit" aspectratio="f"/>
                    </v:shape>
                  </w:pict>
                </mc:Fallback>
              </mc:AlternateContent>
            </w:r>
          </w:p>
          <w:p>
            <w:pPr>
              <w:pStyle w:val="65"/>
              <w:rPr>
                <w:rFonts w:hint="default" w:ascii="Times New Roman" w:hAnsi="Times New Roman" w:cs="Times New Roman"/>
                <w:b/>
                <w:color w:val="auto"/>
              </w:rPr>
            </w:pPr>
            <w:r>
              <w:rPr>
                <w:rFonts w:hint="default" w:ascii="Times New Roman" w:hAnsi="Times New Roman" w:cs="Times New Roman"/>
                <w:b/>
                <w:color w:val="auto"/>
              </w:rPr>
              <w:t>表3-1 废气治理设施情况一览表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2096"/>
              <w:gridCol w:w="2089"/>
              <w:gridCol w:w="2089"/>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pPr>
                    <w:pStyle w:val="65"/>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项目</w:t>
                  </w:r>
                </w:p>
              </w:tc>
              <w:tc>
                <w:tcPr>
                  <w:tcW w:w="0" w:type="auto"/>
                  <w:gridSpan w:val="4"/>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pPr>
                    <w:pStyle w:val="65"/>
                    <w:rPr>
                      <w:rFonts w:hint="default" w:ascii="Times New Roman" w:hAnsi="Times New Roman" w:cs="Times New Roman"/>
                      <w:color w:val="auto"/>
                    </w:rPr>
                  </w:pPr>
                  <w:r>
                    <w:rPr>
                      <w:rFonts w:hint="default" w:ascii="Times New Roman" w:hAnsi="Times New Roman" w:cs="Times New Roman"/>
                      <w:color w:val="auto"/>
                    </w:rPr>
                    <w:t>废气名称</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喷漆废气</w:t>
                  </w:r>
                </w:p>
              </w:tc>
              <w:tc>
                <w:tcPr>
                  <w:tcW w:w="0" w:type="auto"/>
                  <w:vAlign w:val="center"/>
                </w:tcPr>
                <w:p>
                  <w:pPr>
                    <w:pStyle w:val="65"/>
                    <w:rPr>
                      <w:rFonts w:hint="default" w:ascii="Times New Roman" w:hAnsi="Times New Roman" w:cs="Times New Roman"/>
                      <w:color w:val="auto"/>
                      <w:lang w:val="en-US" w:eastAsia="zh-CN"/>
                    </w:rPr>
                  </w:pPr>
                  <w:r>
                    <w:rPr>
                      <w:rFonts w:hint="eastAsia" w:cs="Times New Roman"/>
                      <w:color w:val="auto"/>
                      <w:lang w:val="en-US" w:eastAsia="zh-CN"/>
                    </w:rPr>
                    <w:t>补漆</w:t>
                  </w:r>
                  <w:r>
                    <w:rPr>
                      <w:rFonts w:hint="default" w:ascii="Times New Roman" w:hAnsi="Times New Roman" w:cs="Times New Roman"/>
                      <w:color w:val="auto"/>
                      <w:lang w:val="en-US" w:eastAsia="zh-CN"/>
                    </w:rPr>
                    <w:t>废气</w:t>
                  </w:r>
                </w:p>
              </w:tc>
              <w:tc>
                <w:tcPr>
                  <w:tcW w:w="0" w:type="auto"/>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lang w:eastAsia="zh-CN"/>
                    </w:rPr>
                    <w:t>调漆</w:t>
                  </w:r>
                  <w:r>
                    <w:rPr>
                      <w:rFonts w:hint="eastAsia" w:ascii="Times New Roman" w:hAnsi="Times New Roman" w:cs="Times New Roman"/>
                      <w:lang w:eastAsia="zh-CN"/>
                    </w:rPr>
                    <w:t>、</w:t>
                  </w:r>
                  <w:r>
                    <w:rPr>
                      <w:rFonts w:hint="default" w:ascii="Times New Roman" w:hAnsi="Times New Roman" w:cs="Times New Roman"/>
                      <w:lang w:eastAsia="zh-CN"/>
                    </w:rPr>
                    <w:t>固化废气</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加热炉废气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pPr>
                    <w:pStyle w:val="65"/>
                    <w:rPr>
                      <w:rFonts w:hint="default" w:ascii="Times New Roman" w:hAnsi="Times New Roman" w:cs="Times New Roman"/>
                      <w:color w:val="auto"/>
                    </w:rPr>
                  </w:pPr>
                  <w:r>
                    <w:rPr>
                      <w:rFonts w:hint="default" w:ascii="Times New Roman" w:hAnsi="Times New Roman" w:cs="Times New Roman"/>
                      <w:color w:val="auto"/>
                    </w:rPr>
                    <w:t>废气来源</w:t>
                  </w:r>
                </w:p>
              </w:tc>
              <w:tc>
                <w:tcPr>
                  <w:tcW w:w="0" w:type="auto"/>
                  <w:vAlign w:val="center"/>
                </w:tcPr>
                <w:p>
                  <w:pPr>
                    <w:pStyle w:val="65"/>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喷漆</w:t>
                  </w:r>
                </w:p>
              </w:tc>
              <w:tc>
                <w:tcPr>
                  <w:tcW w:w="0" w:type="auto"/>
                  <w:vAlign w:val="center"/>
                </w:tcPr>
                <w:p>
                  <w:pPr>
                    <w:pStyle w:val="65"/>
                    <w:rPr>
                      <w:rFonts w:hint="default" w:ascii="Times New Roman" w:hAnsi="Times New Roman" w:eastAsia="宋体" w:cs="Times New Roman"/>
                      <w:color w:val="auto"/>
                      <w:lang w:val="en-US" w:eastAsia="zh-CN"/>
                    </w:rPr>
                  </w:pPr>
                  <w:r>
                    <w:rPr>
                      <w:rFonts w:hint="eastAsia" w:cs="Times New Roman"/>
                      <w:color w:val="auto"/>
                      <w:lang w:val="en-US" w:eastAsia="zh-CN"/>
                    </w:rPr>
                    <w:t>补漆</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lang w:eastAsia="zh-CN"/>
                    </w:rPr>
                    <w:t>调漆、固化</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加热炉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pPr>
                    <w:pStyle w:val="65"/>
                    <w:rPr>
                      <w:rFonts w:hint="default" w:ascii="Times New Roman" w:hAnsi="Times New Roman" w:cs="Times New Roman"/>
                      <w:color w:val="auto"/>
                    </w:rPr>
                  </w:pPr>
                  <w:r>
                    <w:rPr>
                      <w:rFonts w:hint="default" w:ascii="Times New Roman" w:hAnsi="Times New Roman" w:cs="Times New Roman"/>
                      <w:color w:val="auto"/>
                    </w:rPr>
                    <w:t>污染物种类</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颗粒物、</w:t>
                  </w:r>
                  <w:r>
                    <w:rPr>
                      <w:rFonts w:hint="eastAsia" w:cs="Times New Roman"/>
                      <w:color w:val="auto"/>
                      <w:lang w:eastAsia="zh-CN"/>
                    </w:rPr>
                    <w:t>苯、甲苯、</w:t>
                  </w:r>
                  <w:r>
                    <w:rPr>
                      <w:rFonts w:hint="default" w:ascii="Times New Roman" w:hAnsi="Times New Roman" w:cs="Times New Roman"/>
                      <w:color w:val="auto"/>
                      <w:lang w:eastAsia="zh-CN"/>
                    </w:rPr>
                    <w:t>二甲苯、</w:t>
                  </w:r>
                  <w:r>
                    <w:rPr>
                      <w:rFonts w:hint="eastAsia" w:cs="Times New Roman"/>
                      <w:color w:val="auto"/>
                      <w:lang w:val="en-US" w:eastAsia="zh-CN"/>
                    </w:rPr>
                    <w:t>非甲烷总烃</w:t>
                  </w:r>
                </w:p>
              </w:tc>
              <w:tc>
                <w:tcPr>
                  <w:tcW w:w="0" w:type="auto"/>
                  <w:vAlign w:val="center"/>
                </w:tcPr>
                <w:p>
                  <w:pPr>
                    <w:pStyle w:val="65"/>
                    <w:rPr>
                      <w:rFonts w:hint="default" w:ascii="Times New Roman" w:hAnsi="Times New Roman" w:cs="Times New Roman"/>
                      <w:color w:val="auto"/>
                      <w:sz w:val="21"/>
                      <w:szCs w:val="21"/>
                      <w:lang w:val="en-US" w:eastAsia="zh-CN"/>
                    </w:rPr>
                  </w:pPr>
                  <w:r>
                    <w:rPr>
                      <w:rFonts w:hint="default" w:ascii="Times New Roman" w:hAnsi="Times New Roman" w:cs="Times New Roman"/>
                      <w:color w:val="auto"/>
                      <w:lang w:eastAsia="zh-CN"/>
                    </w:rPr>
                    <w:t>颗粒物、</w:t>
                  </w:r>
                  <w:r>
                    <w:rPr>
                      <w:rFonts w:hint="eastAsia" w:cs="Times New Roman"/>
                      <w:color w:val="auto"/>
                      <w:lang w:eastAsia="zh-CN"/>
                    </w:rPr>
                    <w:t>苯、甲苯、</w:t>
                  </w:r>
                  <w:r>
                    <w:rPr>
                      <w:rFonts w:hint="default" w:ascii="Times New Roman" w:hAnsi="Times New Roman" w:cs="Times New Roman"/>
                      <w:color w:val="auto"/>
                      <w:lang w:eastAsia="zh-CN"/>
                    </w:rPr>
                    <w:t>二甲苯、</w:t>
                  </w:r>
                  <w:r>
                    <w:rPr>
                      <w:rFonts w:hint="eastAsia" w:cs="Times New Roman"/>
                      <w:color w:val="auto"/>
                      <w:lang w:val="en-US" w:eastAsia="zh-CN"/>
                    </w:rPr>
                    <w:t>非甲烷总烃</w:t>
                  </w:r>
                </w:p>
              </w:tc>
              <w:tc>
                <w:tcPr>
                  <w:tcW w:w="0" w:type="auto"/>
                  <w:vAlign w:val="center"/>
                </w:tcPr>
                <w:p>
                  <w:pPr>
                    <w:pStyle w:val="65"/>
                    <w:rPr>
                      <w:rFonts w:hint="default" w:ascii="Times New Roman" w:hAnsi="Times New Roman" w:cs="Times New Roman"/>
                      <w:color w:val="auto"/>
                      <w:sz w:val="21"/>
                      <w:szCs w:val="21"/>
                      <w:lang w:val="en-US" w:eastAsia="zh-CN"/>
                    </w:rPr>
                  </w:pPr>
                  <w:r>
                    <w:rPr>
                      <w:rFonts w:hint="default" w:ascii="Times New Roman" w:hAnsi="Times New Roman" w:cs="Times New Roman"/>
                      <w:color w:val="auto"/>
                      <w:lang w:eastAsia="zh-CN"/>
                    </w:rPr>
                    <w:t>颗粒物、</w:t>
                  </w:r>
                  <w:r>
                    <w:rPr>
                      <w:rFonts w:hint="eastAsia" w:cs="Times New Roman"/>
                      <w:color w:val="auto"/>
                      <w:lang w:eastAsia="zh-CN"/>
                    </w:rPr>
                    <w:t>苯、甲苯、</w:t>
                  </w:r>
                  <w:r>
                    <w:rPr>
                      <w:rFonts w:hint="default" w:ascii="Times New Roman" w:hAnsi="Times New Roman" w:cs="Times New Roman"/>
                      <w:color w:val="auto"/>
                      <w:lang w:eastAsia="zh-CN"/>
                    </w:rPr>
                    <w:t>二甲苯、</w:t>
                  </w:r>
                  <w:r>
                    <w:rPr>
                      <w:rFonts w:hint="eastAsia" w:cs="Times New Roman"/>
                      <w:color w:val="auto"/>
                      <w:lang w:val="en-US" w:eastAsia="zh-CN"/>
                    </w:rPr>
                    <w:t>非甲烷总烃</w:t>
                  </w:r>
                </w:p>
              </w:tc>
              <w:tc>
                <w:tcPr>
                  <w:tcW w:w="0" w:type="auto"/>
                  <w:vAlign w:val="center"/>
                </w:tcPr>
                <w:p>
                  <w:pPr>
                    <w:pStyle w:val="65"/>
                    <w:rPr>
                      <w:rFonts w:hint="default" w:ascii="Times New Roman" w:hAnsi="Times New Roman" w:cs="Times New Roman"/>
                      <w:color w:val="auto"/>
                      <w:lang w:eastAsia="zh-CN"/>
                    </w:rPr>
                  </w:pPr>
                  <w:r>
                    <w:rPr>
                      <w:rFonts w:hint="default" w:ascii="Times New Roman" w:hAnsi="Times New Roman" w:cs="Times New Roman"/>
                      <w:color w:val="auto"/>
                      <w:lang w:eastAsia="zh-CN"/>
                    </w:rPr>
                    <w:t>颗粒物、</w:t>
                  </w:r>
                  <w:r>
                    <w:rPr>
                      <w:rFonts w:hint="eastAsia" w:cs="Times New Roman"/>
                      <w:color w:val="auto"/>
                      <w:lang w:eastAsia="zh-CN"/>
                    </w:rPr>
                    <w:t>苯、甲苯、</w:t>
                  </w:r>
                  <w:r>
                    <w:rPr>
                      <w:rFonts w:hint="default" w:ascii="Times New Roman" w:hAnsi="Times New Roman" w:cs="Times New Roman"/>
                      <w:color w:val="auto"/>
                      <w:lang w:eastAsia="zh-CN"/>
                    </w:rPr>
                    <w:t>二甲苯、</w:t>
                  </w:r>
                  <w:r>
                    <w:rPr>
                      <w:rFonts w:hint="eastAsia" w:cs="Times New Roman"/>
                      <w:color w:val="auto"/>
                      <w:lang w:val="en-US" w:eastAsia="zh-CN"/>
                    </w:rPr>
                    <w:t>非甲烷总烃</w:t>
                  </w:r>
                  <w:r>
                    <w:rPr>
                      <w:rFonts w:hint="default" w:ascii="Times New Roman" w:hAnsi="Times New Roman" w:cs="Times New Roman"/>
                      <w:sz w:val="21"/>
                      <w:szCs w:val="21"/>
                      <w:lang w:val="en-US" w:eastAsia="zh-CN"/>
                    </w:rPr>
                    <w:t>、NO</w:t>
                  </w:r>
                  <w:r>
                    <w:rPr>
                      <w:rFonts w:hint="default" w:ascii="Times New Roman" w:hAnsi="Times New Roman" w:cs="Times New Roman"/>
                      <w:sz w:val="21"/>
                      <w:szCs w:val="21"/>
                      <w:vertAlign w:val="subscript"/>
                      <w:lang w:val="en-US" w:eastAsia="zh-CN"/>
                    </w:rPr>
                    <w:t>X</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pPr>
                    <w:pStyle w:val="65"/>
                    <w:rPr>
                      <w:rFonts w:hint="default" w:ascii="Times New Roman" w:hAnsi="Times New Roman" w:cs="Times New Roman"/>
                      <w:color w:val="auto"/>
                    </w:rPr>
                  </w:pPr>
                  <w:r>
                    <w:rPr>
                      <w:rFonts w:hint="default" w:ascii="Times New Roman" w:hAnsi="Times New Roman" w:cs="Times New Roman"/>
                      <w:color w:val="auto"/>
                    </w:rPr>
                    <w:t>排放形式</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pPr>
                    <w:pStyle w:val="65"/>
                    <w:rPr>
                      <w:rFonts w:hint="default" w:ascii="Times New Roman" w:hAnsi="Times New Roman" w:cs="Times New Roman"/>
                      <w:color w:val="auto"/>
                    </w:rPr>
                  </w:pPr>
                  <w:r>
                    <w:rPr>
                      <w:rFonts w:hint="default" w:ascii="Times New Roman" w:hAnsi="Times New Roman" w:cs="Times New Roman"/>
                      <w:color w:val="auto"/>
                    </w:rPr>
                    <w:t>治理设施</w:t>
                  </w:r>
                </w:p>
              </w:tc>
              <w:tc>
                <w:tcPr>
                  <w:tcW w:w="0" w:type="auto"/>
                  <w:vAlign w:val="center"/>
                </w:tcPr>
                <w:p>
                  <w:pPr>
                    <w:jc w:val="center"/>
                    <w:rPr>
                      <w:rFonts w:hint="default" w:ascii="Times New Roman" w:hAnsi="Times New Roman" w:cs="Times New Roman"/>
                      <w:color w:val="auto"/>
                      <w:kern w:val="2"/>
                      <w:sz w:val="21"/>
                      <w:szCs w:val="22"/>
                      <w:lang w:val="en-US" w:eastAsia="zh-CN" w:bidi="ar-SA"/>
                    </w:rPr>
                  </w:pPr>
                  <w:r>
                    <w:rPr>
                      <w:rFonts w:hint="default" w:ascii="Times New Roman" w:hAnsi="Times New Roman" w:cs="Times New Roman"/>
                      <w:lang w:eastAsia="zh-CN"/>
                    </w:rPr>
                    <w:t>水喷淋</w:t>
                  </w:r>
                  <w:r>
                    <w:rPr>
                      <w:rFonts w:hint="default" w:ascii="Times New Roman" w:hAnsi="Times New Roman" w:cs="Times New Roman"/>
                      <w:lang w:val="en-US" w:eastAsia="zh-CN"/>
                    </w:rPr>
                    <w:t>+</w:t>
                  </w:r>
                  <w:r>
                    <w:rPr>
                      <w:rFonts w:hint="default" w:ascii="Times New Roman" w:hAnsi="Times New Roman" w:cs="Times New Roman"/>
                      <w:lang w:eastAsia="zh-CN"/>
                    </w:rPr>
                    <w:t>光氧</w:t>
                  </w:r>
                  <w:r>
                    <w:rPr>
                      <w:rFonts w:hint="default" w:ascii="Times New Roman" w:hAnsi="Times New Roman" w:cs="Times New Roman"/>
                      <w:lang w:val="en-US" w:eastAsia="zh-CN"/>
                    </w:rPr>
                    <w:t>+活性炭</w:t>
                  </w:r>
                </w:p>
              </w:tc>
              <w:tc>
                <w:tcPr>
                  <w:tcW w:w="0" w:type="auto"/>
                  <w:vAlign w:val="center"/>
                </w:tcPr>
                <w:p>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lang w:eastAsia="zh-CN"/>
                    </w:rPr>
                    <w:t>水喷淋</w:t>
                  </w:r>
                  <w:r>
                    <w:rPr>
                      <w:rFonts w:hint="default" w:ascii="Times New Roman" w:hAnsi="Times New Roman" w:cs="Times New Roman"/>
                      <w:lang w:val="en-US" w:eastAsia="zh-CN"/>
                    </w:rPr>
                    <w:t>+</w:t>
                  </w:r>
                  <w:r>
                    <w:rPr>
                      <w:rFonts w:hint="default" w:ascii="Times New Roman" w:hAnsi="Times New Roman" w:cs="Times New Roman"/>
                      <w:lang w:eastAsia="zh-CN"/>
                    </w:rPr>
                    <w:t>光氧</w:t>
                  </w:r>
                  <w:r>
                    <w:rPr>
                      <w:rFonts w:hint="default" w:ascii="Times New Roman" w:hAnsi="Times New Roman" w:cs="Times New Roman"/>
                      <w:lang w:val="en-US" w:eastAsia="zh-CN"/>
                    </w:rPr>
                    <w:t>+活性炭</w:t>
                  </w:r>
                </w:p>
              </w:tc>
              <w:tc>
                <w:tcPr>
                  <w:tcW w:w="0" w:type="auto"/>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lang w:eastAsia="zh-CN"/>
                    </w:rPr>
                    <w:t>光氧</w:t>
                  </w:r>
                  <w:r>
                    <w:rPr>
                      <w:rFonts w:hint="default" w:ascii="Times New Roman" w:hAnsi="Times New Roman" w:cs="Times New Roman"/>
                      <w:lang w:val="en-US" w:eastAsia="zh-CN"/>
                    </w:rPr>
                    <w:t>+活性炭</w:t>
                  </w:r>
                </w:p>
              </w:tc>
              <w:tc>
                <w:tcPr>
                  <w:tcW w:w="0" w:type="auto"/>
                  <w:vAlign w:val="center"/>
                </w:tcPr>
                <w:p>
                  <w:pPr>
                    <w:pStyle w:val="65"/>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低氮燃烧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pPr>
                    <w:pStyle w:val="65"/>
                    <w:rPr>
                      <w:rFonts w:hint="default" w:ascii="Times New Roman" w:hAnsi="Times New Roman" w:cs="Times New Roman"/>
                      <w:color w:val="auto"/>
                    </w:rPr>
                  </w:pPr>
                  <w:r>
                    <w:rPr>
                      <w:rFonts w:hint="default" w:ascii="Times New Roman" w:hAnsi="Times New Roman" w:cs="Times New Roman"/>
                      <w:color w:val="auto"/>
                    </w:rPr>
                    <w:t>治理工艺</w:t>
                  </w:r>
                </w:p>
              </w:tc>
              <w:tc>
                <w:tcPr>
                  <w:tcW w:w="0" w:type="auto"/>
                  <w:vAlign w:val="center"/>
                </w:tcPr>
                <w:p>
                  <w:pPr>
                    <w:pStyle w:val="65"/>
                    <w:rPr>
                      <w:rFonts w:hint="default" w:ascii="Times New Roman" w:hAnsi="Times New Roman"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喷淋+催化氧化+吸附</w:t>
                  </w:r>
                </w:p>
              </w:tc>
              <w:tc>
                <w:tcPr>
                  <w:tcW w:w="0" w:type="auto"/>
                  <w:vAlign w:val="center"/>
                </w:tcPr>
                <w:p>
                  <w:pPr>
                    <w:pStyle w:val="65"/>
                    <w:rPr>
                      <w:rFonts w:hint="default" w:ascii="Times New Roman" w:hAnsi="Times New Roman"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喷淋+催化氧化+吸附</w:t>
                  </w:r>
                </w:p>
              </w:tc>
              <w:tc>
                <w:tcPr>
                  <w:tcW w:w="0" w:type="auto"/>
                  <w:vAlign w:val="center"/>
                </w:tcPr>
                <w:p>
                  <w:pPr>
                    <w:pStyle w:val="65"/>
                    <w:rPr>
                      <w:rFonts w:hint="default" w:ascii="Times New Roman" w:hAnsi="Times New Roman"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催化氧化+吸附</w:t>
                  </w:r>
                </w:p>
              </w:tc>
              <w:tc>
                <w:tcPr>
                  <w:tcW w:w="0" w:type="auto"/>
                  <w:vAlign w:val="center"/>
                </w:tcPr>
                <w:p>
                  <w:pPr>
                    <w:pStyle w:val="65"/>
                    <w:rPr>
                      <w:rFonts w:hint="default" w:ascii="Times New Roman" w:hAnsi="Times New Roman"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除氮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0" w:type="auto"/>
                  <w:vAlign w:val="center"/>
                </w:tcPr>
                <w:p>
                  <w:pPr>
                    <w:pStyle w:val="65"/>
                    <w:rPr>
                      <w:rFonts w:hint="default" w:ascii="Times New Roman" w:hAnsi="Times New Roman" w:cs="Times New Roman"/>
                      <w:color w:val="auto"/>
                    </w:rPr>
                  </w:pPr>
                  <w:r>
                    <w:rPr>
                      <w:rFonts w:hint="default" w:ascii="Times New Roman" w:hAnsi="Times New Roman" w:cs="Times New Roman"/>
                      <w:color w:val="auto"/>
                    </w:rPr>
                    <w:t>排放去向</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eastAsia="宋体" w:cs="Times New Roman"/>
                      <w:szCs w:val="21"/>
                      <w:highlight w:val="none"/>
                    </w:rPr>
                    <w:t>15米高排气筒</w:t>
                  </w:r>
                  <w:r>
                    <w:rPr>
                      <w:rFonts w:hint="default" w:ascii="Times New Roman" w:hAnsi="Times New Roman" w:cs="Times New Roman"/>
                      <w:color w:val="auto"/>
                      <w:lang w:val="en-US" w:eastAsia="zh-CN"/>
                    </w:rPr>
                    <w:t>P1、P2排放</w:t>
                  </w:r>
                </w:p>
              </w:tc>
              <w:tc>
                <w:tcPr>
                  <w:tcW w:w="0" w:type="auto"/>
                  <w:vAlign w:val="center"/>
                </w:tcPr>
                <w:p>
                  <w:pPr>
                    <w:pStyle w:val="65"/>
                    <w:rPr>
                      <w:rFonts w:hint="default" w:ascii="Times New Roman" w:hAnsi="Times New Roman" w:cs="Times New Roman"/>
                      <w:color w:val="auto"/>
                      <w:lang w:val="en-US" w:eastAsia="zh-CN"/>
                    </w:rPr>
                  </w:pPr>
                  <w:r>
                    <w:rPr>
                      <w:rFonts w:hint="default" w:ascii="Times New Roman" w:hAnsi="Times New Roman" w:eastAsia="宋体" w:cs="Times New Roman"/>
                      <w:szCs w:val="21"/>
                      <w:highlight w:val="none"/>
                    </w:rPr>
                    <w:t>15米高排气筒</w:t>
                  </w:r>
                  <w:r>
                    <w:rPr>
                      <w:rFonts w:hint="default" w:ascii="Times New Roman" w:hAnsi="Times New Roman" w:cs="Times New Roman"/>
                      <w:color w:val="auto"/>
                      <w:lang w:val="en-US" w:eastAsia="zh-CN"/>
                    </w:rPr>
                    <w:t>P2排放</w:t>
                  </w:r>
                </w:p>
              </w:tc>
              <w:tc>
                <w:tcPr>
                  <w:tcW w:w="0" w:type="auto"/>
                  <w:vAlign w:val="center"/>
                </w:tcPr>
                <w:p>
                  <w:pPr>
                    <w:pStyle w:val="65"/>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15米高排气筒</w:t>
                  </w:r>
                  <w:r>
                    <w:rPr>
                      <w:rFonts w:hint="default" w:ascii="Times New Roman" w:hAnsi="Times New Roman" w:cs="Times New Roman"/>
                      <w:color w:val="auto"/>
                      <w:lang w:val="en-US" w:eastAsia="zh-CN"/>
                    </w:rPr>
                    <w:t>P3排放</w:t>
                  </w:r>
                </w:p>
              </w:tc>
              <w:tc>
                <w:tcPr>
                  <w:tcW w:w="0" w:type="auto"/>
                  <w:vAlign w:val="center"/>
                </w:tcPr>
                <w:p>
                  <w:pPr>
                    <w:pStyle w:val="65"/>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15米高排气筒</w:t>
                  </w:r>
                  <w:r>
                    <w:rPr>
                      <w:rFonts w:hint="default" w:ascii="Times New Roman" w:hAnsi="Times New Roman" w:cs="Times New Roman"/>
                      <w:color w:val="auto"/>
                      <w:lang w:val="en-US" w:eastAsia="zh-CN"/>
                    </w:rPr>
                    <w:t>P3排放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0" w:type="auto"/>
                  <w:vAlign w:val="center"/>
                </w:tcPr>
                <w:p>
                  <w:pPr>
                    <w:pStyle w:val="65"/>
                    <w:rPr>
                      <w:rFonts w:hint="default" w:ascii="Times New Roman" w:hAnsi="Times New Roman" w:cs="Times New Roman"/>
                      <w:color w:val="auto"/>
                    </w:rPr>
                  </w:pPr>
                  <w:r>
                    <w:rPr>
                      <w:rFonts w:hint="default" w:ascii="Times New Roman" w:hAnsi="Times New Roman" w:cs="Times New Roman"/>
                      <w:color w:val="auto"/>
                    </w:rPr>
                    <w:t>监测点位置</w:t>
                  </w:r>
                </w:p>
              </w:tc>
              <w:tc>
                <w:tcPr>
                  <w:tcW w:w="0" w:type="auto"/>
                  <w:vAlign w:val="center"/>
                </w:tcPr>
                <w:p>
                  <w:pPr>
                    <w:pStyle w:val="65"/>
                    <w:rPr>
                      <w:rFonts w:hint="default" w:ascii="Times New Roman" w:hAnsi="Times New Roman" w:cs="Times New Roman"/>
                      <w:color w:val="auto"/>
                      <w:lang w:eastAsia="zh-CN"/>
                    </w:rPr>
                  </w:pPr>
                  <w:r>
                    <w:rPr>
                      <w:rFonts w:hint="default" w:ascii="Times New Roman" w:hAnsi="Times New Roman" w:cs="Times New Roman"/>
                      <w:color w:val="auto"/>
                      <w:lang w:eastAsia="zh-CN"/>
                    </w:rPr>
                    <w:t>进口、出口</w:t>
                  </w:r>
                </w:p>
              </w:tc>
              <w:tc>
                <w:tcPr>
                  <w:tcW w:w="0" w:type="auto"/>
                  <w:vAlign w:val="center"/>
                </w:tcPr>
                <w:p>
                  <w:pPr>
                    <w:pStyle w:val="65"/>
                    <w:rPr>
                      <w:rFonts w:hint="default" w:ascii="Times New Roman" w:hAnsi="Times New Roman" w:cs="Times New Roman"/>
                      <w:color w:val="auto"/>
                      <w:lang w:eastAsia="zh-CN"/>
                    </w:rPr>
                  </w:pPr>
                  <w:r>
                    <w:rPr>
                      <w:rFonts w:hint="default" w:ascii="Times New Roman" w:hAnsi="Times New Roman" w:cs="Times New Roman"/>
                      <w:color w:val="auto"/>
                      <w:lang w:eastAsia="zh-CN"/>
                    </w:rPr>
                    <w:t>进口、出口</w:t>
                  </w:r>
                </w:p>
              </w:tc>
              <w:tc>
                <w:tcPr>
                  <w:tcW w:w="0" w:type="auto"/>
                  <w:vAlign w:val="center"/>
                </w:tcPr>
                <w:p>
                  <w:pPr>
                    <w:pStyle w:val="65"/>
                    <w:rPr>
                      <w:rFonts w:hint="default" w:ascii="Times New Roman" w:hAnsi="Times New Roman" w:cs="Times New Roman"/>
                      <w:color w:val="auto"/>
                      <w:lang w:eastAsia="zh-CN"/>
                    </w:rPr>
                  </w:pPr>
                  <w:r>
                    <w:rPr>
                      <w:rFonts w:hint="default" w:ascii="Times New Roman" w:hAnsi="Times New Roman" w:cs="Times New Roman"/>
                      <w:color w:val="auto"/>
                      <w:lang w:eastAsia="zh-CN"/>
                    </w:rPr>
                    <w:t>进口、出口</w:t>
                  </w:r>
                </w:p>
              </w:tc>
              <w:tc>
                <w:tcPr>
                  <w:tcW w:w="0" w:type="auto"/>
                  <w:vAlign w:val="center"/>
                </w:tcPr>
                <w:p>
                  <w:pPr>
                    <w:pStyle w:val="65"/>
                    <w:rPr>
                      <w:rFonts w:hint="default" w:ascii="Times New Roman" w:hAnsi="Times New Roman" w:cs="Times New Roman"/>
                      <w:color w:val="auto"/>
                      <w:lang w:eastAsia="zh-CN"/>
                    </w:rPr>
                  </w:pPr>
                  <w:r>
                    <w:rPr>
                      <w:rFonts w:hint="default" w:ascii="Times New Roman" w:hAnsi="Times New Roman" w:cs="Times New Roman"/>
                      <w:color w:val="auto"/>
                      <w:lang w:eastAsia="zh-CN"/>
                    </w:rPr>
                    <w:t>出口</w:t>
                  </w:r>
                </w:p>
              </w:tc>
            </w:tr>
          </w:tbl>
          <w:tbl>
            <w:tblPr>
              <w:tblStyle w:val="26"/>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6"/>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5"/>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drawing>
                      <wp:inline distT="0" distB="0" distL="114300" distR="114300">
                        <wp:extent cx="2674620" cy="2005965"/>
                        <wp:effectExtent l="0" t="0" r="11430" b="13335"/>
                        <wp:docPr id="55" name="图片 55" descr="1d0cee6489e104e226ddb376f940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d0cee6489e104e226ddb376f940f34"/>
                                <pic:cNvPicPr>
                                  <a:picLocks noChangeAspect="1"/>
                                </pic:cNvPicPr>
                              </pic:nvPicPr>
                              <pic:blipFill>
                                <a:blip r:embed="rId12"/>
                                <a:stretch>
                                  <a:fillRect/>
                                </a:stretch>
                              </pic:blipFill>
                              <pic:spPr>
                                <a:xfrm>
                                  <a:off x="0" y="0"/>
                                  <a:ext cx="2674620" cy="2005965"/>
                                </a:xfrm>
                                <a:prstGeom prst="rect">
                                  <a:avLst/>
                                </a:prstGeom>
                              </pic:spPr>
                            </pic:pic>
                          </a:graphicData>
                        </a:graphic>
                      </wp:inline>
                    </w:drawing>
                  </w:r>
                </w:p>
              </w:tc>
              <w:tc>
                <w:tcPr>
                  <w:tcW w:w="4866" w:type="dxa"/>
                  <w:shd w:val="clear" w:color="auto" w:fill="auto"/>
                  <w:vAlign w:val="center"/>
                </w:tcPr>
                <w:p>
                  <w:pPr>
                    <w:pStyle w:val="65"/>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drawing>
                      <wp:inline distT="0" distB="0" distL="114300" distR="114300">
                        <wp:extent cx="2602230" cy="2295525"/>
                        <wp:effectExtent l="0" t="0" r="7620" b="9525"/>
                        <wp:docPr id="58" name="图片 58" descr="bed54cfd412e1e32c0c801d03a7b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bed54cfd412e1e32c0c801d03a7b1d6"/>
                                <pic:cNvPicPr>
                                  <a:picLocks noChangeAspect="1"/>
                                </pic:cNvPicPr>
                              </pic:nvPicPr>
                              <pic:blipFill>
                                <a:blip r:embed="rId13"/>
                                <a:srcRect l="29017" t="53041"/>
                                <a:stretch>
                                  <a:fillRect/>
                                </a:stretch>
                              </pic:blipFill>
                              <pic:spPr>
                                <a:xfrm>
                                  <a:off x="0" y="0"/>
                                  <a:ext cx="2602230" cy="22955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5"/>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光氧+活性炭</w:t>
                  </w:r>
                </w:p>
              </w:tc>
              <w:tc>
                <w:tcPr>
                  <w:tcW w:w="4866" w:type="dxa"/>
                  <w:shd w:val="clear" w:color="auto" w:fill="auto"/>
                  <w:vAlign w:val="center"/>
                </w:tcPr>
                <w:p>
                  <w:pPr>
                    <w:pStyle w:val="65"/>
                    <w:jc w:val="center"/>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采样平台、喷淋塔</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、废水</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cs="Times New Roman"/>
                <w:sz w:val="24"/>
              </w:rPr>
              <w:t>本项目无生产废水产生，仅产生少量生活污水，水质较为简单，经</w:t>
            </w:r>
            <w:r>
              <w:rPr>
                <w:rFonts w:hint="default" w:ascii="Times New Roman" w:hAnsi="Times New Roman" w:cs="Times New Roman"/>
                <w:sz w:val="24"/>
                <w:lang w:eastAsia="zh-CN"/>
              </w:rPr>
              <w:t>化粪池</w:t>
            </w:r>
            <w:r>
              <w:rPr>
                <w:rFonts w:hint="default" w:ascii="Times New Roman" w:hAnsi="Times New Roman" w:cs="Times New Roman"/>
                <w:sz w:val="24"/>
              </w:rPr>
              <w:t>处理后</w:t>
            </w:r>
            <w:r>
              <w:rPr>
                <w:rFonts w:hint="default" w:ascii="Times New Roman" w:hAnsi="Times New Roman" w:cs="Times New Roman"/>
                <w:sz w:val="24"/>
                <w:lang w:eastAsia="zh-CN"/>
              </w:rPr>
              <w:t>由</w:t>
            </w:r>
            <w:r>
              <w:rPr>
                <w:rFonts w:hint="eastAsia" w:ascii="Times New Roman" w:hAnsi="Times New Roman" w:cs="Times New Roman"/>
                <w:sz w:val="24"/>
                <w:lang w:eastAsia="zh-CN"/>
              </w:rPr>
              <w:t>环卫部门定期清运，不外排</w:t>
            </w:r>
            <w:r>
              <w:rPr>
                <w:rFonts w:hint="default" w:ascii="Times New Roman" w:hAnsi="Times New Roman" w:cs="Times New Roman"/>
                <w:sz w:val="24"/>
                <w:lang w:eastAsia="zh-CN"/>
              </w:rPr>
              <w:t>；</w:t>
            </w:r>
            <w:r>
              <w:rPr>
                <w:rFonts w:hint="default" w:ascii="Times New Roman" w:hAnsi="Times New Roman" w:cs="Times New Roman"/>
                <w:sz w:val="24"/>
                <w:szCs w:val="24"/>
              </w:rPr>
              <w:t>喷漆房水帘用水循环利用</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highlight w:val="none"/>
                <w:lang w:val="en-US" w:eastAsia="zh-CN"/>
              </w:rPr>
              <w:t>循环冷却水池定期补水，</w:t>
            </w:r>
            <w:r>
              <w:rPr>
                <w:rFonts w:hint="default" w:ascii="Times New Roman" w:hAnsi="Times New Roman" w:eastAsia="宋体" w:cs="Times New Roman"/>
                <w:sz w:val="24"/>
              </w:rPr>
              <w:t>不产生生产废水</w:t>
            </w:r>
            <w:r>
              <w:rPr>
                <w:rFonts w:hint="default" w:ascii="Times New Roman" w:hAnsi="Times New Roman" w:cs="Times New Roman"/>
                <w:sz w:val="24"/>
              </w:rPr>
              <w:t>。</w:t>
            </w:r>
          </w:p>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zh-CN"/>
              </w:rPr>
              <w:t>、噪声</w:t>
            </w:r>
          </w:p>
          <w:p>
            <w:pPr>
              <w:pStyle w:val="13"/>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bCs/>
                <w:sz w:val="24"/>
              </w:rPr>
              <w:t>本项目的噪声主要</w:t>
            </w:r>
            <w:r>
              <w:rPr>
                <w:rFonts w:hint="default" w:ascii="Times New Roman" w:hAnsi="Times New Roman" w:cs="Times New Roman"/>
                <w:bCs/>
                <w:sz w:val="24"/>
                <w:lang w:eastAsia="zh-CN"/>
              </w:rPr>
              <w:t>为</w:t>
            </w:r>
            <w:r>
              <w:rPr>
                <w:rFonts w:hint="default" w:ascii="Times New Roman" w:hAnsi="Times New Roman" w:cs="Times New Roman"/>
                <w:bCs/>
                <w:sz w:val="24"/>
              </w:rPr>
              <w:t>喷漆房、输送系统、加热炉、环保设备风机等。噪声级在65～90dB(A)之间</w:t>
            </w:r>
            <w:r>
              <w:rPr>
                <w:rFonts w:hint="default" w:ascii="Times New Roman" w:hAnsi="Times New Roman" w:cs="Times New Roman"/>
                <w:sz w:val="24"/>
              </w:rPr>
              <w:t>。项目营运中各噪声源不在同一时间内工作，且为间歇性的，经墙体阻隔、距离衰减，厂界噪声能够满足《工业企业厂界环境噪声排放标准》（GB12348-2008）中</w:t>
            </w:r>
            <w:r>
              <w:rPr>
                <w:rFonts w:hint="default" w:ascii="Times New Roman" w:hAnsi="Times New Roman" w:cs="Times New Roman"/>
                <w:sz w:val="24"/>
                <w:lang w:val="en-US" w:eastAsia="zh-CN"/>
              </w:rPr>
              <w:t>3</w:t>
            </w:r>
            <w:r>
              <w:rPr>
                <w:rFonts w:hint="default" w:ascii="Times New Roman" w:hAnsi="Times New Roman" w:cs="Times New Roman"/>
                <w:sz w:val="24"/>
              </w:rPr>
              <w:t>类标准要求。</w:t>
            </w:r>
          </w:p>
          <w:p>
            <w:pPr>
              <w:autoSpaceDE w:val="0"/>
              <w:autoSpaceDN w:val="0"/>
              <w:adjustRightInd w:val="0"/>
              <w:spacing w:line="360" w:lineRule="auto"/>
              <w:ind w:firstLine="422" w:firstLineChars="200"/>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表3-2 噪声治理措施情况一览表</w:t>
            </w:r>
          </w:p>
          <w:tbl>
            <w:tblPr>
              <w:tblStyle w:val="26"/>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7"/>
              <w:gridCol w:w="2992"/>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tabs>
                      <w:tab w:val="left" w:pos="0"/>
                    </w:tabs>
                    <w:spacing w:line="36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噪声源名称</w:t>
                  </w:r>
                </w:p>
              </w:tc>
              <w:tc>
                <w:tcPr>
                  <w:tcW w:w="2992" w:type="dxa"/>
                  <w:noWrap w:val="0"/>
                  <w:vAlign w:val="center"/>
                </w:tcPr>
                <w:p>
                  <w:pPr>
                    <w:tabs>
                      <w:tab w:val="left" w:pos="0"/>
                    </w:tabs>
                    <w:spacing w:line="36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源强dB（A）</w:t>
                  </w:r>
                </w:p>
              </w:tc>
              <w:tc>
                <w:tcPr>
                  <w:tcW w:w="3823" w:type="dxa"/>
                  <w:noWrap w:val="0"/>
                  <w:vAlign w:val="center"/>
                </w:tcPr>
                <w:p>
                  <w:pPr>
                    <w:tabs>
                      <w:tab w:val="left" w:pos="0"/>
                    </w:tabs>
                    <w:spacing w:line="36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587" w:type="dxa"/>
                  <w:noWrap w:val="0"/>
                  <w:vAlign w:val="center"/>
                </w:tcPr>
                <w:p>
                  <w:pPr>
                    <w:widowControl/>
                    <w:jc w:val="center"/>
                    <w:textAlignment w:val="center"/>
                    <w:rPr>
                      <w:rFonts w:hint="default" w:ascii="Times New Roman" w:hAnsi="Times New Roman" w:eastAsia="宋体" w:cs="Times New Roman"/>
                      <w:highlight w:val="none"/>
                    </w:rPr>
                  </w:pPr>
                  <w:r>
                    <w:rPr>
                      <w:rFonts w:hint="default" w:ascii="Times New Roman" w:hAnsi="Times New Roman" w:cs="Times New Roman"/>
                      <w:color w:val="000000"/>
                      <w:kern w:val="0"/>
                      <w:szCs w:val="21"/>
                      <w:lang w:val="en-US" w:eastAsia="zh-CN"/>
                    </w:rPr>
                    <w:t>固化烘道</w:t>
                  </w:r>
                </w:p>
              </w:tc>
              <w:tc>
                <w:tcPr>
                  <w:tcW w:w="2992" w:type="dxa"/>
                  <w:noWrap w:val="0"/>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cs="Times New Roman"/>
                      <w:kern w:val="0"/>
                      <w:szCs w:val="21"/>
                      <w:lang w:val="en-US" w:eastAsia="zh-CN"/>
                    </w:rPr>
                    <w:t>8</w:t>
                  </w:r>
                  <w:r>
                    <w:rPr>
                      <w:rFonts w:hint="default" w:ascii="Times New Roman" w:hAnsi="Times New Roman" w:cs="Times New Roman"/>
                      <w:kern w:val="0"/>
                      <w:szCs w:val="21"/>
                    </w:rPr>
                    <w:t>5</w:t>
                  </w:r>
                </w:p>
              </w:tc>
              <w:tc>
                <w:tcPr>
                  <w:tcW w:w="3823" w:type="dxa"/>
                  <w:vMerge w:val="restart"/>
                  <w:noWrap w:val="0"/>
                  <w:vAlign w:val="center"/>
                </w:tcPr>
                <w:p>
                  <w:pPr>
                    <w:rPr>
                      <w:rFonts w:hint="default" w:ascii="Times New Roman" w:hAnsi="Times New Roman" w:cs="Times New Roman"/>
                      <w:highlight w:val="none"/>
                    </w:rPr>
                  </w:pPr>
                  <w:r>
                    <w:rPr>
                      <w:rFonts w:hint="default" w:ascii="Times New Roman" w:hAnsi="Times New Roman" w:eastAsia="宋体" w:cs="Times New Roman"/>
                      <w:highlight w:val="none"/>
                    </w:rPr>
                    <w:t>主要噪声源设在密闭车间内，进行隔声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87" w:type="dxa"/>
                  <w:noWrap w:val="0"/>
                  <w:vAlign w:val="center"/>
                </w:tcPr>
                <w:p>
                  <w:pPr>
                    <w:widowControl/>
                    <w:jc w:val="center"/>
                    <w:rPr>
                      <w:rFonts w:hint="default" w:ascii="Times New Roman" w:hAnsi="Times New Roman" w:eastAsia="宋体" w:cs="Times New Roman"/>
                      <w:highlight w:val="none"/>
                    </w:rPr>
                  </w:pPr>
                  <w:r>
                    <w:rPr>
                      <w:rFonts w:hint="default" w:ascii="Times New Roman" w:hAnsi="Times New Roman" w:cs="Times New Roman"/>
                      <w:kern w:val="0"/>
                      <w:szCs w:val="21"/>
                      <w:lang w:val="en-US" w:eastAsia="zh-CN"/>
                    </w:rPr>
                    <w:t>输送系统</w:t>
                  </w:r>
                </w:p>
              </w:tc>
              <w:tc>
                <w:tcPr>
                  <w:tcW w:w="2992" w:type="dxa"/>
                  <w:noWrap w:val="0"/>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cs="Times New Roman"/>
                      <w:kern w:val="0"/>
                      <w:szCs w:val="21"/>
                      <w:lang w:val="en-US" w:eastAsia="zh-CN"/>
                    </w:rPr>
                    <w:t>80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587" w:type="dxa"/>
                  <w:noWrap w:val="0"/>
                  <w:vAlign w:val="center"/>
                </w:tcPr>
                <w:p>
                  <w:pPr>
                    <w:widowControl/>
                    <w:jc w:val="center"/>
                    <w:rPr>
                      <w:rFonts w:hint="default" w:ascii="Times New Roman" w:hAnsi="Times New Roman" w:eastAsia="宋体" w:cs="Times New Roman"/>
                      <w:highlight w:val="none"/>
                    </w:rPr>
                  </w:pPr>
                  <w:r>
                    <w:rPr>
                      <w:rFonts w:hint="default" w:ascii="Times New Roman" w:hAnsi="Times New Roman" w:cs="Times New Roman"/>
                      <w:szCs w:val="21"/>
                      <w:lang w:val="en-US" w:eastAsia="zh-CN"/>
                    </w:rPr>
                    <w:t>喷漆房</w:t>
                  </w:r>
                </w:p>
              </w:tc>
              <w:tc>
                <w:tcPr>
                  <w:tcW w:w="2992" w:type="dxa"/>
                  <w:noWrap w:val="0"/>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cs="Times New Roman"/>
                      <w:kern w:val="0"/>
                      <w:szCs w:val="21"/>
                    </w:rPr>
                    <w:t>8</w:t>
                  </w:r>
                  <w:r>
                    <w:rPr>
                      <w:rFonts w:hint="default" w:ascii="Times New Roman" w:hAnsi="Times New Roman" w:cs="Times New Roman"/>
                      <w:kern w:val="0"/>
                      <w:szCs w:val="21"/>
                      <w:lang w:val="en-US" w:eastAsia="zh-CN"/>
                    </w:rPr>
                    <w:t>5</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jc w:val="center"/>
                    <w:rPr>
                      <w:rFonts w:hint="default" w:ascii="Times New Roman" w:hAnsi="Times New Roman" w:eastAsia="宋体" w:cs="Times New Roman"/>
                      <w:highlight w:val="none"/>
                    </w:rPr>
                  </w:pPr>
                  <w:r>
                    <w:rPr>
                      <w:rFonts w:hint="default" w:ascii="Times New Roman" w:hAnsi="Times New Roman" w:cs="Times New Roman"/>
                      <w:szCs w:val="21"/>
                      <w:lang w:val="en-US" w:eastAsia="zh-CN"/>
                    </w:rPr>
                    <w:t>电控系统</w:t>
                  </w:r>
                </w:p>
              </w:tc>
              <w:tc>
                <w:tcPr>
                  <w:tcW w:w="2992" w:type="dxa"/>
                  <w:noWrap w:val="0"/>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cs="Times New Roman"/>
                      <w:kern w:val="0"/>
                      <w:szCs w:val="21"/>
                      <w:lang w:val="en-US" w:eastAsia="zh-CN"/>
                    </w:rPr>
                    <w:t>70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Cs w:val="21"/>
                      <w:highlight w:val="none"/>
                    </w:rPr>
                  </w:pP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4、固体废物</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营运期的固体废物主要有</w:t>
            </w:r>
            <w:r>
              <w:rPr>
                <w:rFonts w:hint="default" w:ascii="Times New Roman" w:hAnsi="Times New Roman" w:cs="Times New Roman"/>
                <w:sz w:val="24"/>
                <w:szCs w:val="24"/>
              </w:rPr>
              <w:t>漆渣、废过滤棉、废稀释剂桶、废油漆桶</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光氧废灯管、废活性炭、含有废抹布</w:t>
            </w:r>
            <w:r>
              <w:rPr>
                <w:rFonts w:hint="default" w:ascii="Times New Roman" w:hAnsi="Times New Roman" w:cs="Times New Roman"/>
                <w:sz w:val="24"/>
                <w:szCs w:val="24"/>
              </w:rPr>
              <w:t>和生活垃圾等</w:t>
            </w:r>
            <w:r>
              <w:rPr>
                <w:rFonts w:hint="default" w:ascii="Times New Roman" w:hAnsi="Times New Roman" w:eastAsia="宋体" w:cs="Times New Roman"/>
                <w:sz w:val="24"/>
                <w:highlight w:val="none"/>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（1）漆渣：</w:t>
            </w:r>
            <w:r>
              <w:rPr>
                <w:rFonts w:hint="default" w:ascii="Times New Roman" w:hAnsi="Times New Roman" w:cs="Times New Roman"/>
                <w:color w:val="000000"/>
                <w:sz w:val="24"/>
                <w:szCs w:val="24"/>
              </w:rPr>
              <w:t>喷漆过程中</w:t>
            </w:r>
            <w:r>
              <w:rPr>
                <w:rFonts w:hint="default" w:ascii="Times New Roman" w:hAnsi="Times New Roman" w:cs="Times New Roman"/>
                <w:kern w:val="0"/>
                <w:sz w:val="24"/>
                <w:szCs w:val="24"/>
              </w:rPr>
              <w:t>水帘漆雾净化装置将吸收的漆雾带入循环水中</w:t>
            </w:r>
            <w:r>
              <w:rPr>
                <w:rFonts w:hint="default" w:ascii="Times New Roman" w:hAnsi="Times New Roman" w:cs="Times New Roman"/>
                <w:sz w:val="24"/>
                <w:szCs w:val="24"/>
              </w:rPr>
              <w:t>形成漆渣。漆渣属于危险废物HW12染料、涂料废物，废物代码900-252-12，</w:t>
            </w:r>
            <w:r>
              <w:rPr>
                <w:rFonts w:hint="default" w:ascii="Times New Roman" w:hAnsi="Times New Roman" w:eastAsia="新宋体" w:cs="Times New Roman"/>
                <w:color w:val="000000"/>
                <w:sz w:val="24"/>
                <w:szCs w:val="24"/>
              </w:rPr>
              <w:t>漆渣回收量约</w:t>
            </w:r>
            <w:r>
              <w:rPr>
                <w:rFonts w:hint="default" w:ascii="Times New Roman" w:hAnsi="Times New Roman" w:eastAsia="新宋体" w:cs="Times New Roman"/>
                <w:color w:val="000000"/>
                <w:sz w:val="24"/>
                <w:szCs w:val="24"/>
                <w:lang w:val="en-US" w:eastAsia="zh-CN"/>
              </w:rPr>
              <w:t>0.472</w:t>
            </w:r>
            <w:r>
              <w:rPr>
                <w:rFonts w:hint="default" w:ascii="Times New Roman" w:hAnsi="Times New Roman" w:eastAsia="新宋体" w:cs="Times New Roman"/>
                <w:color w:val="000000"/>
                <w:sz w:val="24"/>
                <w:szCs w:val="24"/>
              </w:rPr>
              <w:t>t/a，</w:t>
            </w:r>
            <w:r>
              <w:rPr>
                <w:rFonts w:hint="default" w:ascii="Times New Roman" w:hAnsi="Times New Roman" w:cs="Times New Roman"/>
                <w:sz w:val="24"/>
                <w:szCs w:val="24"/>
              </w:rPr>
              <w:t>由企业收集后暂存于危废暂存间，</w:t>
            </w:r>
            <w:r>
              <w:rPr>
                <w:rFonts w:hint="default" w:ascii="Times New Roman" w:hAnsi="Times New Roman" w:eastAsia="新宋体" w:cs="Times New Roman"/>
                <w:color w:val="000000"/>
                <w:sz w:val="24"/>
                <w:szCs w:val="24"/>
              </w:rPr>
              <w:t>委托有关资质部门处理。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（2）废过滤棉</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项目喷漆废气通过水帘吸收后，经过滤棉进行过滤吸附，产生废过滤棉，产生量</w:t>
            </w:r>
            <w:r>
              <w:rPr>
                <w:rFonts w:hint="default" w:ascii="Times New Roman" w:hAnsi="Times New Roman" w:cs="Times New Roman"/>
                <w:color w:val="000000"/>
                <w:sz w:val="24"/>
                <w:szCs w:val="24"/>
              </w:rPr>
              <w:t>约为0.</w:t>
            </w:r>
            <w:r>
              <w:rPr>
                <w:rFonts w:hint="default"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5t/a，属于危险废</w:t>
            </w:r>
            <w:r>
              <w:rPr>
                <w:rFonts w:hint="default" w:ascii="Times New Roman" w:hAnsi="Times New Roman" w:cs="Times New Roman"/>
                <w:sz w:val="24"/>
                <w:szCs w:val="24"/>
              </w:rPr>
              <w:t>物HW49其他废物，废物代码900-041-49，由企业收集后暂存于危废暂存间，交由有危险废物处理资质的单位进行处理。</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sz w:val="24"/>
                <w:szCs w:val="24"/>
              </w:rPr>
              <w:t>（3）废稀释剂桶、</w:t>
            </w:r>
            <w:r>
              <w:rPr>
                <w:rFonts w:hint="default" w:ascii="Times New Roman" w:hAnsi="Times New Roman" w:cs="Times New Roman"/>
                <w:color w:val="000000"/>
                <w:sz w:val="24"/>
                <w:szCs w:val="24"/>
              </w:rPr>
              <w:t>废油漆桶：</w:t>
            </w:r>
            <w:r>
              <w:rPr>
                <w:rFonts w:hint="default" w:ascii="Times New Roman" w:hAnsi="Times New Roman" w:cs="Times New Roman"/>
                <w:sz w:val="24"/>
                <w:szCs w:val="24"/>
              </w:rPr>
              <w:t>项目生产过程中产生的废稀释剂桶、废油漆桶，属于危险废物HW12染料、涂料废物，废物代码900-252-12，产生量约为0.2t/a，根据《关于用于原始用途的含有或直接沾染危险废物的包装物、容器是否属于危险废物问题的复函》（环函〔2014〕126号），用于原始用途的含有或直接沾染危险废物的包装物、容器不属于固体废物，也不属于危险废物。故本项目产生废稀释剂桶、废油漆桶不属于固体废物，也不属于危险废物，由企业收集后暂存于危废暂存间，经厂家回收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w:t>
            </w:r>
            <w:r>
              <w:rPr>
                <w:rFonts w:hint="default" w:ascii="Times New Roman" w:hAnsi="Times New Roman" w:cs="Times New Roman"/>
                <w:sz w:val="24"/>
                <w:szCs w:val="24"/>
                <w:lang w:val="en-US" w:eastAsia="zh-CN"/>
              </w:rPr>
              <w:t>光氧废灯管：项目共设有三套光氧设备，每套设备40根灯管，光氧灯管更换周期为3a/次，每次更换120根废灯管，约</w:t>
            </w:r>
            <w:r>
              <w:rPr>
                <w:rFonts w:hint="default" w:ascii="Times New Roman" w:hAnsi="Times New Roman" w:cs="Times New Roman"/>
                <w:sz w:val="24"/>
                <w:szCs w:val="24"/>
              </w:rPr>
              <w:t>0.</w:t>
            </w:r>
            <w:r>
              <w:rPr>
                <w:rFonts w:hint="default" w:ascii="Times New Roman" w:hAnsi="Times New Roman" w:cs="Times New Roman"/>
                <w:sz w:val="24"/>
                <w:szCs w:val="24"/>
                <w:lang w:val="en-US" w:eastAsia="zh-CN"/>
              </w:rPr>
              <w:t>009</w:t>
            </w:r>
            <w:r>
              <w:rPr>
                <w:rFonts w:hint="default" w:ascii="Times New Roman" w:hAnsi="Times New Roman" w:cs="Times New Roman"/>
                <w:sz w:val="24"/>
                <w:szCs w:val="24"/>
              </w:rPr>
              <w:t>t/a</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光氧废灯管</w:t>
            </w:r>
            <w:r>
              <w:rPr>
                <w:rFonts w:hint="default" w:ascii="Times New Roman" w:hAnsi="Times New Roman" w:cs="Times New Roman"/>
                <w:color w:val="000000"/>
                <w:sz w:val="24"/>
                <w:szCs w:val="24"/>
              </w:rPr>
              <w:t>属于危险废</w:t>
            </w:r>
            <w:r>
              <w:rPr>
                <w:rFonts w:hint="default" w:ascii="Times New Roman" w:hAnsi="Times New Roman" w:cs="Times New Roman"/>
                <w:sz w:val="24"/>
                <w:szCs w:val="24"/>
              </w:rPr>
              <w:t>物HW</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9其他废物，废物代码为</w:t>
            </w:r>
            <w:r>
              <w:rPr>
                <w:rFonts w:hint="default" w:ascii="Times New Roman" w:hAnsi="Times New Roman" w:cs="Times New Roman"/>
                <w:kern w:val="0"/>
                <w:sz w:val="24"/>
                <w:szCs w:val="24"/>
              </w:rPr>
              <w:t>900-023-29</w:t>
            </w:r>
            <w:r>
              <w:rPr>
                <w:rFonts w:hint="default" w:ascii="Times New Roman" w:hAnsi="Times New Roman" w:cs="Times New Roman"/>
                <w:sz w:val="24"/>
                <w:szCs w:val="24"/>
              </w:rPr>
              <w:t>，由企业收集后暂存于危废暂存间，交由有危险废物处理资质的单位进行处理。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废活性炭：项目共设有三套活性炭吸收装置，每套活性炭吸收装置每次放置活性炭10kg，废活性炭产生量为0.3t/a。废活性炭属于</w:t>
            </w:r>
            <w:r>
              <w:rPr>
                <w:rFonts w:hint="default" w:ascii="Times New Roman" w:hAnsi="Times New Roman" w:cs="Times New Roman"/>
                <w:color w:val="000000"/>
                <w:sz w:val="24"/>
                <w:szCs w:val="24"/>
              </w:rPr>
              <w:t>危险废</w:t>
            </w:r>
            <w:r>
              <w:rPr>
                <w:rFonts w:hint="default" w:ascii="Times New Roman" w:hAnsi="Times New Roman" w:cs="Times New Roman"/>
                <w:sz w:val="24"/>
                <w:szCs w:val="24"/>
              </w:rPr>
              <w:t>物HW49其他废物，废物代码900-</w:t>
            </w:r>
            <w:r>
              <w:rPr>
                <w:rFonts w:hint="eastAsia" w:ascii="Times New Roman" w:hAnsi="Times New Roman" w:cs="Times New Roman"/>
                <w:sz w:val="24"/>
                <w:szCs w:val="24"/>
                <w:lang w:val="en-US" w:eastAsia="zh-CN"/>
              </w:rPr>
              <w:t>039</w:t>
            </w:r>
            <w:r>
              <w:rPr>
                <w:rFonts w:hint="default" w:ascii="Times New Roman" w:hAnsi="Times New Roman" w:cs="Times New Roman"/>
                <w:sz w:val="24"/>
                <w:szCs w:val="24"/>
              </w:rPr>
              <w:t>-49，由企业收集后暂存于危废暂存间，交由有危险废物处理资质的单位进行处理。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含有废抹布和</w:t>
            </w:r>
            <w:r>
              <w:rPr>
                <w:rFonts w:hint="default" w:ascii="Times New Roman" w:hAnsi="Times New Roman" w:cs="Times New Roman"/>
                <w:sz w:val="24"/>
                <w:szCs w:val="24"/>
              </w:rPr>
              <w:t>生活垃圾：</w:t>
            </w:r>
            <w:r>
              <w:rPr>
                <w:rFonts w:hint="default" w:ascii="Times New Roman" w:hAnsi="Times New Roman" w:eastAsia="宋体" w:cs="Times New Roman"/>
                <w:color w:val="000000"/>
                <w:kern w:val="0"/>
                <w:sz w:val="24"/>
                <w:szCs w:val="24"/>
                <w:lang w:val="en-US" w:eastAsia="zh-CN" w:bidi="ar"/>
              </w:rPr>
              <w:t>根据企业提供数据，该项目的设备保养润滑，年耗润滑油约为</w:t>
            </w:r>
            <w:r>
              <w:rPr>
                <w:rFonts w:hint="default" w:ascii="Times New Roman" w:hAnsi="Times New Roman" w:eastAsia="TimesNewRomanPSMT" w:cs="Times New Roman"/>
                <w:color w:val="000000"/>
                <w:kern w:val="0"/>
                <w:sz w:val="24"/>
                <w:szCs w:val="24"/>
                <w:lang w:val="en-US" w:eastAsia="zh-CN" w:bidi="ar"/>
              </w:rPr>
              <w:t>0.05t</w:t>
            </w:r>
            <w:r>
              <w:rPr>
                <w:rFonts w:hint="default" w:ascii="Times New Roman" w:hAnsi="Times New Roman" w:eastAsia="宋体" w:cs="Times New Roman"/>
                <w:color w:val="000000"/>
                <w:kern w:val="0"/>
                <w:sz w:val="24"/>
                <w:szCs w:val="24"/>
                <w:lang w:val="en-US" w:eastAsia="zh-CN" w:bidi="ar"/>
              </w:rPr>
              <w:t>，产生的废润滑油量极低，废润滑油可用抹布进行清理，含油废抹布产生量约</w:t>
            </w:r>
            <w:r>
              <w:rPr>
                <w:rFonts w:hint="default" w:ascii="Times New Roman" w:hAnsi="Times New Roman" w:eastAsia="TimesNewRomanPSMT" w:cs="Times New Roman"/>
                <w:color w:val="000000"/>
                <w:kern w:val="0"/>
                <w:sz w:val="24"/>
                <w:szCs w:val="24"/>
                <w:lang w:val="en-US" w:eastAsia="zh-CN" w:bidi="ar"/>
              </w:rPr>
              <w:t>0.25t/a</w:t>
            </w:r>
            <w:r>
              <w:rPr>
                <w:rFonts w:hint="default" w:ascii="Times New Roman" w:hAnsi="Times New Roman" w:eastAsia="宋体" w:cs="Times New Roman"/>
                <w:color w:val="000000"/>
                <w:kern w:val="0"/>
                <w:sz w:val="24"/>
                <w:szCs w:val="24"/>
                <w:lang w:val="en-US" w:eastAsia="zh-CN" w:bidi="ar"/>
              </w:rPr>
              <w:t>。根据《国家危险废物名录》（</w:t>
            </w:r>
            <w:r>
              <w:rPr>
                <w:rFonts w:hint="default" w:ascii="Times New Roman" w:hAnsi="Times New Roman" w:eastAsia="TimesNewRomanPSMT" w:cs="Times New Roman"/>
                <w:color w:val="000000"/>
                <w:kern w:val="0"/>
                <w:sz w:val="24"/>
                <w:szCs w:val="24"/>
                <w:lang w:val="en-US" w:eastAsia="zh-CN" w:bidi="ar"/>
              </w:rPr>
              <w:t xml:space="preserve">2016 </w:t>
            </w:r>
            <w:r>
              <w:rPr>
                <w:rFonts w:hint="default" w:ascii="Times New Roman" w:hAnsi="Times New Roman" w:eastAsia="宋体" w:cs="Times New Roman"/>
                <w:color w:val="000000"/>
                <w:kern w:val="0"/>
                <w:sz w:val="24"/>
                <w:szCs w:val="24"/>
                <w:lang w:val="en-US" w:eastAsia="zh-CN" w:bidi="ar"/>
              </w:rPr>
              <w:t>版）附录</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危险废物豁免管理清单</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，含油废抹布（</w:t>
            </w:r>
            <w:r>
              <w:rPr>
                <w:rFonts w:hint="default" w:ascii="Times New Roman" w:hAnsi="Times New Roman" w:eastAsia="TimesNewRomanPSMT" w:cs="Times New Roman"/>
                <w:color w:val="000000"/>
                <w:kern w:val="0"/>
                <w:sz w:val="24"/>
                <w:szCs w:val="24"/>
                <w:lang w:val="en-US" w:eastAsia="zh-CN" w:bidi="ar"/>
              </w:rPr>
              <w:t>HW49</w:t>
            </w:r>
            <w:r>
              <w:rPr>
                <w:rFonts w:hint="default" w:ascii="Times New Roman" w:hAnsi="Times New Roman" w:eastAsia="宋体" w:cs="Times New Roman"/>
                <w:color w:val="000000"/>
                <w:kern w:val="0"/>
                <w:sz w:val="24"/>
                <w:szCs w:val="24"/>
                <w:lang w:val="en-US" w:eastAsia="zh-CN" w:bidi="ar"/>
              </w:rPr>
              <w:t>，废物代码</w:t>
            </w:r>
            <w:r>
              <w:rPr>
                <w:rFonts w:hint="default" w:ascii="Times New Roman" w:hAnsi="Times New Roman" w:eastAsia="TimesNewRomanPSMT" w:cs="Times New Roman"/>
                <w:color w:val="000000"/>
                <w:kern w:val="0"/>
                <w:sz w:val="24"/>
                <w:szCs w:val="24"/>
                <w:lang w:val="en-US" w:eastAsia="zh-CN" w:bidi="ar"/>
              </w:rPr>
              <w:t>900-041-49</w:t>
            </w:r>
            <w:r>
              <w:rPr>
                <w:rFonts w:hint="default" w:ascii="Times New Roman" w:hAnsi="Times New Roman" w:eastAsia="宋体" w:cs="Times New Roman"/>
                <w:color w:val="000000"/>
                <w:kern w:val="0"/>
                <w:sz w:val="24"/>
                <w:szCs w:val="24"/>
                <w:lang w:val="en-US" w:eastAsia="zh-CN" w:bidi="ar"/>
              </w:rPr>
              <w:t>）全部环节豁免，豁免条件为混入生活垃圾处理，全过程不按危险废物管理；</w:t>
            </w:r>
            <w:r>
              <w:rPr>
                <w:rFonts w:hint="default" w:ascii="Times New Roman" w:hAnsi="Times New Roman" w:cs="Times New Roman"/>
                <w:sz w:val="24"/>
                <w:szCs w:val="24"/>
              </w:rPr>
              <w:t>职工生活产生生活垃圾，主要成分为餐盒、塑料等，属于一般固体废物。项目员工1</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人，年工作日为300天，生活垃圾产生量为</w:t>
            </w:r>
            <w:r>
              <w:rPr>
                <w:rFonts w:hint="default" w:ascii="Times New Roman" w:hAnsi="Times New Roman" w:cs="Times New Roman"/>
                <w:sz w:val="24"/>
                <w:szCs w:val="24"/>
                <w:lang w:val="en-US" w:eastAsia="zh-CN"/>
              </w:rPr>
              <w:t>2.25</w:t>
            </w:r>
            <w:r>
              <w:rPr>
                <w:rFonts w:hint="default" w:ascii="Times New Roman" w:hAnsi="Times New Roman" w:cs="Times New Roman"/>
                <w:sz w:val="24"/>
                <w:szCs w:val="24"/>
              </w:rPr>
              <w:t>t/a，</w:t>
            </w:r>
            <w:r>
              <w:rPr>
                <w:rFonts w:hint="default" w:ascii="Times New Roman" w:hAnsi="Times New Roman" w:cs="Times New Roman"/>
                <w:sz w:val="24"/>
                <w:szCs w:val="24"/>
                <w:lang w:val="en-US" w:eastAsia="zh-CN"/>
              </w:rPr>
              <w:t>合计共产生垃圾2.5</w:t>
            </w:r>
            <w:r>
              <w:rPr>
                <w:rFonts w:hint="default" w:ascii="Times New Roman" w:hAnsi="Times New Roman" w:cs="Times New Roman"/>
                <w:sz w:val="24"/>
                <w:szCs w:val="24"/>
              </w:rPr>
              <w:t>t/a，委托环卫部门清运处理。</w:t>
            </w:r>
          </w:p>
          <w:p>
            <w:pPr>
              <w:adjustRightInd w:val="0"/>
              <w:snapToGrid w:val="0"/>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sz w:val="24"/>
                <w:highlight w:val="none"/>
              </w:rPr>
              <w:t>本项目运营期产生的一般废物一览表见表4-2，危险废物汇总表4-3。</w:t>
            </w:r>
          </w:p>
          <w:p>
            <w:pPr>
              <w:pStyle w:val="2"/>
              <w:rPr>
                <w:rFonts w:hint="default"/>
              </w:rPr>
            </w:pPr>
          </w:p>
          <w:p>
            <w:pPr>
              <w:adjustRightInd w:val="0"/>
              <w:snapToGri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表4-2  一般废物产生情况一览表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2345"/>
              <w:gridCol w:w="1699"/>
              <w:gridCol w:w="1624"/>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1201" w:type="pct"/>
                  <w:noWrap w:val="0"/>
                  <w:vAlign w:val="center"/>
                </w:tcPr>
                <w:p>
                  <w:pPr>
                    <w:jc w:val="center"/>
                    <w:rPr>
                      <w:rFonts w:hint="default" w:ascii="Times New Roman" w:hAnsi="Times New Roman" w:cs="Times New Roman"/>
                    </w:rPr>
                  </w:pPr>
                  <w:r>
                    <w:rPr>
                      <w:rFonts w:hint="default" w:ascii="Times New Roman" w:hAnsi="Times New Roman" w:cs="Times New Roman"/>
                    </w:rPr>
                    <w:t>污染物</w:t>
                  </w:r>
                </w:p>
              </w:tc>
              <w:tc>
                <w:tcPr>
                  <w:tcW w:w="870" w:type="pct"/>
                  <w:noWrap w:val="0"/>
                  <w:vAlign w:val="center"/>
                </w:tcPr>
                <w:p>
                  <w:pPr>
                    <w:jc w:val="center"/>
                    <w:rPr>
                      <w:rFonts w:hint="default" w:ascii="Times New Roman" w:hAnsi="Times New Roman" w:cs="Times New Roman"/>
                    </w:rPr>
                  </w:pPr>
                  <w:r>
                    <w:rPr>
                      <w:rFonts w:hint="default" w:ascii="Times New Roman" w:hAnsi="Times New Roman" w:cs="Times New Roman"/>
                    </w:rPr>
                    <w:t>产生量</w:t>
                  </w:r>
                </w:p>
              </w:tc>
              <w:tc>
                <w:tcPr>
                  <w:tcW w:w="832" w:type="pct"/>
                  <w:noWrap w:val="0"/>
                  <w:vAlign w:val="center"/>
                </w:tcPr>
                <w:p>
                  <w:pPr>
                    <w:jc w:val="center"/>
                    <w:rPr>
                      <w:rFonts w:hint="default" w:ascii="Times New Roman" w:hAnsi="Times New Roman" w:eastAsia="等线" w:cs="Times New Roman"/>
                      <w:lang w:eastAsia="zh-CN"/>
                    </w:rPr>
                  </w:pPr>
                  <w:r>
                    <w:rPr>
                      <w:rFonts w:hint="default" w:ascii="Times New Roman" w:hAnsi="Times New Roman" w:cs="Times New Roman"/>
                      <w:lang w:eastAsia="zh-CN"/>
                    </w:rPr>
                    <w:t>固废类别</w:t>
                  </w:r>
                </w:p>
              </w:tc>
              <w:tc>
                <w:tcPr>
                  <w:tcW w:w="1567" w:type="pct"/>
                  <w:noWrap w:val="0"/>
                  <w:vAlign w:val="center"/>
                </w:tcPr>
                <w:p>
                  <w:pPr>
                    <w:jc w:val="center"/>
                    <w:rPr>
                      <w:rFonts w:hint="default" w:ascii="Times New Roman" w:hAnsi="Times New Roman" w:cs="Times New Roman"/>
                    </w:rPr>
                  </w:pPr>
                  <w:r>
                    <w:rPr>
                      <w:rFonts w:hint="default" w:ascii="Times New Roman" w:hAnsi="Times New Roman" w:cs="Times New Roma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1</w:t>
                  </w:r>
                </w:p>
              </w:tc>
              <w:tc>
                <w:tcPr>
                  <w:tcW w:w="1201" w:type="pct"/>
                  <w:noWrap w:val="0"/>
                  <w:vAlign w:val="center"/>
                </w:tcPr>
                <w:p>
                  <w:pPr>
                    <w:jc w:val="center"/>
                    <w:rPr>
                      <w:rFonts w:hint="default" w:ascii="Times New Roman" w:hAnsi="Times New Roman" w:eastAsia="等线" w:cs="Times New Roman"/>
                      <w:lang w:eastAsia="zh-CN"/>
                    </w:rPr>
                  </w:pPr>
                  <w:r>
                    <w:rPr>
                      <w:rFonts w:hint="default" w:ascii="Times New Roman" w:hAnsi="Times New Roman" w:cs="Times New Roman"/>
                      <w:lang w:eastAsia="zh-CN"/>
                    </w:rPr>
                    <w:t>生活垃圾</w:t>
                  </w:r>
                </w:p>
              </w:tc>
              <w:tc>
                <w:tcPr>
                  <w:tcW w:w="870" w:type="pct"/>
                  <w:noWrap w:val="0"/>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2.25</w:t>
                  </w:r>
                  <w:r>
                    <w:rPr>
                      <w:rFonts w:hint="default" w:ascii="Times New Roman" w:hAnsi="Times New Roman" w:cs="Times New Roman"/>
                    </w:rPr>
                    <w:t>t/a</w:t>
                  </w:r>
                </w:p>
              </w:tc>
              <w:tc>
                <w:tcPr>
                  <w:tcW w:w="832" w:type="pct"/>
                  <w:noWrap w:val="0"/>
                  <w:vAlign w:val="center"/>
                </w:tcPr>
                <w:p>
                  <w:pPr>
                    <w:jc w:val="center"/>
                    <w:rPr>
                      <w:rFonts w:hint="default" w:ascii="Times New Roman" w:hAnsi="Times New Roman" w:eastAsia="等线" w:cs="Times New Roman"/>
                      <w:color w:val="auto"/>
                      <w:kern w:val="2"/>
                      <w:sz w:val="21"/>
                      <w:lang w:val="en-US" w:eastAsia="zh-CN" w:bidi="ar-SA"/>
                    </w:rPr>
                  </w:pPr>
                  <w:r>
                    <w:rPr>
                      <w:rFonts w:hint="default" w:ascii="Times New Roman" w:hAnsi="Times New Roman" w:cs="Times New Roman"/>
                      <w:color w:val="auto"/>
                      <w:lang w:eastAsia="zh-CN"/>
                    </w:rPr>
                    <w:t>一般固废</w:t>
                  </w:r>
                </w:p>
              </w:tc>
              <w:tc>
                <w:tcPr>
                  <w:tcW w:w="1567" w:type="pct"/>
                  <w:noWrap w:val="0"/>
                  <w:vAlign w:val="center"/>
                </w:tcPr>
                <w:p>
                  <w:pPr>
                    <w:spacing w:line="360" w:lineRule="auto"/>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cs="Times New Roman"/>
                      <w:color w:val="auto"/>
                      <w:szCs w:val="21"/>
                    </w:rPr>
                    <w:t>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2</w:t>
                  </w:r>
                </w:p>
              </w:tc>
              <w:tc>
                <w:tcPr>
                  <w:tcW w:w="1201" w:type="pct"/>
                  <w:noWrap w:val="0"/>
                  <w:vAlign w:val="center"/>
                </w:tcPr>
                <w:p>
                  <w:pPr>
                    <w:jc w:val="center"/>
                    <w:rPr>
                      <w:rFonts w:hint="default" w:ascii="Times New Roman" w:hAnsi="Times New Roman" w:eastAsia="等线" w:cs="Times New Roman"/>
                      <w:lang w:eastAsia="zh-CN"/>
                    </w:rPr>
                  </w:pPr>
                  <w:r>
                    <w:rPr>
                      <w:rFonts w:hint="default" w:ascii="Times New Roman" w:hAnsi="Times New Roman" w:eastAsia="宋体" w:cs="Times New Roman"/>
                      <w:sz w:val="21"/>
                      <w:szCs w:val="21"/>
                      <w:vertAlign w:val="baseline"/>
                      <w:lang w:eastAsia="zh-CN"/>
                    </w:rPr>
                    <w:t>含油抹布</w:t>
                  </w:r>
                </w:p>
              </w:tc>
              <w:tc>
                <w:tcPr>
                  <w:tcW w:w="870" w:type="pct"/>
                  <w:noWrap w:val="0"/>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0.25</w:t>
                  </w:r>
                  <w:r>
                    <w:rPr>
                      <w:rFonts w:hint="default" w:ascii="Times New Roman" w:hAnsi="Times New Roman" w:cs="Times New Roman"/>
                    </w:rPr>
                    <w:t>t/a</w:t>
                  </w:r>
                </w:p>
              </w:tc>
              <w:tc>
                <w:tcPr>
                  <w:tcW w:w="832" w:type="pct"/>
                  <w:noWrap w:val="0"/>
                  <w:vAlign w:val="center"/>
                </w:tcPr>
                <w:p>
                  <w:pPr>
                    <w:jc w:val="center"/>
                    <w:rPr>
                      <w:rFonts w:hint="default" w:ascii="Times New Roman" w:hAnsi="Times New Roman" w:eastAsia="等线" w:cs="Times New Roman"/>
                      <w:color w:val="auto"/>
                      <w:kern w:val="2"/>
                      <w:sz w:val="21"/>
                      <w:lang w:val="en-US" w:eastAsia="zh-CN" w:bidi="ar-SA"/>
                    </w:rPr>
                  </w:pPr>
                  <w:r>
                    <w:rPr>
                      <w:rFonts w:hint="default" w:ascii="Times New Roman" w:hAnsi="Times New Roman" w:cs="Times New Roman"/>
                      <w:color w:val="auto"/>
                      <w:lang w:eastAsia="zh-CN"/>
                    </w:rPr>
                    <w:t>一般固废</w:t>
                  </w:r>
                </w:p>
              </w:tc>
              <w:tc>
                <w:tcPr>
                  <w:tcW w:w="1567" w:type="pct"/>
                  <w:noWrap w:val="0"/>
                  <w:vAlign w:val="center"/>
                </w:tcPr>
                <w:p>
                  <w:pPr>
                    <w:jc w:val="center"/>
                    <w:rPr>
                      <w:rFonts w:hint="default" w:ascii="Times New Roman" w:hAnsi="Times New Roman" w:eastAsia="等线" w:cs="Times New Roman"/>
                      <w:color w:val="auto"/>
                      <w:kern w:val="2"/>
                      <w:sz w:val="21"/>
                      <w:lang w:val="en-US" w:eastAsia="zh-CN" w:bidi="ar-SA"/>
                    </w:rPr>
                  </w:pPr>
                  <w:r>
                    <w:rPr>
                      <w:rFonts w:hint="default" w:ascii="Times New Roman" w:hAnsi="Times New Roman" w:cs="Times New Roman"/>
                      <w:color w:val="auto"/>
                      <w:szCs w:val="21"/>
                    </w:rPr>
                    <w:t>由环卫部门统一清运</w:t>
                  </w:r>
                </w:p>
              </w:tc>
            </w:tr>
          </w:tbl>
          <w:p>
            <w:pPr>
              <w:adjustRightInd w:val="0"/>
              <w:snapToGrid w:val="0"/>
              <w:spacing w:line="360" w:lineRule="auto"/>
              <w:ind w:firstLine="2741" w:firstLineChars="1300"/>
              <w:rPr>
                <w:rFonts w:hint="default" w:ascii="Times New Roman" w:hAnsi="Times New Roman" w:cs="Times New Roman"/>
                <w:b/>
                <w:bCs/>
                <w:kern w:val="0"/>
                <w:szCs w:val="21"/>
              </w:rPr>
            </w:pPr>
            <w:r>
              <w:rPr>
                <w:rFonts w:hint="default" w:ascii="Times New Roman" w:hAnsi="Times New Roman" w:cs="Times New Roman"/>
                <w:b/>
                <w:bCs/>
                <w:kern w:val="0"/>
                <w:szCs w:val="21"/>
              </w:rPr>
              <w:t>表4-3 危险废物产生情况一览表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713"/>
              <w:gridCol w:w="1320"/>
              <w:gridCol w:w="1285"/>
              <w:gridCol w:w="1033"/>
              <w:gridCol w:w="984"/>
              <w:gridCol w:w="521"/>
              <w:gridCol w:w="777"/>
              <w:gridCol w:w="625"/>
              <w:gridCol w:w="701"/>
              <w:gridCol w:w="570"/>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3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36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危险废物名称</w:t>
                  </w:r>
                </w:p>
              </w:tc>
              <w:tc>
                <w:tcPr>
                  <w:tcW w:w="67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危险废物类别</w:t>
                  </w:r>
                </w:p>
              </w:tc>
              <w:tc>
                <w:tcPr>
                  <w:tcW w:w="65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危险废物代码</w:t>
                  </w:r>
                </w:p>
              </w:tc>
              <w:tc>
                <w:tcPr>
                  <w:tcW w:w="529"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产生量</w:t>
                  </w:r>
                </w:p>
              </w:tc>
              <w:tc>
                <w:tcPr>
                  <w:tcW w:w="50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产生工序及装置</w:t>
                  </w:r>
                </w:p>
              </w:tc>
              <w:tc>
                <w:tcPr>
                  <w:tcW w:w="26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形态</w:t>
                  </w:r>
                </w:p>
              </w:tc>
              <w:tc>
                <w:tcPr>
                  <w:tcW w:w="39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主要成分</w:t>
                  </w:r>
                </w:p>
              </w:tc>
              <w:tc>
                <w:tcPr>
                  <w:tcW w:w="320"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有害成分</w:t>
                  </w:r>
                </w:p>
              </w:tc>
              <w:tc>
                <w:tcPr>
                  <w:tcW w:w="359"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产废周期</w:t>
                  </w:r>
                </w:p>
              </w:tc>
              <w:tc>
                <w:tcPr>
                  <w:tcW w:w="29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危险</w:t>
                  </w:r>
                </w:p>
                <w:p>
                  <w:pPr>
                    <w:jc w:val="center"/>
                    <w:rPr>
                      <w:rFonts w:hint="default" w:ascii="Times New Roman" w:hAnsi="Times New Roman" w:cs="Times New Roman"/>
                      <w:szCs w:val="21"/>
                    </w:rPr>
                  </w:pPr>
                  <w:r>
                    <w:rPr>
                      <w:rFonts w:hint="default" w:ascii="Times New Roman" w:hAnsi="Times New Roman" w:cs="Times New Roman"/>
                      <w:szCs w:val="21"/>
                    </w:rPr>
                    <w:t>特性</w:t>
                  </w:r>
                </w:p>
              </w:tc>
              <w:tc>
                <w:tcPr>
                  <w:tcW w:w="39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34" w:type="pct"/>
                  <w:noWrap w:val="0"/>
                  <w:vAlign w:val="center"/>
                </w:tcPr>
                <w:p>
                  <w:pPr>
                    <w:jc w:val="center"/>
                    <w:rPr>
                      <w:rFonts w:hint="default" w:ascii="Times New Roman" w:hAnsi="Times New Roman" w:eastAsia="等线" w:cs="Times New Roman"/>
                      <w:szCs w:val="21"/>
                      <w:lang w:val="en-US" w:eastAsia="zh-CN"/>
                    </w:rPr>
                  </w:pPr>
                  <w:r>
                    <w:rPr>
                      <w:rFonts w:hint="default" w:ascii="Times New Roman" w:hAnsi="Times New Roman" w:cs="Times New Roman"/>
                      <w:szCs w:val="21"/>
                      <w:lang w:val="en-US" w:eastAsia="zh-CN"/>
                    </w:rPr>
                    <w:t>1</w:t>
                  </w:r>
                </w:p>
              </w:tc>
              <w:tc>
                <w:tcPr>
                  <w:tcW w:w="365" w:type="pct"/>
                  <w:noWrap w:val="0"/>
                  <w:vAlign w:val="center"/>
                </w:tcPr>
                <w:p>
                  <w:pPr>
                    <w:pStyle w:val="85"/>
                    <w:rPr>
                      <w:rFonts w:hint="default" w:ascii="Times New Roman" w:hAnsi="Times New Roman" w:eastAsia="等线" w:cs="Times New Roman"/>
                      <w:snapToGrid w:val="0"/>
                      <w:color w:val="auto"/>
                      <w:kern w:val="0"/>
                      <w:sz w:val="21"/>
                      <w:szCs w:val="21"/>
                      <w:highlight w:val="none"/>
                      <w:lang w:val="en-US" w:eastAsia="zh-CN" w:bidi="ar-SA"/>
                    </w:rPr>
                  </w:pPr>
                  <w:r>
                    <w:rPr>
                      <w:rFonts w:hint="default" w:ascii="Times New Roman" w:hAnsi="Times New Roman" w:cs="Times New Roman"/>
                      <w:color w:val="auto"/>
                      <w:szCs w:val="21"/>
                      <w:highlight w:val="none"/>
                      <w:lang w:eastAsia="zh-CN"/>
                    </w:rPr>
                    <w:t>漆渣</w:t>
                  </w:r>
                </w:p>
              </w:tc>
              <w:tc>
                <w:tcPr>
                  <w:tcW w:w="676" w:type="pct"/>
                  <w:noWrap w:val="0"/>
                  <w:vAlign w:val="center"/>
                </w:tcPr>
                <w:p>
                  <w:pPr>
                    <w:pStyle w:val="85"/>
                    <w:rPr>
                      <w:rFonts w:hint="default" w:ascii="Times New Roman" w:hAnsi="Times New Roman" w:eastAsia="等线" w:cs="Times New Roman"/>
                      <w:snapToGrid w:val="0"/>
                      <w:color w:val="auto"/>
                      <w:kern w:val="0"/>
                      <w:sz w:val="21"/>
                      <w:szCs w:val="21"/>
                      <w:highlight w:val="none"/>
                      <w:lang w:val="en-US" w:eastAsia="zh-CN" w:bidi="ar-SA"/>
                    </w:rPr>
                  </w:pPr>
                  <w:r>
                    <w:rPr>
                      <w:rFonts w:hint="default" w:ascii="Times New Roman" w:hAnsi="Times New Roman" w:cs="Times New Roman"/>
                      <w:color w:val="auto"/>
                      <w:szCs w:val="21"/>
                      <w:highlight w:val="none"/>
                    </w:rPr>
                    <w:t>HW</w:t>
                  </w:r>
                  <w:r>
                    <w:rPr>
                      <w:rFonts w:hint="default" w:ascii="Times New Roman" w:hAnsi="Times New Roman" w:cs="Times New Roman"/>
                      <w:color w:val="auto"/>
                      <w:szCs w:val="21"/>
                      <w:highlight w:val="none"/>
                      <w:lang w:val="en-US" w:eastAsia="zh-CN"/>
                    </w:rPr>
                    <w:t>12</w:t>
                  </w:r>
                </w:p>
              </w:tc>
              <w:tc>
                <w:tcPr>
                  <w:tcW w:w="658" w:type="pct"/>
                  <w:noWrap w:val="0"/>
                  <w:vAlign w:val="center"/>
                </w:tcPr>
                <w:p>
                  <w:pPr>
                    <w:pStyle w:val="85"/>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900-252-12</w:t>
                  </w:r>
                </w:p>
              </w:tc>
              <w:tc>
                <w:tcPr>
                  <w:tcW w:w="529" w:type="pct"/>
                  <w:noWrap w:val="0"/>
                  <w:vAlign w:val="center"/>
                </w:tcPr>
                <w:p>
                  <w:pPr>
                    <w:pStyle w:val="8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t/a</w:t>
                  </w:r>
                </w:p>
              </w:tc>
              <w:tc>
                <w:tcPr>
                  <w:tcW w:w="504" w:type="pct"/>
                  <w:noWrap w:val="0"/>
                  <w:vAlign w:val="center"/>
                </w:tcPr>
                <w:p>
                  <w:pPr>
                    <w:jc w:val="center"/>
                    <w:rPr>
                      <w:rFonts w:hint="default" w:ascii="Times New Roman" w:hAnsi="Times New Roman" w:eastAsia="等线" w:cs="Times New Roman"/>
                      <w:color w:val="auto"/>
                      <w:szCs w:val="21"/>
                      <w:lang w:eastAsia="zh-CN"/>
                    </w:rPr>
                  </w:pPr>
                  <w:r>
                    <w:rPr>
                      <w:rFonts w:hint="default" w:ascii="Times New Roman" w:hAnsi="Times New Roman" w:cs="Times New Roman"/>
                      <w:color w:val="auto"/>
                      <w:szCs w:val="21"/>
                      <w:lang w:eastAsia="zh-CN"/>
                    </w:rPr>
                    <w:t>水喷淋</w:t>
                  </w:r>
                </w:p>
              </w:tc>
              <w:tc>
                <w:tcPr>
                  <w:tcW w:w="267" w:type="pct"/>
                  <w:noWrap w:val="0"/>
                  <w:vAlign w:val="center"/>
                </w:tcPr>
                <w:p>
                  <w:pPr>
                    <w:jc w:val="center"/>
                    <w:rPr>
                      <w:rFonts w:hint="default" w:ascii="Times New Roman" w:hAnsi="Times New Roman" w:eastAsia="等线" w:cs="Times New Roman"/>
                      <w:color w:val="auto"/>
                      <w:szCs w:val="21"/>
                      <w:lang w:eastAsia="zh-CN"/>
                    </w:rPr>
                  </w:pPr>
                  <w:r>
                    <w:rPr>
                      <w:rFonts w:hint="default" w:ascii="Times New Roman" w:hAnsi="Times New Roman" w:cs="Times New Roman"/>
                      <w:color w:val="auto"/>
                      <w:szCs w:val="21"/>
                      <w:lang w:eastAsia="zh-CN"/>
                    </w:rPr>
                    <w:t>固态</w:t>
                  </w:r>
                </w:p>
              </w:tc>
              <w:tc>
                <w:tcPr>
                  <w:tcW w:w="398" w:type="pct"/>
                  <w:noWrap w:val="0"/>
                  <w:vAlign w:val="center"/>
                </w:tcPr>
                <w:p>
                  <w:pPr>
                    <w:jc w:val="center"/>
                    <w:rPr>
                      <w:rFonts w:hint="default" w:ascii="Times New Roman" w:hAnsi="Times New Roman" w:eastAsia="等线" w:cs="Times New Roman"/>
                      <w:color w:val="auto"/>
                      <w:szCs w:val="21"/>
                      <w:lang w:eastAsia="zh-CN"/>
                    </w:rPr>
                  </w:pPr>
                  <w:r>
                    <w:rPr>
                      <w:rFonts w:hint="default" w:ascii="Times New Roman" w:hAnsi="Times New Roman" w:cs="Times New Roman"/>
                    </w:rPr>
                    <w:t>有机物</w:t>
                  </w:r>
                </w:p>
              </w:tc>
              <w:tc>
                <w:tcPr>
                  <w:tcW w:w="320" w:type="pct"/>
                  <w:noWrap w:val="0"/>
                  <w:vAlign w:val="center"/>
                </w:tcPr>
                <w:p>
                  <w:pPr>
                    <w:jc w:val="center"/>
                    <w:rPr>
                      <w:rFonts w:hint="default" w:ascii="Times New Roman" w:hAnsi="Times New Roman" w:eastAsia="等线" w:cs="Times New Roman"/>
                      <w:color w:val="auto"/>
                      <w:szCs w:val="21"/>
                      <w:lang w:eastAsia="zh-CN"/>
                    </w:rPr>
                  </w:pPr>
                  <w:r>
                    <w:rPr>
                      <w:rFonts w:hint="default" w:ascii="Times New Roman" w:hAnsi="Times New Roman" w:cs="Times New Roman"/>
                      <w:color w:val="auto"/>
                      <w:szCs w:val="21"/>
                      <w:lang w:eastAsia="zh-CN"/>
                    </w:rPr>
                    <w:t>有机物</w:t>
                  </w:r>
                </w:p>
              </w:tc>
              <w:tc>
                <w:tcPr>
                  <w:tcW w:w="359" w:type="pct"/>
                  <w:noWrap w:val="0"/>
                  <w:vAlign w:val="center"/>
                </w:tcPr>
                <w:p>
                  <w:pPr>
                    <w:jc w:val="center"/>
                    <w:rPr>
                      <w:rFonts w:hint="default" w:ascii="Times New Roman" w:hAnsi="Times New Roman" w:eastAsia="等线" w:cs="Times New Roman"/>
                      <w:color w:val="auto"/>
                      <w:szCs w:val="21"/>
                      <w:lang w:eastAsia="zh-CN"/>
                    </w:rPr>
                  </w:pPr>
                  <w:r>
                    <w:rPr>
                      <w:rFonts w:hint="default" w:ascii="Times New Roman" w:hAnsi="Times New Roman" w:cs="Times New Roman"/>
                      <w:color w:val="auto"/>
                      <w:szCs w:val="21"/>
                      <w:lang w:eastAsia="zh-CN"/>
                    </w:rPr>
                    <w:t>一年</w:t>
                  </w:r>
                </w:p>
              </w:tc>
              <w:tc>
                <w:tcPr>
                  <w:tcW w:w="292" w:type="pct"/>
                  <w:noWrap w:val="0"/>
                  <w:vAlign w:val="center"/>
                </w:tcPr>
                <w:p>
                  <w:pPr>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cs="Times New Roman"/>
                      <w:color w:val="auto"/>
                      <w:szCs w:val="21"/>
                    </w:rPr>
                    <w:t>毒性</w:t>
                  </w:r>
                </w:p>
              </w:tc>
              <w:tc>
                <w:tcPr>
                  <w:tcW w:w="393" w:type="pct"/>
                  <w:noWrap w:val="0"/>
                  <w:vAlign w:val="center"/>
                </w:tcPr>
                <w:p>
                  <w:pPr>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cs="Times New Roman"/>
                      <w:color w:val="auto"/>
                      <w:szCs w:val="21"/>
                    </w:rPr>
                    <w:t>桶装分区存放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34" w:type="pct"/>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p>
              </w:tc>
              <w:tc>
                <w:tcPr>
                  <w:tcW w:w="365" w:type="pct"/>
                  <w:noWrap w:val="0"/>
                  <w:vAlign w:val="center"/>
                </w:tcPr>
                <w:p>
                  <w:pPr>
                    <w:pStyle w:val="85"/>
                    <w:rPr>
                      <w:rFonts w:hint="default" w:ascii="Times New Roman" w:hAnsi="Times New Roman" w:eastAsia="等线" w:cs="Times New Roman"/>
                      <w:color w:val="auto"/>
                      <w:szCs w:val="21"/>
                      <w:highlight w:val="none"/>
                      <w:lang w:eastAsia="zh-CN"/>
                    </w:rPr>
                  </w:pPr>
                  <w:r>
                    <w:rPr>
                      <w:rFonts w:hint="default" w:ascii="Times New Roman" w:hAnsi="Times New Roman" w:cs="Times New Roman"/>
                      <w:color w:val="auto"/>
                      <w:szCs w:val="21"/>
                      <w:highlight w:val="none"/>
                      <w:lang w:eastAsia="zh-CN"/>
                    </w:rPr>
                    <w:t>废活性炭</w:t>
                  </w:r>
                </w:p>
              </w:tc>
              <w:tc>
                <w:tcPr>
                  <w:tcW w:w="67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rPr>
                    <w:t>HW49其他废物</w:t>
                  </w:r>
                </w:p>
              </w:tc>
              <w:tc>
                <w:tcPr>
                  <w:tcW w:w="658"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rPr>
                    <w:t>900-0</w:t>
                  </w:r>
                  <w:r>
                    <w:rPr>
                      <w:rFonts w:hint="default" w:ascii="Times New Roman" w:hAnsi="Times New Roman" w:cs="Times New Roman"/>
                      <w:lang w:val="en-US" w:eastAsia="zh-CN"/>
                    </w:rPr>
                    <w:t>39</w:t>
                  </w:r>
                  <w:r>
                    <w:rPr>
                      <w:rFonts w:hint="default" w:ascii="Times New Roman" w:hAnsi="Times New Roman" w:cs="Times New Roman"/>
                    </w:rPr>
                    <w:t>-49</w:t>
                  </w:r>
                </w:p>
              </w:tc>
              <w:tc>
                <w:tcPr>
                  <w:tcW w:w="529"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lang w:val="en-US" w:eastAsia="zh-CN"/>
                    </w:rPr>
                    <w:t>0.3</w:t>
                  </w:r>
                  <w:r>
                    <w:rPr>
                      <w:rFonts w:hint="default" w:ascii="Times New Roman" w:hAnsi="Times New Roman" w:cs="Times New Roman"/>
                    </w:rPr>
                    <w:t>t/a</w:t>
                  </w:r>
                </w:p>
              </w:tc>
              <w:tc>
                <w:tcPr>
                  <w:tcW w:w="504"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活性炭吸附设备</w:t>
                  </w:r>
                </w:p>
              </w:tc>
              <w:tc>
                <w:tcPr>
                  <w:tcW w:w="267"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固态</w:t>
                  </w:r>
                </w:p>
              </w:tc>
              <w:tc>
                <w:tcPr>
                  <w:tcW w:w="398"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有机物</w:t>
                  </w:r>
                </w:p>
              </w:tc>
              <w:tc>
                <w:tcPr>
                  <w:tcW w:w="320"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有机物</w:t>
                  </w:r>
                </w:p>
              </w:tc>
              <w:tc>
                <w:tcPr>
                  <w:tcW w:w="359"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三个月</w:t>
                  </w:r>
                </w:p>
              </w:tc>
              <w:tc>
                <w:tcPr>
                  <w:tcW w:w="2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rPr>
                    <w:t>毒性</w:t>
                  </w:r>
                </w:p>
              </w:tc>
              <w:tc>
                <w:tcPr>
                  <w:tcW w:w="39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rPr>
                    <w:t>桶装分区存放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34" w:type="pct"/>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w:t>
                  </w:r>
                </w:p>
              </w:tc>
              <w:tc>
                <w:tcPr>
                  <w:tcW w:w="365" w:type="pct"/>
                  <w:noWrap w:val="0"/>
                  <w:vAlign w:val="center"/>
                </w:tcPr>
                <w:p>
                  <w:pPr>
                    <w:pStyle w:val="85"/>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废灯管</w:t>
                  </w:r>
                </w:p>
              </w:tc>
              <w:tc>
                <w:tcPr>
                  <w:tcW w:w="67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rPr>
                    <w:t>HW29其他废物</w:t>
                  </w:r>
                </w:p>
              </w:tc>
              <w:tc>
                <w:tcPr>
                  <w:tcW w:w="658"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rPr>
                    <w:t>900-023-29</w:t>
                  </w:r>
                </w:p>
              </w:tc>
              <w:tc>
                <w:tcPr>
                  <w:tcW w:w="529"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rPr>
                    <w:t>0.</w:t>
                  </w:r>
                  <w:r>
                    <w:rPr>
                      <w:rFonts w:hint="default" w:ascii="Times New Roman" w:hAnsi="Times New Roman" w:cs="Times New Roman"/>
                      <w:lang w:val="en-US" w:eastAsia="zh-CN"/>
                    </w:rPr>
                    <w:t>009</w:t>
                  </w:r>
                  <w:r>
                    <w:rPr>
                      <w:rFonts w:hint="default" w:ascii="Times New Roman" w:hAnsi="Times New Roman" w:cs="Times New Roman"/>
                    </w:rPr>
                    <w:t>t/a</w:t>
                  </w:r>
                </w:p>
              </w:tc>
              <w:tc>
                <w:tcPr>
                  <w:tcW w:w="504"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环保设备的更换</w:t>
                  </w:r>
                </w:p>
              </w:tc>
              <w:tc>
                <w:tcPr>
                  <w:tcW w:w="267"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固态</w:t>
                  </w:r>
                </w:p>
              </w:tc>
              <w:tc>
                <w:tcPr>
                  <w:tcW w:w="398"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水银，玻璃</w:t>
                  </w:r>
                </w:p>
              </w:tc>
              <w:tc>
                <w:tcPr>
                  <w:tcW w:w="320"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水银</w:t>
                  </w:r>
                </w:p>
              </w:tc>
              <w:tc>
                <w:tcPr>
                  <w:tcW w:w="359" w:type="pct"/>
                  <w:noWrap w:val="0"/>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rPr>
                    <w:t>半年</w:t>
                  </w:r>
                </w:p>
              </w:tc>
              <w:tc>
                <w:tcPr>
                  <w:tcW w:w="292"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rPr>
                    <w:t>毒性</w:t>
                  </w:r>
                </w:p>
              </w:tc>
              <w:tc>
                <w:tcPr>
                  <w:tcW w:w="393" w:type="pct"/>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rPr>
                    <w:t>桶装分区存放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34" w:type="pct"/>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4</w:t>
                  </w:r>
                </w:p>
              </w:tc>
              <w:tc>
                <w:tcPr>
                  <w:tcW w:w="365" w:type="pct"/>
                  <w:noWrap w:val="0"/>
                  <w:vAlign w:val="center"/>
                </w:tcPr>
                <w:p>
                  <w:pPr>
                    <w:pStyle w:val="85"/>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废过滤棉</w:t>
                  </w:r>
                </w:p>
              </w:tc>
              <w:tc>
                <w:tcPr>
                  <w:tcW w:w="676" w:type="pct"/>
                  <w:noWrap w:val="0"/>
                  <w:vAlign w:val="center"/>
                </w:tcPr>
                <w:p>
                  <w:pPr>
                    <w:jc w:val="center"/>
                    <w:rPr>
                      <w:rFonts w:hint="default" w:ascii="Times New Roman" w:hAnsi="Times New Roman" w:cs="Times New Roman"/>
                    </w:rPr>
                  </w:pPr>
                  <w:r>
                    <w:rPr>
                      <w:rFonts w:hint="default" w:ascii="Times New Roman" w:hAnsi="Times New Roman" w:cs="Times New Roman"/>
                    </w:rPr>
                    <w:t>HW49其他废物</w:t>
                  </w:r>
                </w:p>
              </w:tc>
              <w:tc>
                <w:tcPr>
                  <w:tcW w:w="658" w:type="pct"/>
                  <w:noWrap w:val="0"/>
                  <w:vAlign w:val="center"/>
                </w:tcPr>
                <w:p>
                  <w:pPr>
                    <w:jc w:val="center"/>
                    <w:rPr>
                      <w:rFonts w:hint="default" w:ascii="Times New Roman" w:hAnsi="Times New Roman" w:cs="Times New Roman"/>
                    </w:rPr>
                  </w:pPr>
                  <w:r>
                    <w:rPr>
                      <w:rFonts w:hint="default" w:ascii="Times New Roman" w:hAnsi="Times New Roman" w:cs="Times New Roman"/>
                    </w:rPr>
                    <w:t>900-041-49</w:t>
                  </w:r>
                </w:p>
              </w:tc>
              <w:tc>
                <w:tcPr>
                  <w:tcW w:w="529" w:type="pct"/>
                  <w:noWrap w:val="0"/>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0.75</w:t>
                  </w:r>
                  <w:r>
                    <w:rPr>
                      <w:rFonts w:hint="default" w:ascii="Times New Roman" w:hAnsi="Times New Roman" w:cs="Times New Roman"/>
                    </w:rPr>
                    <w:t>t/a</w:t>
                  </w:r>
                </w:p>
              </w:tc>
              <w:tc>
                <w:tcPr>
                  <w:tcW w:w="984" w:type="dxa"/>
                  <w:noWrap w:val="0"/>
                  <w:vAlign w:val="center"/>
                </w:tcPr>
                <w:p>
                  <w:pPr>
                    <w:jc w:val="center"/>
                    <w:rPr>
                      <w:rFonts w:hint="default" w:ascii="Times New Roman" w:hAnsi="Times New Roman" w:cs="Times New Roman"/>
                    </w:rPr>
                  </w:pPr>
                  <w:r>
                    <w:rPr>
                      <w:rFonts w:hint="default" w:ascii="Times New Roman" w:hAnsi="Times New Roman" w:cs="Times New Roman"/>
                    </w:rPr>
                    <w:t>环保设备的更换</w:t>
                  </w:r>
                </w:p>
              </w:tc>
              <w:tc>
                <w:tcPr>
                  <w:tcW w:w="521" w:type="dxa"/>
                  <w:noWrap w:val="0"/>
                  <w:vAlign w:val="center"/>
                </w:tcPr>
                <w:p>
                  <w:pPr>
                    <w:jc w:val="center"/>
                    <w:rPr>
                      <w:rFonts w:hint="default" w:ascii="Times New Roman" w:hAnsi="Times New Roman" w:cs="Times New Roman"/>
                    </w:rPr>
                  </w:pPr>
                  <w:r>
                    <w:rPr>
                      <w:rFonts w:hint="default" w:ascii="Times New Roman" w:hAnsi="Times New Roman" w:cs="Times New Roman"/>
                    </w:rPr>
                    <w:t>固态</w:t>
                  </w:r>
                </w:p>
              </w:tc>
              <w:tc>
                <w:tcPr>
                  <w:tcW w:w="398" w:type="pct"/>
                  <w:noWrap w:val="0"/>
                  <w:vAlign w:val="center"/>
                </w:tcPr>
                <w:p>
                  <w:pPr>
                    <w:jc w:val="center"/>
                    <w:rPr>
                      <w:rFonts w:hint="default" w:ascii="Times New Roman" w:hAnsi="Times New Roman" w:cs="Times New Roman"/>
                    </w:rPr>
                  </w:pPr>
                  <w:r>
                    <w:rPr>
                      <w:rFonts w:hint="default" w:ascii="Times New Roman" w:hAnsi="Times New Roman" w:cs="Times New Roman"/>
                    </w:rPr>
                    <w:t>有机物</w:t>
                  </w:r>
                </w:p>
              </w:tc>
              <w:tc>
                <w:tcPr>
                  <w:tcW w:w="320" w:type="pct"/>
                  <w:noWrap w:val="0"/>
                  <w:vAlign w:val="center"/>
                </w:tcPr>
                <w:p>
                  <w:pPr>
                    <w:jc w:val="center"/>
                    <w:rPr>
                      <w:rFonts w:hint="default" w:ascii="Times New Roman" w:hAnsi="Times New Roman" w:cs="Times New Roman"/>
                    </w:rPr>
                  </w:pPr>
                  <w:r>
                    <w:rPr>
                      <w:rFonts w:hint="default" w:ascii="Times New Roman" w:hAnsi="Times New Roman" w:cs="Times New Roman"/>
                    </w:rPr>
                    <w:t>有机物</w:t>
                  </w:r>
                </w:p>
              </w:tc>
              <w:tc>
                <w:tcPr>
                  <w:tcW w:w="701" w:type="dxa"/>
                  <w:noWrap w:val="0"/>
                  <w:vAlign w:val="center"/>
                </w:tcPr>
                <w:p>
                  <w:pPr>
                    <w:jc w:val="center"/>
                    <w:rPr>
                      <w:rFonts w:hint="default" w:ascii="Times New Roman" w:hAnsi="Times New Roman" w:cs="Times New Roman"/>
                    </w:rPr>
                  </w:pPr>
                  <w:r>
                    <w:rPr>
                      <w:rFonts w:hint="default" w:ascii="Times New Roman" w:hAnsi="Times New Roman" w:cs="Times New Roman"/>
                    </w:rPr>
                    <w:t>半年</w:t>
                  </w:r>
                </w:p>
              </w:tc>
              <w:tc>
                <w:tcPr>
                  <w:tcW w:w="570" w:type="dxa"/>
                  <w:noWrap w:val="0"/>
                  <w:vAlign w:val="center"/>
                </w:tcPr>
                <w:p>
                  <w:pPr>
                    <w:jc w:val="center"/>
                    <w:rPr>
                      <w:rFonts w:hint="default" w:ascii="Times New Roman" w:hAnsi="Times New Roman" w:cs="Times New Roman"/>
                    </w:rPr>
                  </w:pPr>
                  <w:r>
                    <w:rPr>
                      <w:rFonts w:hint="default" w:ascii="Times New Roman" w:hAnsi="Times New Roman" w:cs="Times New Roman"/>
                    </w:rPr>
                    <w:t>毒性</w:t>
                  </w:r>
                </w:p>
              </w:tc>
              <w:tc>
                <w:tcPr>
                  <w:tcW w:w="768" w:type="dxa"/>
                  <w:noWrap w:val="0"/>
                  <w:vAlign w:val="center"/>
                </w:tcPr>
                <w:p>
                  <w:pPr>
                    <w:jc w:val="center"/>
                    <w:rPr>
                      <w:rFonts w:hint="default" w:ascii="Times New Roman" w:hAnsi="Times New Roman" w:cs="Times New Roman"/>
                    </w:rPr>
                  </w:pPr>
                  <w:r>
                    <w:rPr>
                      <w:rFonts w:hint="default" w:ascii="Times New Roman" w:hAnsi="Times New Roman" w:cs="Times New Roman"/>
                      <w:lang w:eastAsia="zh-CN"/>
                    </w:rPr>
                    <w:t>密封袋</w:t>
                  </w:r>
                  <w:r>
                    <w:rPr>
                      <w:rFonts w:hint="default" w:ascii="Times New Roman" w:hAnsi="Times New Roman" w:cs="Times New Roman"/>
                    </w:rPr>
                    <w:t>装分区存放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34" w:type="pct"/>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w:t>
                  </w:r>
                </w:p>
              </w:tc>
              <w:tc>
                <w:tcPr>
                  <w:tcW w:w="365" w:type="pct"/>
                  <w:noWrap w:val="0"/>
                  <w:vAlign w:val="center"/>
                </w:tcPr>
                <w:p>
                  <w:pPr>
                    <w:pStyle w:val="85"/>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包装桶</w:t>
                  </w:r>
                </w:p>
              </w:tc>
              <w:tc>
                <w:tcPr>
                  <w:tcW w:w="676" w:type="pct"/>
                  <w:noWrap w:val="0"/>
                  <w:vAlign w:val="center"/>
                </w:tcPr>
                <w:p>
                  <w:pPr>
                    <w:jc w:val="center"/>
                    <w:rPr>
                      <w:rFonts w:hint="default" w:ascii="Times New Roman" w:hAnsi="Times New Roman" w:cs="Times New Roman"/>
                    </w:rPr>
                  </w:pPr>
                  <w:r>
                    <w:rPr>
                      <w:rFonts w:hint="default" w:ascii="Times New Roman" w:hAnsi="Times New Roman" w:cs="Times New Roman"/>
                      <w:color w:val="auto"/>
                      <w:szCs w:val="21"/>
                      <w:highlight w:val="none"/>
                    </w:rPr>
                    <w:t>HW</w:t>
                  </w:r>
                  <w:r>
                    <w:rPr>
                      <w:rFonts w:hint="default" w:ascii="Times New Roman" w:hAnsi="Times New Roman" w:cs="Times New Roman"/>
                      <w:color w:val="auto"/>
                      <w:szCs w:val="21"/>
                      <w:highlight w:val="none"/>
                      <w:lang w:val="en-US" w:eastAsia="zh-CN"/>
                    </w:rPr>
                    <w:t>12</w:t>
                  </w:r>
                </w:p>
              </w:tc>
              <w:tc>
                <w:tcPr>
                  <w:tcW w:w="658" w:type="pct"/>
                  <w:noWrap w:val="0"/>
                  <w:vAlign w:val="center"/>
                </w:tcPr>
                <w:p>
                  <w:pPr>
                    <w:jc w:val="center"/>
                    <w:rPr>
                      <w:rFonts w:hint="default" w:ascii="Times New Roman" w:hAnsi="Times New Roman" w:cs="Times New Roman"/>
                    </w:rPr>
                  </w:pPr>
                  <w:r>
                    <w:rPr>
                      <w:rFonts w:hint="default" w:ascii="Times New Roman" w:hAnsi="Times New Roman" w:cs="Times New Roman"/>
                    </w:rPr>
                    <w:t>900-252-12</w:t>
                  </w:r>
                </w:p>
              </w:tc>
              <w:tc>
                <w:tcPr>
                  <w:tcW w:w="529" w:type="pct"/>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t/a</w:t>
                  </w:r>
                </w:p>
              </w:tc>
              <w:tc>
                <w:tcPr>
                  <w:tcW w:w="984" w:type="dxa"/>
                  <w:noWrap w:val="0"/>
                  <w:vAlign w:val="center"/>
                </w:tcPr>
                <w:p>
                  <w:pPr>
                    <w:jc w:val="center"/>
                    <w:rPr>
                      <w:rFonts w:hint="default" w:ascii="Times New Roman" w:hAnsi="Times New Roman" w:eastAsia="等线" w:cs="Times New Roman"/>
                      <w:lang w:eastAsia="zh-CN"/>
                    </w:rPr>
                  </w:pPr>
                  <w:r>
                    <w:rPr>
                      <w:rFonts w:hint="default" w:ascii="Times New Roman" w:hAnsi="Times New Roman" w:cs="Times New Roman"/>
                      <w:lang w:eastAsia="zh-CN"/>
                    </w:rPr>
                    <w:t>包装</w:t>
                  </w:r>
                </w:p>
              </w:tc>
              <w:tc>
                <w:tcPr>
                  <w:tcW w:w="521" w:type="dxa"/>
                  <w:noWrap w:val="0"/>
                  <w:vAlign w:val="center"/>
                </w:tcPr>
                <w:p>
                  <w:pPr>
                    <w:jc w:val="center"/>
                    <w:rPr>
                      <w:rFonts w:hint="default" w:ascii="Times New Roman" w:hAnsi="Times New Roman" w:cs="Times New Roman"/>
                    </w:rPr>
                  </w:pPr>
                  <w:r>
                    <w:rPr>
                      <w:rFonts w:hint="default" w:ascii="Times New Roman" w:hAnsi="Times New Roman" w:cs="Times New Roman"/>
                    </w:rPr>
                    <w:t>固态</w:t>
                  </w:r>
                </w:p>
              </w:tc>
              <w:tc>
                <w:tcPr>
                  <w:tcW w:w="777" w:type="dxa"/>
                  <w:noWrap w:val="0"/>
                  <w:vAlign w:val="center"/>
                </w:tcPr>
                <w:p>
                  <w:pPr>
                    <w:jc w:val="center"/>
                    <w:rPr>
                      <w:rFonts w:hint="default" w:ascii="Times New Roman" w:hAnsi="Times New Roman" w:cs="Times New Roman"/>
                    </w:rPr>
                  </w:pPr>
                  <w:r>
                    <w:rPr>
                      <w:rFonts w:hint="default" w:ascii="Times New Roman" w:hAnsi="Times New Roman" w:cs="Times New Roman"/>
                    </w:rPr>
                    <w:t>有机物</w:t>
                  </w:r>
                </w:p>
              </w:tc>
              <w:tc>
                <w:tcPr>
                  <w:tcW w:w="625" w:type="dxa"/>
                  <w:noWrap w:val="0"/>
                  <w:vAlign w:val="center"/>
                </w:tcPr>
                <w:p>
                  <w:pPr>
                    <w:jc w:val="center"/>
                    <w:rPr>
                      <w:rFonts w:hint="default" w:ascii="Times New Roman" w:hAnsi="Times New Roman" w:cs="Times New Roman"/>
                    </w:rPr>
                  </w:pPr>
                  <w:r>
                    <w:rPr>
                      <w:rFonts w:hint="default" w:ascii="Times New Roman" w:hAnsi="Times New Roman" w:cs="Times New Roman"/>
                    </w:rPr>
                    <w:t>有机物</w:t>
                  </w:r>
                </w:p>
              </w:tc>
              <w:tc>
                <w:tcPr>
                  <w:tcW w:w="701" w:type="dxa"/>
                  <w:noWrap w:val="0"/>
                  <w:vAlign w:val="center"/>
                </w:tcPr>
                <w:p>
                  <w:pPr>
                    <w:jc w:val="center"/>
                    <w:rPr>
                      <w:rFonts w:hint="default" w:ascii="Times New Roman" w:hAnsi="Times New Roman" w:cs="Times New Roman"/>
                    </w:rPr>
                  </w:pPr>
                  <w:r>
                    <w:rPr>
                      <w:rFonts w:hint="default" w:ascii="Times New Roman" w:hAnsi="Times New Roman" w:cs="Times New Roman"/>
                    </w:rPr>
                    <w:t>半年</w:t>
                  </w:r>
                </w:p>
              </w:tc>
              <w:tc>
                <w:tcPr>
                  <w:tcW w:w="570" w:type="dxa"/>
                  <w:noWrap w:val="0"/>
                  <w:vAlign w:val="center"/>
                </w:tcPr>
                <w:p>
                  <w:pPr>
                    <w:jc w:val="center"/>
                    <w:rPr>
                      <w:rFonts w:hint="default" w:ascii="Times New Roman" w:hAnsi="Times New Roman" w:cs="Times New Roman"/>
                    </w:rPr>
                  </w:pPr>
                  <w:r>
                    <w:rPr>
                      <w:rFonts w:hint="default" w:ascii="Times New Roman" w:hAnsi="Times New Roman" w:cs="Times New Roman"/>
                    </w:rPr>
                    <w:t>毒性</w:t>
                  </w:r>
                </w:p>
              </w:tc>
              <w:tc>
                <w:tcPr>
                  <w:tcW w:w="768" w:type="dxa"/>
                  <w:noWrap w:val="0"/>
                  <w:vAlign w:val="center"/>
                </w:tcPr>
                <w:p>
                  <w:pPr>
                    <w:jc w:val="center"/>
                    <w:rPr>
                      <w:rFonts w:hint="default" w:ascii="Times New Roman" w:hAnsi="Times New Roman" w:cs="Times New Roman"/>
                      <w:lang w:eastAsia="zh-CN"/>
                    </w:rPr>
                  </w:pPr>
                  <w:r>
                    <w:rPr>
                      <w:rFonts w:hint="default" w:ascii="Times New Roman" w:hAnsi="Times New Roman" w:cs="Times New Roman"/>
                    </w:rPr>
                    <w:t>分区存放</w:t>
                  </w:r>
                </w:p>
              </w:tc>
            </w:tr>
          </w:tbl>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5、其他环保设施</w:t>
            </w:r>
          </w:p>
          <w:p>
            <w:pPr>
              <w:spacing w:line="360" w:lineRule="auto"/>
              <w:ind w:right="172" w:rightChars="82" w:firstLine="480" w:firstLineChars="200"/>
              <w:rPr>
                <w:rFonts w:hint="default" w:ascii="Times New Roman" w:hAnsi="Times New Roman" w:eastAsia="宋体" w:cs="Times New Roman"/>
              </w:rPr>
            </w:pPr>
            <w:r>
              <w:rPr>
                <w:rFonts w:hint="default" w:ascii="Times New Roman" w:hAnsi="Times New Roman" w:eastAsia="宋体" w:cs="Times New Roman"/>
                <w:sz w:val="24"/>
              </w:rPr>
              <w:t>企业建立健全了各项安全操作规程和制度，加强安全检查和安全知识教育，并配备了相应的风险防范设备，降低环境风险。</w:t>
            </w:r>
          </w:p>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6、环保设施投资核查</w:t>
            </w:r>
          </w:p>
          <w:p>
            <w:pPr>
              <w:spacing w:line="360" w:lineRule="auto"/>
              <w:ind w:right="172" w:rightChars="82" w:firstLine="480"/>
              <w:rPr>
                <w:rFonts w:hint="default" w:ascii="Times New Roman" w:hAnsi="Times New Roman" w:eastAsia="宋体" w:cs="Times New Roman"/>
                <w:b/>
              </w:rPr>
            </w:pPr>
            <w:r>
              <w:rPr>
                <w:rFonts w:hint="default" w:ascii="Times New Roman" w:hAnsi="Times New Roman" w:eastAsia="宋体" w:cs="Times New Roman"/>
                <w:sz w:val="24"/>
              </w:rPr>
              <w:t>项目环保投资情况见表3-</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w:t>
            </w:r>
          </w:p>
          <w:p>
            <w:pPr>
              <w:pStyle w:val="65"/>
              <w:rPr>
                <w:rFonts w:hint="default" w:ascii="Times New Roman" w:hAnsi="Times New Roman" w:cs="Times New Roman"/>
                <w:b/>
              </w:rPr>
            </w:pPr>
            <w:r>
              <w:rPr>
                <w:rFonts w:hint="default" w:ascii="Times New Roman" w:hAnsi="Times New Roman" w:cs="Times New Roman"/>
                <w:b/>
              </w:rPr>
              <w:t>表3-</w:t>
            </w:r>
            <w:r>
              <w:rPr>
                <w:rFonts w:hint="default" w:ascii="Times New Roman" w:hAnsi="Times New Roman" w:cs="Times New Roman"/>
                <w:b/>
                <w:lang w:val="en-US" w:eastAsia="zh-CN"/>
              </w:rPr>
              <w:t>5</w:t>
            </w:r>
            <w:r>
              <w:rPr>
                <w:rFonts w:hint="default" w:ascii="Times New Roman" w:hAnsi="Times New Roman" w:cs="Times New Roman"/>
                <w:b/>
              </w:rPr>
              <w:t xml:space="preserve"> 项目环保投资估算一览表</w:t>
            </w:r>
          </w:p>
          <w:tbl>
            <w:tblPr>
              <w:tblStyle w:val="26"/>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5154"/>
              <w:gridCol w:w="195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项目</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投资内容</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lang w:eastAsia="zh-CN"/>
                    </w:rPr>
                    <w:t>计划投资</w:t>
                  </w:r>
                  <w:r>
                    <w:rPr>
                      <w:rFonts w:hint="default" w:ascii="Times New Roman" w:hAnsi="Times New Roman" w:cs="Times New Roman"/>
                      <w:szCs w:val="21"/>
                    </w:rPr>
                    <w:t>（万元）</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szCs w:val="21"/>
                      <w:lang w:eastAsia="zh-CN"/>
                    </w:rPr>
                    <w:t>实际投资</w:t>
                  </w:r>
                  <w:r>
                    <w:rPr>
                      <w:rFonts w:hint="default" w:ascii="Times New Roman" w:hAnsi="Times New Roman" w:cs="Times New Roman"/>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76"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cs="Times New Roman"/>
                      <w:kern w:val="0"/>
                      <w:szCs w:val="21"/>
                    </w:rPr>
                  </w:pPr>
                  <w:r>
                    <w:rPr>
                      <w:rFonts w:hint="default" w:ascii="Times New Roman" w:hAnsi="Times New Roman" w:eastAsia="宋体" w:cs="Times New Roman"/>
                      <w:sz w:val="21"/>
                      <w:szCs w:val="21"/>
                      <w:highlight w:val="none"/>
                      <w:vertAlign w:val="baseline"/>
                      <w:lang w:val="en-US" w:eastAsia="zh-CN"/>
                    </w:rPr>
                    <w:t>废气</w:t>
                  </w:r>
                </w:p>
              </w:tc>
              <w:tc>
                <w:tcPr>
                  <w:tcW w:w="5154"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eastAsia" w:ascii="Times New Roman" w:hAnsi="Times New Roman" w:eastAsia="宋体" w:cs="Times New Roman"/>
                      <w:kern w:val="0"/>
                      <w:szCs w:val="21"/>
                      <w:highlight w:val="none"/>
                      <w:lang w:val="en-US" w:eastAsia="zh-CN"/>
                    </w:rPr>
                  </w:pPr>
                  <w:r>
                    <w:rPr>
                      <w:rFonts w:hint="default" w:ascii="Times New Roman" w:hAnsi="Times New Roman" w:eastAsia="宋体" w:cs="Times New Roman"/>
                      <w:sz w:val="21"/>
                      <w:szCs w:val="21"/>
                      <w:highlight w:val="none"/>
                      <w:vertAlign w:val="baseline"/>
                      <w:lang w:val="en-US" w:eastAsia="zh-CN"/>
                    </w:rPr>
                    <w:t>光氧、活性炭、喷淋</w:t>
                  </w:r>
                  <w:r>
                    <w:rPr>
                      <w:rFonts w:hint="eastAsia" w:ascii="Times New Roman" w:hAnsi="Times New Roman" w:eastAsia="宋体" w:cs="Times New Roman"/>
                      <w:sz w:val="21"/>
                      <w:szCs w:val="21"/>
                      <w:highlight w:val="none"/>
                      <w:vertAlign w:val="baseline"/>
                      <w:lang w:val="en-US" w:eastAsia="zh-CN"/>
                    </w:rPr>
                    <w:t>塔</w:t>
                  </w:r>
                </w:p>
              </w:tc>
              <w:tc>
                <w:tcPr>
                  <w:tcW w:w="1950"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eastAsia="等线" w:cs="Times New Roman"/>
                      <w:szCs w:val="21"/>
                      <w:highlight w:val="none"/>
                      <w:lang w:val="en-US" w:eastAsia="zh-CN"/>
                    </w:rPr>
                  </w:pPr>
                  <w:r>
                    <w:rPr>
                      <w:rFonts w:hint="default" w:ascii="Times New Roman" w:hAnsi="Times New Roman" w:eastAsia="宋体" w:cs="Times New Roman"/>
                      <w:sz w:val="21"/>
                      <w:szCs w:val="21"/>
                      <w:highlight w:val="none"/>
                      <w:vertAlign w:val="baseline"/>
                      <w:lang w:val="en-US" w:eastAsia="zh-CN"/>
                    </w:rPr>
                    <w:t>38</w:t>
                  </w:r>
                </w:p>
              </w:tc>
              <w:tc>
                <w:tcPr>
                  <w:tcW w:w="1860"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cs="Times New Roman"/>
                      <w:highlight w:val="none"/>
                      <w:lang w:val="en-US"/>
                    </w:rPr>
                  </w:pPr>
                  <w:r>
                    <w:rPr>
                      <w:rFonts w:hint="default" w:ascii="Times New Roman" w:hAnsi="Times New Roman" w:eastAsia="宋体" w:cs="Times New Roman"/>
                      <w:sz w:val="21"/>
                      <w:szCs w:val="21"/>
                      <w:highlight w:val="none"/>
                      <w:vertAlign w:val="baseline"/>
                      <w:lang w:val="en-US" w:eastAsia="zh-CN"/>
                    </w:rPr>
                    <w:t>3</w:t>
                  </w:r>
                  <w:r>
                    <w:rPr>
                      <w:rFonts w:hint="eastAsia" w:ascii="Times New Roman" w:hAnsi="Times New Roman" w:eastAsia="宋体" w:cs="Times New Roman"/>
                      <w:sz w:val="21"/>
                      <w:szCs w:val="21"/>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76"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cs="Times New Roman"/>
                      <w:szCs w:val="21"/>
                    </w:rPr>
                  </w:pPr>
                  <w:r>
                    <w:rPr>
                      <w:rFonts w:hint="default" w:ascii="Times New Roman" w:hAnsi="Times New Roman" w:eastAsia="宋体" w:cs="Times New Roman"/>
                      <w:sz w:val="21"/>
                      <w:szCs w:val="21"/>
                      <w:vertAlign w:val="baseline"/>
                      <w:lang w:val="en-US" w:eastAsia="zh-CN"/>
                    </w:rPr>
                    <w:t>噪声</w:t>
                  </w:r>
                </w:p>
              </w:tc>
              <w:tc>
                <w:tcPr>
                  <w:tcW w:w="5154"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eastAsia="等线" w:cs="Times New Roman"/>
                      <w:szCs w:val="21"/>
                      <w:highlight w:val="none"/>
                      <w:lang w:eastAsia="zh-CN"/>
                    </w:rPr>
                  </w:pPr>
                  <w:r>
                    <w:rPr>
                      <w:rFonts w:hint="default" w:ascii="Times New Roman" w:hAnsi="Times New Roman" w:eastAsia="宋体" w:cs="Times New Roman"/>
                      <w:sz w:val="21"/>
                      <w:szCs w:val="21"/>
                      <w:vertAlign w:val="baseline"/>
                      <w:lang w:val="en-US" w:eastAsia="zh-CN"/>
                    </w:rPr>
                    <w:t>低噪声设备、厂房隔声</w:t>
                  </w:r>
                </w:p>
              </w:tc>
              <w:tc>
                <w:tcPr>
                  <w:tcW w:w="1950"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cs="Times New Roman"/>
                      <w:szCs w:val="21"/>
                      <w:highlight w:val="none"/>
                      <w:lang w:val="en-US"/>
                    </w:rPr>
                  </w:pPr>
                  <w:r>
                    <w:rPr>
                      <w:rFonts w:hint="default" w:ascii="Times New Roman" w:hAnsi="Times New Roman" w:eastAsia="宋体" w:cs="Times New Roman"/>
                      <w:sz w:val="21"/>
                      <w:szCs w:val="21"/>
                      <w:vertAlign w:val="baseline"/>
                      <w:lang w:val="en-US" w:eastAsia="zh-CN"/>
                    </w:rPr>
                    <w:t>0.5</w:t>
                  </w:r>
                </w:p>
              </w:tc>
              <w:tc>
                <w:tcPr>
                  <w:tcW w:w="1860"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eastAsia="等线" w:cs="Times New Roman"/>
                      <w:highlight w:val="none"/>
                      <w:lang w:eastAsia="zh-CN"/>
                    </w:rPr>
                  </w:pPr>
                  <w:r>
                    <w:rPr>
                      <w:rFonts w:hint="default"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cs="Times New Roman"/>
                      <w:szCs w:val="21"/>
                    </w:rPr>
                  </w:pPr>
                  <w:r>
                    <w:rPr>
                      <w:rFonts w:hint="default" w:ascii="Times New Roman" w:hAnsi="Times New Roman" w:eastAsia="宋体" w:cs="Times New Roman"/>
                      <w:sz w:val="21"/>
                      <w:szCs w:val="21"/>
                      <w:vertAlign w:val="baseline"/>
                      <w:lang w:val="en-US" w:eastAsia="zh-CN"/>
                    </w:rPr>
                    <w:t>固废</w:t>
                  </w:r>
                </w:p>
              </w:tc>
              <w:tc>
                <w:tcPr>
                  <w:tcW w:w="5154"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cs="Times New Roman"/>
                      <w:szCs w:val="21"/>
                      <w:highlight w:val="none"/>
                    </w:rPr>
                  </w:pPr>
                  <w:r>
                    <w:rPr>
                      <w:rFonts w:hint="default" w:ascii="Times New Roman" w:hAnsi="Times New Roman" w:eastAsia="宋体" w:cs="Times New Roman"/>
                      <w:sz w:val="21"/>
                      <w:szCs w:val="21"/>
                      <w:vertAlign w:val="baseline"/>
                      <w:lang w:val="en-US" w:eastAsia="zh-CN"/>
                    </w:rPr>
                    <w:t>危废暂存间、一般固废暂存区</w:t>
                  </w:r>
                </w:p>
              </w:tc>
              <w:tc>
                <w:tcPr>
                  <w:tcW w:w="1950"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eastAsia="等线" w:cs="Times New Roman"/>
                      <w:szCs w:val="21"/>
                      <w:highlight w:val="none"/>
                      <w:lang w:val="en-US" w:eastAsia="zh-CN"/>
                    </w:rPr>
                  </w:pPr>
                  <w:r>
                    <w:rPr>
                      <w:rFonts w:hint="default" w:ascii="Times New Roman" w:hAnsi="Times New Roman" w:eastAsia="宋体" w:cs="Times New Roman"/>
                      <w:sz w:val="21"/>
                      <w:szCs w:val="21"/>
                      <w:vertAlign w:val="baseline"/>
                      <w:lang w:val="en-US" w:eastAsia="zh-CN"/>
                    </w:rPr>
                    <w:t>1.5</w:t>
                  </w:r>
                </w:p>
              </w:tc>
              <w:tc>
                <w:tcPr>
                  <w:tcW w:w="1860" w:type="dxa"/>
                  <w:noWrap w:val="0"/>
                  <w:tcMar>
                    <w:top w:w="0" w:type="dxa"/>
                    <w:left w:w="28" w:type="dxa"/>
                    <w:bottom w:w="0" w:type="dxa"/>
                    <w:right w:w="28" w:type="dxa"/>
                  </w:tcMar>
                  <w:vAlign w:val="top"/>
                </w:tcPr>
                <w:p>
                  <w:pPr>
                    <w:numPr>
                      <w:ilvl w:val="0"/>
                      <w:numId w:val="0"/>
                    </w:numPr>
                    <w:spacing w:line="240" w:lineRule="auto"/>
                    <w:ind w:left="0" w:leftChars="0" w:firstLine="0" w:firstLineChars="0"/>
                    <w:jc w:val="center"/>
                    <w:rPr>
                      <w:rFonts w:hint="default" w:ascii="Times New Roman" w:hAnsi="Times New Roman" w:cs="Times New Roman"/>
                      <w:highlight w:val="none"/>
                      <w:lang w:val="en-US"/>
                    </w:rPr>
                  </w:pPr>
                  <w:r>
                    <w:rPr>
                      <w:rFonts w:hint="default"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合计</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szCs w:val="21"/>
                      <w:highlight w:val="none"/>
                      <w:lang w:val="en-US" w:eastAsia="zh-CN"/>
                    </w:rPr>
                  </w:pPr>
                  <w:r>
                    <w:rPr>
                      <w:rFonts w:hint="default" w:ascii="Times New Roman" w:hAnsi="Times New Roman" w:cs="Times New Roman"/>
                      <w:szCs w:val="21"/>
                      <w:highlight w:val="none"/>
                      <w:lang w:val="en-US" w:eastAsia="zh-CN"/>
                    </w:rPr>
                    <w:t>40</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highlight w:val="none"/>
                      <w:lang w:val="en-US" w:eastAsia="zh-CN"/>
                    </w:rPr>
                  </w:pPr>
                  <w:r>
                    <w:rPr>
                      <w:rFonts w:hint="eastAsia" w:ascii="Times New Roman" w:hAnsi="Times New Roman" w:cs="Times New Roman"/>
                      <w:szCs w:val="21"/>
                      <w:highlight w:val="none"/>
                      <w:lang w:val="en-US" w:eastAsia="zh-CN"/>
                    </w:rPr>
                    <w:t>38</w:t>
                  </w:r>
                </w:p>
              </w:tc>
            </w:tr>
          </w:tbl>
          <w:p>
            <w:pPr>
              <w:tabs>
                <w:tab w:val="left" w:pos="8655"/>
              </w:tabs>
              <w:rPr>
                <w:rFonts w:hint="default" w:ascii="Times New Roman" w:hAnsi="Times New Roman" w:eastAsia="宋体" w:cs="Times New Roman"/>
              </w:rPr>
            </w:pPr>
          </w:p>
        </w:tc>
      </w:tr>
    </w:tbl>
    <w:p>
      <w:pPr>
        <w:pStyle w:val="8"/>
        <w:spacing w:before="0" w:after="0" w:line="240" w:lineRule="auto"/>
        <w:rPr>
          <w:rFonts w:hint="default" w:ascii="Times New Roman" w:hAnsi="Times New Roman" w:eastAsia="宋体" w:cs="Times New Roman"/>
          <w:kern w:val="2"/>
          <w:sz w:val="24"/>
          <w:szCs w:val="24"/>
        </w:rPr>
      </w:pPr>
      <w:bookmarkStart w:id="9" w:name="_Toc468476442"/>
      <w:bookmarkStart w:id="10" w:name="_Toc6201"/>
      <w:r>
        <w:rPr>
          <w:rFonts w:hint="default" w:ascii="Times New Roman" w:hAnsi="Times New Roman" w:eastAsia="宋体" w:cs="Times New Roman"/>
          <w:kern w:val="2"/>
          <w:sz w:val="24"/>
          <w:szCs w:val="24"/>
        </w:rPr>
        <w:t>表4</w:t>
      </w:r>
      <w:bookmarkEnd w:id="9"/>
      <w:r>
        <w:rPr>
          <w:rFonts w:hint="default" w:ascii="Times New Roman" w:hAnsi="Times New Roman" w:eastAsia="宋体" w:cs="Times New Roman"/>
          <w:kern w:val="2"/>
          <w:sz w:val="24"/>
          <w:szCs w:val="24"/>
        </w:rPr>
        <w:t xml:space="preserve"> 环评报告表主要结论及环评批复</w:t>
      </w:r>
      <w:bookmarkEnd w:id="10"/>
    </w:p>
    <w:tbl>
      <w:tblPr>
        <w:tblStyle w:val="26"/>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7" w:hRule="atLeast"/>
          <w:jc w:val="center"/>
        </w:trPr>
        <w:tc>
          <w:tcPr>
            <w:tcW w:w="997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1、环评报告表主要结论</w:t>
            </w:r>
          </w:p>
          <w:p>
            <w:pPr>
              <w:autoSpaceDE w:val="0"/>
              <w:autoSpaceDN w:val="0"/>
              <w:spacing w:line="360" w:lineRule="auto"/>
              <w:ind w:firstLine="480" w:firstLineChars="200"/>
              <w:rPr>
                <w:rFonts w:hint="default" w:ascii="Times New Roman" w:hAnsi="Times New Roman" w:eastAsia="等线" w:cs="Times New Roman"/>
                <w:kern w:val="0"/>
                <w:sz w:val="24"/>
                <w:lang w:val="zh-CN" w:eastAsia="zh-CN"/>
              </w:rPr>
            </w:pPr>
            <w:r>
              <w:rPr>
                <w:rFonts w:hint="default" w:ascii="Times New Roman" w:hAnsi="Times New Roman" w:cs="Times New Roman"/>
                <w:sz w:val="24"/>
              </w:rPr>
              <w:t>（1）废气</w:t>
            </w:r>
            <w:r>
              <w:rPr>
                <w:rFonts w:hint="default" w:ascii="Times New Roman" w:hAnsi="Times New Roman" w:cs="Times New Roman"/>
                <w:sz w:val="24"/>
                <w:lang w:eastAsia="zh-CN"/>
              </w:rPr>
              <w:t>环境影响分析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本项目运营期的废气主要为</w:t>
            </w:r>
            <w:r>
              <w:rPr>
                <w:rFonts w:hint="default" w:ascii="Times New Roman" w:hAnsi="Times New Roman" w:cs="Times New Roman"/>
                <w:sz w:val="24"/>
                <w:highlight w:val="none"/>
                <w:lang w:val="en-US" w:eastAsia="zh-CN"/>
              </w:rPr>
              <w:t>喷底漆</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喷面漆</w:t>
            </w:r>
            <w:r>
              <w:rPr>
                <w:rFonts w:hint="default" w:ascii="Times New Roman" w:hAnsi="Times New Roman" w:cs="Times New Roman"/>
                <w:sz w:val="24"/>
                <w:highlight w:val="none"/>
              </w:rPr>
              <w:t>及</w:t>
            </w:r>
            <w:r>
              <w:rPr>
                <w:rFonts w:hint="default" w:ascii="Times New Roman" w:hAnsi="Times New Roman" w:cs="Times New Roman"/>
                <w:sz w:val="24"/>
                <w:highlight w:val="none"/>
                <w:lang w:val="en-US" w:eastAsia="zh-CN"/>
              </w:rPr>
              <w:t>固化</w:t>
            </w:r>
            <w:r>
              <w:rPr>
                <w:rFonts w:hint="default" w:ascii="Times New Roman" w:hAnsi="Times New Roman" w:cs="Times New Roman"/>
                <w:sz w:val="24"/>
              </w:rPr>
              <w:t>过程中挥发的有机废气</w:t>
            </w:r>
            <w:r>
              <w:rPr>
                <w:rFonts w:hint="default" w:ascii="Times New Roman" w:hAnsi="Times New Roman" w:cs="Times New Roman"/>
                <w:sz w:val="24"/>
                <w:lang w:val="en-US" w:eastAsia="zh-CN"/>
              </w:rPr>
              <w:t>及加热炉燃烧产生的废气</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（1）喷漆废气</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本项目喷漆过程采用二</w:t>
            </w:r>
            <w:r>
              <w:rPr>
                <w:rFonts w:hint="default" w:ascii="Times New Roman" w:hAnsi="Times New Roman" w:cs="Times New Roman"/>
                <w:color w:val="000000"/>
                <w:sz w:val="24"/>
                <w:szCs w:val="24"/>
              </w:rPr>
              <w:t>甲苯</w:t>
            </w:r>
            <w:r>
              <w:rPr>
                <w:rFonts w:hint="default" w:ascii="Times New Roman" w:hAnsi="Times New Roman" w:cs="Times New Roman"/>
                <w:sz w:val="24"/>
                <w:szCs w:val="24"/>
              </w:rPr>
              <w:t>做稀释剂，油漆中有机溶剂约占</w:t>
            </w:r>
            <w:r>
              <w:rPr>
                <w:rFonts w:hint="default" w:ascii="Times New Roman" w:hAnsi="Times New Roman" w:cs="Times New Roman"/>
                <w:sz w:val="24"/>
                <w:szCs w:val="24"/>
                <w:lang w:val="en-US" w:eastAsia="zh-CN"/>
              </w:rPr>
              <w:t>30</w:t>
            </w:r>
            <w:r>
              <w:rPr>
                <w:rFonts w:hint="default" w:ascii="Times New Roman" w:hAnsi="Times New Roman" w:cs="Times New Roman"/>
                <w:sz w:val="24"/>
                <w:szCs w:val="24"/>
              </w:rPr>
              <w:t>%，稀释剂中有机溶剂占100%。项目使用油漆量为</w:t>
            </w:r>
            <w:r>
              <w:rPr>
                <w:rFonts w:hint="default" w:ascii="Times New Roman" w:hAnsi="Times New Roman" w:cs="Times New Roman"/>
                <w:sz w:val="24"/>
                <w:szCs w:val="24"/>
                <w:lang w:val="en-US" w:eastAsia="zh-CN"/>
              </w:rPr>
              <w:t>4.5</w:t>
            </w:r>
            <w:r>
              <w:rPr>
                <w:rFonts w:hint="default" w:ascii="Times New Roman" w:hAnsi="Times New Roman" w:cs="Times New Roman"/>
                <w:sz w:val="24"/>
                <w:szCs w:val="24"/>
              </w:rPr>
              <w:t>t/a、二甲苯量为</w:t>
            </w:r>
            <w:r>
              <w:rPr>
                <w:rFonts w:hint="default" w:ascii="Times New Roman" w:hAnsi="Times New Roman" w:cs="Times New Roman"/>
                <w:sz w:val="24"/>
                <w:szCs w:val="24"/>
                <w:lang w:val="en-US" w:eastAsia="zh-CN"/>
              </w:rPr>
              <w:t>2.0</w:t>
            </w:r>
            <w:r>
              <w:rPr>
                <w:rFonts w:hint="default" w:ascii="Times New Roman" w:hAnsi="Times New Roman" w:cs="Times New Roman"/>
                <w:sz w:val="24"/>
                <w:szCs w:val="24"/>
              </w:rPr>
              <w:t>t/a。根据物料衡算，本项目喷漆过程中的漆雾产生量为</w:t>
            </w:r>
            <w:r>
              <w:rPr>
                <w:rFonts w:hint="default" w:ascii="Times New Roman" w:hAnsi="Times New Roman" w:cs="Times New Roman"/>
                <w:sz w:val="24"/>
                <w:szCs w:val="24"/>
                <w:lang w:val="en-US" w:eastAsia="zh-CN"/>
              </w:rPr>
              <w:t>0.7875</w:t>
            </w:r>
            <w:r>
              <w:rPr>
                <w:rFonts w:hint="default" w:ascii="Times New Roman" w:hAnsi="Times New Roman" w:cs="Times New Roman"/>
                <w:sz w:val="24"/>
                <w:szCs w:val="24"/>
              </w:rPr>
              <w:t>t/a；有机废气最大产生量为</w:t>
            </w:r>
            <w:r>
              <w:rPr>
                <w:rFonts w:hint="default" w:ascii="Times New Roman" w:hAnsi="Times New Roman" w:cs="Times New Roman"/>
                <w:sz w:val="24"/>
                <w:szCs w:val="24"/>
                <w:lang w:val="en-US" w:eastAsia="zh-CN"/>
              </w:rPr>
              <w:t>1.34</w:t>
            </w:r>
            <w:r>
              <w:rPr>
                <w:rFonts w:hint="default" w:ascii="Times New Roman" w:hAnsi="Times New Roman" w:cs="Times New Roman"/>
                <w:sz w:val="24"/>
                <w:szCs w:val="24"/>
              </w:rPr>
              <w:t>t/a。</w:t>
            </w:r>
          </w:p>
          <w:p>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底漆喷漆工序</w:t>
            </w:r>
            <w:r>
              <w:rPr>
                <w:rFonts w:hint="default" w:ascii="Times New Roman" w:hAnsi="Times New Roman" w:eastAsia="宋体" w:cs="Times New Roman"/>
                <w:sz w:val="24"/>
                <w:szCs w:val="24"/>
              </w:rPr>
              <w:t>漆雾、</w:t>
            </w:r>
            <w:r>
              <w:rPr>
                <w:rFonts w:hint="default" w:ascii="Times New Roman" w:hAnsi="Times New Roman" w:eastAsia="宋体" w:cs="Times New Roman"/>
                <w:sz w:val="24"/>
                <w:szCs w:val="24"/>
                <w:lang w:val="en-US" w:eastAsia="zh-CN"/>
              </w:rPr>
              <w:t>二甲苯、VOCs</w:t>
            </w:r>
            <w:r>
              <w:rPr>
                <w:rFonts w:hint="default" w:ascii="Times New Roman" w:hAnsi="Times New Roman" w:eastAsia="宋体" w:cs="Times New Roman"/>
                <w:sz w:val="24"/>
                <w:szCs w:val="24"/>
              </w:rPr>
              <w:t>排放量分别为0.0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t/a、0.0</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t/a、0.00</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t/a，排放速率分别为0.0</w:t>
            </w:r>
            <w:r>
              <w:rPr>
                <w:rFonts w:hint="default" w:ascii="Times New Roman" w:hAnsi="Times New Roman" w:eastAsia="宋体" w:cs="Times New Roman"/>
                <w:sz w:val="24"/>
                <w:szCs w:val="24"/>
                <w:lang w:val="en-US" w:eastAsia="zh-CN"/>
              </w:rPr>
              <w:t>07</w:t>
            </w:r>
            <w:r>
              <w:rPr>
                <w:rFonts w:hint="default" w:ascii="Times New Roman" w:hAnsi="Times New Roman" w:eastAsia="宋体" w:cs="Times New Roman"/>
                <w:sz w:val="24"/>
                <w:szCs w:val="24"/>
              </w:rPr>
              <w:t>kg/h、0.0</w:t>
            </w:r>
            <w:r>
              <w:rPr>
                <w:rFonts w:hint="default" w:ascii="Times New Roman" w:hAnsi="Times New Roman" w:eastAsia="宋体" w:cs="Times New Roman"/>
                <w:sz w:val="24"/>
                <w:szCs w:val="24"/>
                <w:lang w:val="en-US" w:eastAsia="zh-CN"/>
              </w:rPr>
              <w:t>08</w:t>
            </w:r>
            <w:r>
              <w:rPr>
                <w:rFonts w:hint="default" w:ascii="Times New Roman" w:hAnsi="Times New Roman" w:eastAsia="宋体" w:cs="Times New Roman"/>
                <w:sz w:val="24"/>
                <w:szCs w:val="24"/>
              </w:rPr>
              <w:t>kg/h、0.00</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kg/h，</w:t>
            </w:r>
            <w:r>
              <w:rPr>
                <w:rFonts w:hint="default" w:ascii="Times New Roman" w:hAnsi="Times New Roman" w:eastAsia="宋体" w:cs="Times New Roman"/>
                <w:color w:val="000000"/>
                <w:sz w:val="24"/>
                <w:szCs w:val="24"/>
              </w:rPr>
              <w:t>排放浓度分别为</w:t>
            </w:r>
            <w:r>
              <w:rPr>
                <w:rFonts w:hint="default" w:ascii="Times New Roman" w:hAnsi="Times New Roman" w:eastAsia="宋体" w:cs="Times New Roman"/>
                <w:color w:val="000000"/>
                <w:sz w:val="24"/>
                <w:szCs w:val="24"/>
                <w:lang w:val="en-US" w:eastAsia="zh-CN"/>
              </w:rPr>
              <w:t>0.7</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kern w:val="0"/>
                <w:sz w:val="24"/>
                <w:szCs w:val="24"/>
              </w:rPr>
              <w:t>、</w:t>
            </w:r>
            <w:r>
              <w:rPr>
                <w:rFonts w:hint="default" w:ascii="Times New Roman" w:hAnsi="Times New Roman" w:eastAsia="宋体" w:cs="Times New Roman"/>
                <w:color w:val="000000"/>
                <w:sz w:val="24"/>
                <w:szCs w:val="24"/>
                <w:lang w:val="en-US" w:eastAsia="zh-CN"/>
              </w:rPr>
              <w:t>0.8</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kern w:val="0"/>
                <w:sz w:val="24"/>
                <w:szCs w:val="24"/>
              </w:rPr>
              <w:t>、0.</w:t>
            </w:r>
            <w:r>
              <w:rPr>
                <w:rFonts w:hint="default" w:ascii="Times New Roman" w:hAnsi="Times New Roman" w:eastAsia="宋体" w:cs="Times New Roman"/>
                <w:color w:val="000000"/>
                <w:kern w:val="0"/>
                <w:sz w:val="24"/>
                <w:szCs w:val="24"/>
                <w:lang w:val="en-US" w:eastAsia="zh-CN"/>
              </w:rPr>
              <w:t>3</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vertAlign w:val="baseline"/>
                <w:lang w:eastAsia="zh-CN"/>
              </w:rPr>
              <w:t>。</w:t>
            </w:r>
            <w:r>
              <w:rPr>
                <w:rFonts w:hint="default" w:ascii="Times New Roman" w:hAnsi="Times New Roman" w:eastAsia="宋体" w:cs="Times New Roman"/>
                <w:kern w:val="0"/>
                <w:sz w:val="24"/>
                <w:szCs w:val="24"/>
              </w:rPr>
              <w:t>未被收集的</w:t>
            </w:r>
            <w:r>
              <w:rPr>
                <w:rFonts w:hint="default" w:ascii="Times New Roman" w:hAnsi="Times New Roman" w:eastAsia="宋体" w:cs="Times New Roman"/>
                <w:sz w:val="24"/>
                <w:szCs w:val="24"/>
              </w:rPr>
              <w:t>漆雾、</w:t>
            </w:r>
            <w:r>
              <w:rPr>
                <w:rFonts w:hint="default" w:ascii="Times New Roman" w:hAnsi="Times New Roman" w:eastAsia="宋体" w:cs="Times New Roman"/>
                <w:sz w:val="24"/>
                <w:szCs w:val="24"/>
                <w:lang w:val="en-US" w:eastAsia="zh-CN"/>
              </w:rPr>
              <w:t>二甲苯、VOCs</w:t>
            </w:r>
            <w:r>
              <w:rPr>
                <w:rFonts w:hint="default" w:ascii="Times New Roman" w:hAnsi="Times New Roman" w:eastAsia="宋体" w:cs="Times New Roman"/>
                <w:kern w:val="0"/>
                <w:sz w:val="24"/>
                <w:szCs w:val="24"/>
              </w:rPr>
              <w:t>排放量分别为0.0</w:t>
            </w:r>
            <w:r>
              <w:rPr>
                <w:rFonts w:hint="default" w:ascii="Times New Roman" w:hAnsi="Times New Roman" w:eastAsia="宋体" w:cs="Times New Roman"/>
                <w:kern w:val="0"/>
                <w:sz w:val="24"/>
                <w:szCs w:val="24"/>
                <w:lang w:val="en-US" w:eastAsia="zh-CN"/>
              </w:rPr>
              <w:t>09</w:t>
            </w:r>
            <w:r>
              <w:rPr>
                <w:rFonts w:hint="default" w:ascii="Times New Roman" w:hAnsi="Times New Roman" w:eastAsia="宋体" w:cs="Times New Roman"/>
                <w:kern w:val="0"/>
                <w:sz w:val="24"/>
                <w:szCs w:val="24"/>
              </w:rPr>
              <w:t>t/a、0.0</w:t>
            </w:r>
            <w:r>
              <w:rPr>
                <w:rFonts w:hint="default" w:ascii="Times New Roman" w:hAnsi="Times New Roman" w:eastAsia="宋体" w:cs="Times New Roman"/>
                <w:kern w:val="0"/>
                <w:sz w:val="24"/>
                <w:szCs w:val="24"/>
                <w:lang w:val="en-US" w:eastAsia="zh-CN"/>
              </w:rPr>
              <w:t>10</w:t>
            </w:r>
            <w:r>
              <w:rPr>
                <w:rFonts w:hint="default" w:ascii="Times New Roman" w:hAnsi="Times New Roman" w:eastAsia="宋体" w:cs="Times New Roman"/>
                <w:kern w:val="0"/>
                <w:sz w:val="24"/>
                <w:szCs w:val="24"/>
              </w:rPr>
              <w:t>t/a、0.0</w:t>
            </w:r>
            <w:r>
              <w:rPr>
                <w:rFonts w:hint="default" w:ascii="Times New Roman" w:hAnsi="Times New Roman" w:eastAsia="宋体" w:cs="Times New Roman"/>
                <w:kern w:val="0"/>
                <w:sz w:val="24"/>
                <w:szCs w:val="24"/>
                <w:lang w:val="en-US" w:eastAsia="zh-CN"/>
              </w:rPr>
              <w:t>04</w:t>
            </w:r>
            <w:r>
              <w:rPr>
                <w:rFonts w:hint="default" w:ascii="Times New Roman" w:hAnsi="Times New Roman" w:eastAsia="宋体" w:cs="Times New Roman"/>
                <w:kern w:val="0"/>
                <w:sz w:val="24"/>
                <w:szCs w:val="24"/>
              </w:rPr>
              <w:t>t/a，排放速率分别为0.0</w:t>
            </w:r>
            <w:r>
              <w:rPr>
                <w:rFonts w:hint="default" w:ascii="Times New Roman" w:hAnsi="Times New Roman" w:eastAsia="宋体" w:cs="Times New Roman"/>
                <w:kern w:val="0"/>
                <w:sz w:val="24"/>
                <w:szCs w:val="24"/>
                <w:lang w:val="en-US" w:eastAsia="zh-CN"/>
              </w:rPr>
              <w:t>04</w:t>
            </w:r>
            <w:r>
              <w:rPr>
                <w:rFonts w:hint="default" w:ascii="Times New Roman" w:hAnsi="Times New Roman" w:eastAsia="宋体" w:cs="Times New Roman"/>
                <w:kern w:val="0"/>
                <w:sz w:val="24"/>
                <w:szCs w:val="24"/>
              </w:rPr>
              <w:t>kg/h、0.0</w:t>
            </w:r>
            <w:r>
              <w:rPr>
                <w:rFonts w:hint="default" w:ascii="Times New Roman" w:hAnsi="Times New Roman" w:eastAsia="宋体" w:cs="Times New Roman"/>
                <w:kern w:val="0"/>
                <w:sz w:val="24"/>
                <w:szCs w:val="24"/>
                <w:lang w:val="en-US" w:eastAsia="zh-CN"/>
              </w:rPr>
              <w:t>04</w:t>
            </w:r>
            <w:r>
              <w:rPr>
                <w:rFonts w:hint="default" w:ascii="Times New Roman" w:hAnsi="Times New Roman" w:eastAsia="宋体" w:cs="Times New Roman"/>
                <w:kern w:val="0"/>
                <w:sz w:val="24"/>
                <w:szCs w:val="24"/>
              </w:rPr>
              <w:t>kg/h、0.0</w:t>
            </w:r>
            <w:r>
              <w:rPr>
                <w:rFonts w:hint="default" w:ascii="Times New Roman" w:hAnsi="Times New Roman" w:eastAsia="宋体" w:cs="Times New Roman"/>
                <w:kern w:val="0"/>
                <w:sz w:val="24"/>
                <w:szCs w:val="24"/>
                <w:lang w:val="en-US" w:eastAsia="zh-CN"/>
              </w:rPr>
              <w:t>016</w:t>
            </w:r>
            <w:r>
              <w:rPr>
                <w:rFonts w:hint="default" w:ascii="Times New Roman" w:hAnsi="Times New Roman" w:eastAsia="宋体" w:cs="Times New Roman"/>
                <w:kern w:val="0"/>
                <w:sz w:val="24"/>
                <w:szCs w:val="24"/>
              </w:rPr>
              <w:t>kg/h</w:t>
            </w:r>
            <w:r>
              <w:rPr>
                <w:rFonts w:hint="default" w:ascii="Times New Roman" w:hAnsi="Times New Roman" w:eastAsia="宋体" w:cs="Times New Roman"/>
                <w:color w:val="000000"/>
                <w:kern w:val="0"/>
                <w:sz w:val="24"/>
                <w:szCs w:val="24"/>
                <w:lang w:eastAsia="zh-CN"/>
              </w:rPr>
              <w:t>；</w:t>
            </w:r>
            <w:r>
              <w:rPr>
                <w:rFonts w:hint="default" w:ascii="Times New Roman" w:hAnsi="Times New Roman" w:eastAsia="宋体" w:cs="Times New Roman"/>
                <w:color w:val="000000"/>
                <w:kern w:val="0"/>
                <w:sz w:val="24"/>
                <w:szCs w:val="24"/>
                <w:lang w:val="en-US" w:eastAsia="zh-CN"/>
              </w:rPr>
              <w:t>面漆</w:t>
            </w:r>
            <w:r>
              <w:rPr>
                <w:rFonts w:hint="default" w:ascii="Times New Roman" w:hAnsi="Times New Roman" w:eastAsia="宋体" w:cs="Times New Roman"/>
                <w:sz w:val="24"/>
                <w:szCs w:val="24"/>
                <w:lang w:val="en-US" w:eastAsia="zh-CN"/>
              </w:rPr>
              <w:t>喷漆工序</w:t>
            </w:r>
            <w:r>
              <w:rPr>
                <w:rFonts w:hint="default" w:ascii="Times New Roman" w:hAnsi="Times New Roman" w:eastAsia="宋体" w:cs="Times New Roman"/>
                <w:sz w:val="24"/>
                <w:szCs w:val="24"/>
              </w:rPr>
              <w:t>漆雾、</w:t>
            </w:r>
            <w:r>
              <w:rPr>
                <w:rFonts w:hint="default" w:ascii="Times New Roman" w:hAnsi="Times New Roman" w:eastAsia="宋体" w:cs="Times New Roman"/>
                <w:sz w:val="24"/>
                <w:szCs w:val="24"/>
                <w:lang w:val="en-US" w:eastAsia="zh-CN"/>
              </w:rPr>
              <w:t>二甲苯、VOCs</w:t>
            </w:r>
            <w:r>
              <w:rPr>
                <w:rFonts w:hint="default" w:ascii="Times New Roman" w:hAnsi="Times New Roman" w:eastAsia="宋体" w:cs="Times New Roman"/>
                <w:sz w:val="24"/>
                <w:szCs w:val="24"/>
              </w:rPr>
              <w:t>排放量分别为0.0</w:t>
            </w: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t/a、0.0</w:t>
            </w: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t/a、0.00</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t/a，排放速率分别为0.0</w:t>
            </w:r>
            <w:r>
              <w:rPr>
                <w:rFonts w:hint="default" w:ascii="Times New Roman" w:hAnsi="Times New Roman" w:eastAsia="宋体" w:cs="Times New Roman"/>
                <w:sz w:val="24"/>
                <w:szCs w:val="24"/>
                <w:lang w:val="en-US" w:eastAsia="zh-CN"/>
              </w:rPr>
              <w:t>05</w:t>
            </w:r>
            <w:r>
              <w:rPr>
                <w:rFonts w:hint="default" w:ascii="Times New Roman" w:hAnsi="Times New Roman" w:eastAsia="宋体" w:cs="Times New Roman"/>
                <w:sz w:val="24"/>
                <w:szCs w:val="24"/>
              </w:rPr>
              <w:t>kg/h、0.0</w:t>
            </w:r>
            <w:r>
              <w:rPr>
                <w:rFonts w:hint="default" w:ascii="Times New Roman" w:hAnsi="Times New Roman" w:eastAsia="宋体" w:cs="Times New Roman"/>
                <w:sz w:val="24"/>
                <w:szCs w:val="24"/>
                <w:lang w:val="en-US" w:eastAsia="zh-CN"/>
              </w:rPr>
              <w:t>06</w:t>
            </w:r>
            <w:r>
              <w:rPr>
                <w:rFonts w:hint="default" w:ascii="Times New Roman" w:hAnsi="Times New Roman" w:eastAsia="宋体" w:cs="Times New Roman"/>
                <w:sz w:val="24"/>
                <w:szCs w:val="24"/>
              </w:rPr>
              <w:t>kg/h、0.00</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kg/h，</w:t>
            </w:r>
            <w:r>
              <w:rPr>
                <w:rFonts w:hint="default" w:ascii="Times New Roman" w:hAnsi="Times New Roman" w:eastAsia="宋体" w:cs="Times New Roman"/>
                <w:color w:val="000000"/>
                <w:sz w:val="24"/>
                <w:szCs w:val="24"/>
              </w:rPr>
              <w:t>排放浓度分别为</w:t>
            </w:r>
            <w:r>
              <w:rPr>
                <w:rFonts w:hint="default" w:ascii="Times New Roman" w:hAnsi="Times New Roman" w:eastAsia="宋体" w:cs="Times New Roman"/>
                <w:color w:val="000000"/>
                <w:sz w:val="24"/>
                <w:szCs w:val="24"/>
                <w:lang w:val="en-US" w:eastAsia="zh-CN"/>
              </w:rPr>
              <w:t>0.5</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kern w:val="0"/>
                <w:sz w:val="24"/>
                <w:szCs w:val="24"/>
              </w:rPr>
              <w:t>、</w:t>
            </w:r>
            <w:r>
              <w:rPr>
                <w:rFonts w:hint="default" w:ascii="Times New Roman" w:hAnsi="Times New Roman" w:eastAsia="宋体" w:cs="Times New Roman"/>
                <w:color w:val="000000"/>
                <w:sz w:val="24"/>
                <w:szCs w:val="24"/>
                <w:lang w:val="en-US" w:eastAsia="zh-CN"/>
              </w:rPr>
              <w:t>0.6</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kern w:val="0"/>
                <w:sz w:val="24"/>
                <w:szCs w:val="24"/>
              </w:rPr>
              <w:t>、0.</w:t>
            </w:r>
            <w:r>
              <w:rPr>
                <w:rFonts w:hint="default" w:ascii="Times New Roman" w:hAnsi="Times New Roman" w:eastAsia="宋体" w:cs="Times New Roman"/>
                <w:color w:val="000000"/>
                <w:kern w:val="0"/>
                <w:sz w:val="24"/>
                <w:szCs w:val="24"/>
                <w:lang w:val="en-US" w:eastAsia="zh-CN"/>
              </w:rPr>
              <w:t>2</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kern w:val="0"/>
                <w:sz w:val="24"/>
                <w:szCs w:val="24"/>
                <w:lang w:val="en-US" w:eastAsia="zh-CN"/>
              </w:rPr>
              <w:t>。</w:t>
            </w:r>
            <w:r>
              <w:rPr>
                <w:rFonts w:hint="default" w:ascii="Times New Roman" w:hAnsi="Times New Roman" w:eastAsia="宋体" w:cs="Times New Roman"/>
                <w:kern w:val="0"/>
                <w:sz w:val="24"/>
                <w:szCs w:val="24"/>
              </w:rPr>
              <w:t>未被收集的</w:t>
            </w:r>
            <w:r>
              <w:rPr>
                <w:rFonts w:hint="default" w:ascii="Times New Roman" w:hAnsi="Times New Roman" w:eastAsia="宋体" w:cs="Times New Roman"/>
                <w:sz w:val="24"/>
                <w:szCs w:val="24"/>
              </w:rPr>
              <w:t>漆雾、</w:t>
            </w:r>
            <w:r>
              <w:rPr>
                <w:rFonts w:hint="default" w:ascii="Times New Roman" w:hAnsi="Times New Roman" w:eastAsia="宋体" w:cs="Times New Roman"/>
                <w:sz w:val="24"/>
                <w:szCs w:val="24"/>
                <w:lang w:val="en-US" w:eastAsia="zh-CN"/>
              </w:rPr>
              <w:t>二甲苯、VOCs</w:t>
            </w:r>
            <w:r>
              <w:rPr>
                <w:rFonts w:hint="default" w:ascii="Times New Roman" w:hAnsi="Times New Roman" w:eastAsia="宋体" w:cs="Times New Roman"/>
                <w:kern w:val="0"/>
                <w:sz w:val="24"/>
                <w:szCs w:val="24"/>
              </w:rPr>
              <w:t>排放量分别为0.0</w:t>
            </w:r>
            <w:r>
              <w:rPr>
                <w:rFonts w:hint="default" w:ascii="Times New Roman" w:hAnsi="Times New Roman" w:eastAsia="宋体" w:cs="Times New Roman"/>
                <w:kern w:val="0"/>
                <w:sz w:val="24"/>
                <w:szCs w:val="24"/>
                <w:lang w:val="en-US" w:eastAsia="zh-CN"/>
              </w:rPr>
              <w:t>07</w:t>
            </w:r>
            <w:r>
              <w:rPr>
                <w:rFonts w:hint="default" w:ascii="Times New Roman" w:hAnsi="Times New Roman" w:eastAsia="宋体" w:cs="Times New Roman"/>
                <w:kern w:val="0"/>
                <w:sz w:val="24"/>
                <w:szCs w:val="24"/>
              </w:rPr>
              <w:t>t/a、0.0</w:t>
            </w:r>
            <w:r>
              <w:rPr>
                <w:rFonts w:hint="default" w:ascii="Times New Roman" w:hAnsi="Times New Roman" w:eastAsia="宋体" w:cs="Times New Roman"/>
                <w:kern w:val="0"/>
                <w:sz w:val="24"/>
                <w:szCs w:val="24"/>
                <w:lang w:val="en-US" w:eastAsia="zh-CN"/>
              </w:rPr>
              <w:t>07</w:t>
            </w:r>
            <w:r>
              <w:rPr>
                <w:rFonts w:hint="default" w:ascii="Times New Roman" w:hAnsi="Times New Roman" w:eastAsia="宋体" w:cs="Times New Roman"/>
                <w:kern w:val="0"/>
                <w:sz w:val="24"/>
                <w:szCs w:val="24"/>
              </w:rPr>
              <w:t>t/a、0.0</w:t>
            </w:r>
            <w:r>
              <w:rPr>
                <w:rFonts w:hint="default" w:ascii="Times New Roman" w:hAnsi="Times New Roman" w:eastAsia="宋体" w:cs="Times New Roman"/>
                <w:kern w:val="0"/>
                <w:sz w:val="24"/>
                <w:szCs w:val="24"/>
                <w:lang w:val="en-US" w:eastAsia="zh-CN"/>
              </w:rPr>
              <w:t>01</w:t>
            </w:r>
            <w:r>
              <w:rPr>
                <w:rFonts w:hint="default" w:ascii="Times New Roman" w:hAnsi="Times New Roman" w:eastAsia="宋体" w:cs="Times New Roman"/>
                <w:kern w:val="0"/>
                <w:sz w:val="24"/>
                <w:szCs w:val="24"/>
              </w:rPr>
              <w:t>t/a，排放速率分别为0.0</w:t>
            </w:r>
            <w:r>
              <w:rPr>
                <w:rFonts w:hint="default" w:ascii="Times New Roman" w:hAnsi="Times New Roman" w:eastAsia="宋体" w:cs="Times New Roman"/>
                <w:kern w:val="0"/>
                <w:sz w:val="24"/>
                <w:szCs w:val="24"/>
                <w:lang w:val="en-US" w:eastAsia="zh-CN"/>
              </w:rPr>
              <w:t>03</w:t>
            </w:r>
            <w:r>
              <w:rPr>
                <w:rFonts w:hint="default" w:ascii="Times New Roman" w:hAnsi="Times New Roman" w:eastAsia="宋体" w:cs="Times New Roman"/>
                <w:kern w:val="0"/>
                <w:sz w:val="24"/>
                <w:szCs w:val="24"/>
              </w:rPr>
              <w:t>kg/h、0.0</w:t>
            </w:r>
            <w:r>
              <w:rPr>
                <w:rFonts w:hint="default" w:ascii="Times New Roman" w:hAnsi="Times New Roman" w:eastAsia="宋体" w:cs="Times New Roman"/>
                <w:kern w:val="0"/>
                <w:sz w:val="24"/>
                <w:szCs w:val="24"/>
                <w:lang w:val="en-US" w:eastAsia="zh-CN"/>
              </w:rPr>
              <w:t>03</w:t>
            </w:r>
            <w:r>
              <w:rPr>
                <w:rFonts w:hint="default" w:ascii="Times New Roman" w:hAnsi="Times New Roman" w:eastAsia="宋体" w:cs="Times New Roman"/>
                <w:kern w:val="0"/>
                <w:sz w:val="24"/>
                <w:szCs w:val="24"/>
              </w:rPr>
              <w:t>kg/h、0.0</w:t>
            </w:r>
            <w:r>
              <w:rPr>
                <w:rFonts w:hint="default" w:ascii="Times New Roman" w:hAnsi="Times New Roman" w:eastAsia="宋体" w:cs="Times New Roman"/>
                <w:kern w:val="0"/>
                <w:sz w:val="24"/>
                <w:szCs w:val="24"/>
                <w:lang w:val="en-US" w:eastAsia="zh-CN"/>
              </w:rPr>
              <w:t>01</w:t>
            </w:r>
            <w:r>
              <w:rPr>
                <w:rFonts w:hint="default" w:ascii="Times New Roman" w:hAnsi="Times New Roman" w:eastAsia="宋体" w:cs="Times New Roman"/>
                <w:kern w:val="0"/>
                <w:sz w:val="24"/>
                <w:szCs w:val="24"/>
              </w:rPr>
              <w:t>kg/h。</w:t>
            </w:r>
            <w:r>
              <w:rPr>
                <w:rFonts w:hint="default" w:ascii="Times New Roman" w:hAnsi="Times New Roman" w:eastAsia="宋体" w:cs="Times New Roman"/>
                <w:kern w:val="0"/>
                <w:sz w:val="24"/>
                <w:szCs w:val="24"/>
                <w:lang w:val="en-US" w:eastAsia="zh-CN"/>
              </w:rPr>
              <w:t>各自经</w:t>
            </w:r>
            <w:r>
              <w:rPr>
                <w:rFonts w:hint="default" w:ascii="Times New Roman" w:hAnsi="Times New Roman" w:eastAsia="宋体" w:cs="Times New Roman"/>
                <w:kern w:val="0"/>
                <w:sz w:val="24"/>
                <w:szCs w:val="24"/>
                <w:lang w:eastAsia="zh-CN"/>
              </w:rPr>
              <w:t>一根15m高排气筒（</w:t>
            </w:r>
            <w:r>
              <w:rPr>
                <w:rFonts w:hint="default" w:ascii="Times New Roman" w:hAnsi="Times New Roman" w:eastAsia="宋体" w:cs="Times New Roman"/>
                <w:kern w:val="0"/>
                <w:sz w:val="24"/>
                <w:szCs w:val="24"/>
                <w:lang w:val="en-US" w:eastAsia="zh-CN"/>
              </w:rPr>
              <w:t>P1、P2</w:t>
            </w:r>
            <w:r>
              <w:rPr>
                <w:rFonts w:hint="default" w:ascii="Times New Roman" w:hAnsi="Times New Roman" w:eastAsia="宋体" w:cs="Times New Roman"/>
                <w:kern w:val="0"/>
                <w:sz w:val="24"/>
                <w:szCs w:val="24"/>
                <w:lang w:eastAsia="zh-CN"/>
              </w:rPr>
              <w:t>）排放。</w:t>
            </w:r>
            <w:r>
              <w:rPr>
                <w:rFonts w:hint="default" w:ascii="Times New Roman" w:hAnsi="Times New Roman" w:eastAsia="宋体" w:cs="Times New Roman"/>
                <w:color w:val="auto"/>
                <w:sz w:val="24"/>
              </w:rPr>
              <w:t>VOCs</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rPr>
              <w:t>《挥发性有机物排放标准第</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部分：</w:t>
            </w:r>
            <w:r>
              <w:rPr>
                <w:rFonts w:hint="default" w:ascii="Times New Roman" w:hAnsi="Times New Roman" w:eastAsia="宋体" w:cs="Times New Roman"/>
                <w:color w:val="auto"/>
                <w:sz w:val="24"/>
                <w:lang w:val="en-US" w:eastAsia="zh-CN"/>
              </w:rPr>
              <w:t>表面涂装行</w:t>
            </w:r>
            <w:r>
              <w:rPr>
                <w:rFonts w:hint="default" w:ascii="Times New Roman" w:hAnsi="Times New Roman" w:eastAsia="宋体" w:cs="Times New Roman"/>
                <w:color w:val="auto"/>
                <w:sz w:val="24"/>
              </w:rPr>
              <w:t>业》（DB/372801.5-2018）表</w:t>
            </w:r>
            <w:r>
              <w:rPr>
                <w:rFonts w:hint="default" w:ascii="Times New Roman" w:hAnsi="Times New Roman" w:eastAsia="宋体" w:cs="Times New Roman"/>
                <w:color w:val="auto"/>
                <w:sz w:val="24"/>
                <w:lang w:val="en-US" w:eastAsia="zh-CN"/>
              </w:rPr>
              <w:t>2中有组织标准限值及表3中无组织排放限值；</w:t>
            </w:r>
            <w:r>
              <w:rPr>
                <w:rFonts w:hint="default" w:ascii="Times New Roman" w:hAnsi="Times New Roman" w:eastAsia="宋体" w:cs="Times New Roman"/>
                <w:color w:val="auto"/>
                <w:sz w:val="24"/>
              </w:rPr>
              <w:t>颗粒物</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rPr>
              <w:t>《山东省区域性大气污染物综合排放标准》（DB37/2376-2013）</w:t>
            </w:r>
            <w:r>
              <w:rPr>
                <w:rFonts w:hint="default" w:ascii="Times New Roman" w:hAnsi="Times New Roman" w:eastAsia="宋体" w:cs="Times New Roman"/>
                <w:sz w:val="24"/>
              </w:rPr>
              <w:t>中表2 中的“第四时段”、“</w:t>
            </w:r>
            <w:bookmarkStart w:id="20" w:name="_GoBack"/>
            <w:bookmarkEnd w:id="20"/>
            <w:r>
              <w:rPr>
                <w:rFonts w:hint="default" w:ascii="Times New Roman" w:hAnsi="Times New Roman" w:eastAsia="宋体" w:cs="Times New Roman"/>
                <w:sz w:val="24"/>
              </w:rPr>
              <w:t>重点控制区”</w:t>
            </w:r>
            <w:r>
              <w:rPr>
                <w:rFonts w:hint="default" w:ascii="Times New Roman" w:hAnsi="Times New Roman" w:eastAsia="宋体" w:cs="Times New Roman"/>
                <w:color w:val="auto"/>
                <w:sz w:val="24"/>
              </w:rPr>
              <w:t>标准限值</w:t>
            </w:r>
            <w:r>
              <w:rPr>
                <w:rFonts w:hint="default" w:ascii="Times New Roman" w:hAnsi="Times New Roman" w:eastAsia="宋体" w:cs="Times New Roman"/>
                <w:color w:val="auto"/>
                <w:sz w:val="24"/>
                <w:lang w:eastAsia="zh-CN"/>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w:t>
            </w:r>
            <w:r>
              <w:rPr>
                <w:rFonts w:hint="default" w:ascii="Times New Roman" w:hAnsi="Times New Roman" w:eastAsia="宋体" w:cs="Times New Roman"/>
                <w:color w:val="000000"/>
                <w:sz w:val="24"/>
                <w:szCs w:val="24"/>
                <w:lang w:val="en-US" w:eastAsia="zh-CN"/>
              </w:rPr>
              <w:t>调漆+固化</w:t>
            </w:r>
            <w:r>
              <w:rPr>
                <w:rFonts w:hint="default" w:ascii="Times New Roman" w:hAnsi="Times New Roman" w:eastAsia="宋体" w:cs="Times New Roman"/>
                <w:color w:val="000000"/>
                <w:sz w:val="24"/>
                <w:szCs w:val="24"/>
              </w:rPr>
              <w:t>废气</w:t>
            </w:r>
          </w:p>
          <w:p>
            <w:pPr>
              <w:autoSpaceDE w:val="0"/>
              <w:autoSpaceDN w:val="0"/>
              <w:spacing w:line="360" w:lineRule="auto"/>
              <w:ind w:firstLine="480" w:firstLineChars="200"/>
              <w:jc w:val="lef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val="en-US" w:eastAsia="zh-CN"/>
              </w:rPr>
              <w:t>调漆+</w:t>
            </w:r>
            <w:r>
              <w:rPr>
                <w:rFonts w:hint="default" w:ascii="Times New Roman" w:hAnsi="Times New Roman" w:eastAsia="宋体" w:cs="Times New Roman"/>
                <w:kern w:val="0"/>
                <w:sz w:val="24"/>
                <w:szCs w:val="24"/>
                <w:lang w:eastAsia="zh-CN"/>
              </w:rPr>
              <w:t>固化</w:t>
            </w:r>
            <w:r>
              <w:rPr>
                <w:rFonts w:hint="default" w:ascii="Times New Roman" w:hAnsi="Times New Roman" w:eastAsia="宋体" w:cs="Times New Roman"/>
                <w:kern w:val="0"/>
                <w:sz w:val="24"/>
                <w:szCs w:val="24"/>
              </w:rPr>
              <w:t>过程中</w:t>
            </w:r>
            <w:r>
              <w:rPr>
                <w:rFonts w:hint="default" w:ascii="Times New Roman" w:hAnsi="Times New Roman" w:eastAsia="宋体" w:cs="Times New Roman"/>
                <w:kern w:val="0"/>
                <w:sz w:val="24"/>
                <w:szCs w:val="24"/>
                <w:lang w:val="en-US" w:eastAsia="zh-CN"/>
              </w:rPr>
              <w:t>有组织</w:t>
            </w:r>
            <w:r>
              <w:rPr>
                <w:rFonts w:hint="default" w:ascii="Times New Roman" w:hAnsi="Times New Roman" w:eastAsia="宋体" w:cs="Times New Roman"/>
                <w:sz w:val="24"/>
                <w:szCs w:val="24"/>
                <w:lang w:val="en-US" w:eastAsia="zh-CN"/>
              </w:rPr>
              <w:t>二甲苯、VOCs产生量分别为1.397</w:t>
            </w:r>
            <w:r>
              <w:rPr>
                <w:rFonts w:hint="default" w:ascii="Times New Roman" w:hAnsi="Times New Roman" w:eastAsia="宋体" w:cs="Times New Roman"/>
                <w:sz w:val="24"/>
                <w:szCs w:val="24"/>
              </w:rPr>
              <w:t>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0.513</w:t>
            </w:r>
            <w:r>
              <w:rPr>
                <w:rFonts w:hint="default" w:ascii="Times New Roman" w:hAnsi="Times New Roman" w:eastAsia="宋体" w:cs="Times New Roman"/>
                <w:sz w:val="24"/>
                <w:szCs w:val="24"/>
              </w:rPr>
              <w:t>t/a</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产生速率分别为</w:t>
            </w:r>
            <w:r>
              <w:rPr>
                <w:rFonts w:hint="default" w:ascii="Times New Roman" w:hAnsi="Times New Roman" w:eastAsia="宋体" w:cs="Times New Roman"/>
                <w:sz w:val="24"/>
                <w:szCs w:val="24"/>
                <w:lang w:val="en-US" w:eastAsia="zh-CN"/>
              </w:rPr>
              <w:t>0.582</w:t>
            </w:r>
            <w:r>
              <w:rPr>
                <w:rFonts w:hint="default" w:ascii="Times New Roman" w:hAnsi="Times New Roman" w:eastAsia="宋体" w:cs="Times New Roman"/>
                <w:sz w:val="24"/>
                <w:szCs w:val="24"/>
              </w:rPr>
              <w:t>kg/h、0.</w:t>
            </w:r>
            <w:r>
              <w:rPr>
                <w:rFonts w:hint="default" w:ascii="Times New Roman" w:hAnsi="Times New Roman" w:eastAsia="宋体" w:cs="Times New Roman"/>
                <w:sz w:val="24"/>
                <w:szCs w:val="24"/>
                <w:lang w:val="en-US" w:eastAsia="zh-CN"/>
              </w:rPr>
              <w:t>214</w:t>
            </w:r>
            <w:r>
              <w:rPr>
                <w:rFonts w:hint="default" w:ascii="Times New Roman" w:hAnsi="Times New Roman" w:eastAsia="宋体" w:cs="Times New Roman"/>
                <w:sz w:val="24"/>
                <w:szCs w:val="24"/>
              </w:rPr>
              <w:t>kg/h，排放量分别为0.</w:t>
            </w:r>
            <w:r>
              <w:rPr>
                <w:rFonts w:hint="default" w:ascii="Times New Roman" w:hAnsi="Times New Roman" w:eastAsia="宋体" w:cs="Times New Roman"/>
                <w:sz w:val="24"/>
                <w:szCs w:val="24"/>
                <w:lang w:val="en-US" w:eastAsia="zh-CN"/>
              </w:rPr>
              <w:t>056</w:t>
            </w:r>
            <w:r>
              <w:rPr>
                <w:rFonts w:hint="default" w:ascii="Times New Roman" w:hAnsi="Times New Roman" w:eastAsia="宋体" w:cs="Times New Roman"/>
                <w:sz w:val="24"/>
                <w:szCs w:val="24"/>
              </w:rPr>
              <w:t>t/a、0.0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t/a，排放速率分别为0.0</w:t>
            </w:r>
            <w:r>
              <w:rPr>
                <w:rFonts w:hint="default"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rPr>
              <w:t>kg/h、0.0</w:t>
            </w:r>
            <w:r>
              <w:rPr>
                <w:rFonts w:hint="default" w:ascii="Times New Roman" w:hAnsi="Times New Roman" w:eastAsia="宋体" w:cs="Times New Roman"/>
                <w:sz w:val="24"/>
                <w:szCs w:val="24"/>
                <w:lang w:val="en-US" w:eastAsia="zh-CN"/>
              </w:rPr>
              <w:t>0875</w:t>
            </w:r>
            <w:r>
              <w:rPr>
                <w:rFonts w:hint="default" w:ascii="Times New Roman" w:hAnsi="Times New Roman" w:eastAsia="宋体" w:cs="Times New Roman"/>
                <w:sz w:val="24"/>
                <w:szCs w:val="24"/>
              </w:rPr>
              <w:t>kg/h，</w:t>
            </w:r>
            <w:r>
              <w:rPr>
                <w:rFonts w:hint="default" w:ascii="Times New Roman" w:hAnsi="Times New Roman" w:eastAsia="宋体" w:cs="Times New Roman"/>
                <w:color w:val="000000"/>
                <w:sz w:val="24"/>
                <w:szCs w:val="24"/>
              </w:rPr>
              <w:t>排放浓度分别为</w:t>
            </w:r>
            <w:r>
              <w:rPr>
                <w:rFonts w:hint="default" w:ascii="Times New Roman" w:hAnsi="Times New Roman" w:eastAsia="宋体" w:cs="Times New Roman"/>
                <w:color w:val="000000"/>
                <w:sz w:val="24"/>
                <w:szCs w:val="24"/>
                <w:lang w:val="en-US" w:eastAsia="zh-CN"/>
              </w:rPr>
              <w:t>2.3</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kern w:val="0"/>
                <w:sz w:val="24"/>
                <w:szCs w:val="24"/>
              </w:rPr>
              <w:t>、0.</w:t>
            </w:r>
            <w:r>
              <w:rPr>
                <w:rFonts w:hint="default" w:ascii="Times New Roman" w:hAnsi="Times New Roman" w:eastAsia="宋体" w:cs="Times New Roman"/>
                <w:color w:val="000000"/>
                <w:kern w:val="0"/>
                <w:sz w:val="24"/>
                <w:szCs w:val="24"/>
                <w:lang w:val="en-US" w:eastAsia="zh-CN"/>
              </w:rPr>
              <w:t>875</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vertAlign w:val="baseline"/>
                <w:lang w:eastAsia="zh-CN"/>
              </w:rPr>
              <w:t>。</w:t>
            </w:r>
            <w:r>
              <w:rPr>
                <w:rFonts w:hint="default" w:ascii="Times New Roman" w:hAnsi="Times New Roman" w:eastAsia="宋体" w:cs="Times New Roman"/>
                <w:kern w:val="0"/>
                <w:sz w:val="24"/>
                <w:szCs w:val="24"/>
              </w:rPr>
              <w:t>未被收集的</w:t>
            </w:r>
            <w:r>
              <w:rPr>
                <w:rFonts w:hint="default" w:ascii="Times New Roman" w:hAnsi="Times New Roman" w:eastAsia="宋体" w:cs="Times New Roman"/>
                <w:sz w:val="24"/>
                <w:szCs w:val="24"/>
                <w:lang w:val="en-US" w:eastAsia="zh-CN"/>
              </w:rPr>
              <w:t>二甲苯、VOCs</w:t>
            </w:r>
            <w:r>
              <w:rPr>
                <w:rFonts w:hint="default" w:ascii="Times New Roman" w:hAnsi="Times New Roman" w:eastAsia="宋体" w:cs="Times New Roman"/>
                <w:kern w:val="0"/>
                <w:sz w:val="24"/>
                <w:szCs w:val="24"/>
              </w:rPr>
              <w:t>排放量分别为0.0</w:t>
            </w:r>
            <w:r>
              <w:rPr>
                <w:rFonts w:hint="default" w:ascii="Times New Roman" w:hAnsi="Times New Roman" w:eastAsia="宋体" w:cs="Times New Roman"/>
                <w:kern w:val="0"/>
                <w:sz w:val="24"/>
                <w:szCs w:val="24"/>
                <w:lang w:val="en-US" w:eastAsia="zh-CN"/>
              </w:rPr>
              <w:t>73</w:t>
            </w:r>
            <w:r>
              <w:rPr>
                <w:rFonts w:hint="default" w:ascii="Times New Roman" w:hAnsi="Times New Roman" w:eastAsia="宋体" w:cs="Times New Roman"/>
                <w:kern w:val="0"/>
                <w:sz w:val="24"/>
                <w:szCs w:val="24"/>
              </w:rPr>
              <w:t>t/a、0.0</w:t>
            </w:r>
            <w:r>
              <w:rPr>
                <w:rFonts w:hint="default" w:ascii="Times New Roman" w:hAnsi="Times New Roman" w:eastAsia="宋体" w:cs="Times New Roman"/>
                <w:kern w:val="0"/>
                <w:sz w:val="24"/>
                <w:szCs w:val="24"/>
                <w:lang w:val="en-US" w:eastAsia="zh-CN"/>
              </w:rPr>
              <w:t>27</w:t>
            </w:r>
            <w:r>
              <w:rPr>
                <w:rFonts w:hint="default" w:ascii="Times New Roman" w:hAnsi="Times New Roman" w:eastAsia="宋体" w:cs="Times New Roman"/>
                <w:kern w:val="0"/>
                <w:sz w:val="24"/>
                <w:szCs w:val="24"/>
              </w:rPr>
              <w:t>t/a，排放速率分别为0.0</w:t>
            </w:r>
            <w:r>
              <w:rPr>
                <w:rFonts w:hint="default" w:ascii="Times New Roman" w:hAnsi="Times New Roman" w:eastAsia="宋体" w:cs="Times New Roman"/>
                <w:kern w:val="0"/>
                <w:sz w:val="24"/>
                <w:szCs w:val="24"/>
                <w:lang w:val="en-US" w:eastAsia="zh-CN"/>
              </w:rPr>
              <w:t>30</w:t>
            </w:r>
            <w:r>
              <w:rPr>
                <w:rFonts w:hint="default" w:ascii="Times New Roman" w:hAnsi="Times New Roman" w:eastAsia="宋体" w:cs="Times New Roman"/>
                <w:kern w:val="0"/>
                <w:sz w:val="24"/>
                <w:szCs w:val="24"/>
              </w:rPr>
              <w:t>kg/h、0.0</w:t>
            </w:r>
            <w:r>
              <w:rPr>
                <w:rFonts w:hint="default" w:ascii="Times New Roman" w:hAnsi="Times New Roman" w:eastAsia="宋体" w:cs="Times New Roman"/>
                <w:kern w:val="0"/>
                <w:sz w:val="24"/>
                <w:szCs w:val="24"/>
                <w:lang w:val="en-US" w:eastAsia="zh-CN"/>
              </w:rPr>
              <w:t>11</w:t>
            </w:r>
            <w:r>
              <w:rPr>
                <w:rFonts w:hint="default" w:ascii="Times New Roman" w:hAnsi="Times New Roman" w:eastAsia="宋体" w:cs="Times New Roman"/>
                <w:kern w:val="0"/>
                <w:sz w:val="24"/>
                <w:szCs w:val="24"/>
              </w:rPr>
              <w:t>kg/h</w:t>
            </w:r>
            <w:r>
              <w:rPr>
                <w:rFonts w:hint="default" w:ascii="Times New Roman" w:hAnsi="Times New Roman" w:eastAsia="宋体" w:cs="Times New Roman"/>
                <w:kern w:val="0"/>
                <w:sz w:val="24"/>
                <w:szCs w:val="24"/>
                <w:lang w:eastAsia="zh-CN"/>
              </w:rPr>
              <w:t>，经一根15m高排气筒（</w:t>
            </w:r>
            <w:r>
              <w:rPr>
                <w:rFonts w:hint="default" w:ascii="Times New Roman" w:hAnsi="Times New Roman" w:eastAsia="宋体" w:cs="Times New Roman"/>
                <w:kern w:val="0"/>
                <w:sz w:val="24"/>
                <w:szCs w:val="24"/>
                <w:lang w:val="en-US" w:eastAsia="zh-CN"/>
              </w:rPr>
              <w:t>P3</w:t>
            </w:r>
            <w:r>
              <w:rPr>
                <w:rFonts w:hint="default" w:ascii="Times New Roman" w:hAnsi="Times New Roman" w:eastAsia="宋体" w:cs="Times New Roman"/>
                <w:kern w:val="0"/>
                <w:sz w:val="24"/>
                <w:szCs w:val="24"/>
                <w:lang w:eastAsia="zh-CN"/>
              </w:rPr>
              <w:t>）排放。</w:t>
            </w:r>
            <w:r>
              <w:rPr>
                <w:rFonts w:hint="default" w:ascii="Times New Roman" w:hAnsi="Times New Roman" w:eastAsia="宋体" w:cs="Times New Roman"/>
                <w:color w:val="auto"/>
                <w:sz w:val="24"/>
              </w:rPr>
              <w:t>VOCs</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rPr>
              <w:t>《挥发性有机物排放标准第</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部分：</w:t>
            </w:r>
            <w:r>
              <w:rPr>
                <w:rFonts w:hint="default" w:ascii="Times New Roman" w:hAnsi="Times New Roman" w:eastAsia="宋体" w:cs="Times New Roman"/>
                <w:color w:val="auto"/>
                <w:sz w:val="24"/>
                <w:lang w:val="en-US" w:eastAsia="zh-CN"/>
              </w:rPr>
              <w:t>表面涂装行</w:t>
            </w:r>
            <w:r>
              <w:rPr>
                <w:rFonts w:hint="default" w:ascii="Times New Roman" w:hAnsi="Times New Roman" w:eastAsia="宋体" w:cs="Times New Roman"/>
                <w:color w:val="auto"/>
                <w:sz w:val="24"/>
              </w:rPr>
              <w:t>业》（DB/372801.5-2018）表</w:t>
            </w:r>
            <w:r>
              <w:rPr>
                <w:rFonts w:hint="default" w:ascii="Times New Roman" w:hAnsi="Times New Roman" w:eastAsia="宋体" w:cs="Times New Roman"/>
                <w:color w:val="auto"/>
                <w:sz w:val="24"/>
                <w:lang w:val="en-US" w:eastAsia="zh-CN"/>
              </w:rPr>
              <w:t>2中有组织标准限值及表3中无组织排放限值。</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lang w:val="en-US" w:eastAsia="zh-CN"/>
              </w:rPr>
              <w:t>加热炉废</w:t>
            </w:r>
            <w:r>
              <w:rPr>
                <w:rFonts w:hint="default" w:ascii="Times New Roman" w:hAnsi="Times New Roman" w:cs="Times New Roman"/>
                <w:sz w:val="24"/>
                <w:szCs w:val="24"/>
              </w:rPr>
              <w:t>气</w:t>
            </w:r>
          </w:p>
          <w:p>
            <w:pPr>
              <w:autoSpaceDE w:val="0"/>
              <w:autoSpaceDN w:val="0"/>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项目加热炉污染物产生量分别为SO</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vertAlign w:val="baseline"/>
                <w:lang w:val="en-US" w:eastAsia="zh-CN"/>
              </w:rPr>
              <w:t>0.00144</w:t>
            </w:r>
            <w:r>
              <w:rPr>
                <w:rFonts w:hint="default" w:ascii="Times New Roman" w:hAnsi="Times New Roman" w:cs="Times New Roman"/>
                <w:color w:val="000000"/>
                <w:sz w:val="24"/>
                <w:szCs w:val="24"/>
              </w:rPr>
              <w:t>t/a</w:t>
            </w:r>
            <w:r>
              <w:rPr>
                <w:rFonts w:hint="default" w:ascii="Times New Roman" w:hAnsi="Times New Roman" w:cs="Times New Roman"/>
                <w:sz w:val="24"/>
                <w:szCs w:val="24"/>
                <w:lang w:val="en-US" w:eastAsia="zh-CN"/>
              </w:rPr>
              <w:t>、氮氧化物0.065</w:t>
            </w:r>
            <w:r>
              <w:rPr>
                <w:rFonts w:hint="default" w:ascii="Times New Roman" w:hAnsi="Times New Roman" w:cs="Times New Roman"/>
                <w:color w:val="000000"/>
                <w:sz w:val="24"/>
                <w:szCs w:val="24"/>
              </w:rPr>
              <w:t>t/a</w:t>
            </w:r>
            <w:r>
              <w:rPr>
                <w:rFonts w:hint="default" w:ascii="Times New Roman" w:hAnsi="Times New Roman" w:cs="Times New Roman"/>
                <w:sz w:val="24"/>
                <w:szCs w:val="24"/>
                <w:lang w:val="en-US" w:eastAsia="zh-CN"/>
              </w:rPr>
              <w:t>、烟尘0.0036</w:t>
            </w:r>
            <w:r>
              <w:rPr>
                <w:rFonts w:hint="default" w:ascii="Times New Roman" w:hAnsi="Times New Roman" w:cs="Times New Roman"/>
                <w:color w:val="000000"/>
                <w:sz w:val="24"/>
                <w:szCs w:val="24"/>
              </w:rPr>
              <w:t>t/a</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产生速率</w:t>
            </w:r>
            <w:r>
              <w:rPr>
                <w:rFonts w:hint="default" w:ascii="Times New Roman" w:hAnsi="Times New Roman" w:eastAsia="宋体" w:cs="Times New Roman"/>
                <w:color w:val="000000"/>
                <w:sz w:val="24"/>
                <w:szCs w:val="24"/>
                <w:lang w:val="en-US" w:eastAsia="zh-CN"/>
              </w:rPr>
              <w:t>分别为</w:t>
            </w:r>
            <w:r>
              <w:rPr>
                <w:rFonts w:hint="default" w:ascii="Times New Roman" w:hAnsi="Times New Roman" w:eastAsia="宋体" w:cs="Times New Roman"/>
                <w:sz w:val="24"/>
                <w:szCs w:val="24"/>
                <w:lang w:val="en-US" w:eastAsia="zh-CN"/>
              </w:rPr>
              <w:t>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vertAlign w:val="baseline"/>
                <w:lang w:val="en-US" w:eastAsia="zh-CN"/>
              </w:rPr>
              <w:t>0.0006kg/h</w:t>
            </w:r>
            <w:r>
              <w:rPr>
                <w:rFonts w:hint="default" w:ascii="Times New Roman" w:hAnsi="Times New Roman" w:eastAsia="宋体" w:cs="Times New Roman"/>
                <w:sz w:val="24"/>
                <w:szCs w:val="24"/>
                <w:lang w:val="en-US" w:eastAsia="zh-CN"/>
              </w:rPr>
              <w:t>、氮氧化物0.027</w:t>
            </w:r>
            <w:r>
              <w:rPr>
                <w:rFonts w:hint="default" w:ascii="Times New Roman" w:hAnsi="Times New Roman" w:eastAsia="宋体" w:cs="Times New Roman"/>
                <w:sz w:val="24"/>
                <w:szCs w:val="24"/>
                <w:vertAlign w:val="baseline"/>
                <w:lang w:val="en-US" w:eastAsia="zh-CN"/>
              </w:rPr>
              <w:t>kg/h</w:t>
            </w:r>
            <w:r>
              <w:rPr>
                <w:rFonts w:hint="default" w:ascii="Times New Roman" w:hAnsi="Times New Roman" w:eastAsia="宋体" w:cs="Times New Roman"/>
                <w:sz w:val="24"/>
                <w:szCs w:val="24"/>
                <w:lang w:val="en-US" w:eastAsia="zh-CN"/>
              </w:rPr>
              <w:t>、烟尘0.0015</w:t>
            </w:r>
            <w:r>
              <w:rPr>
                <w:rFonts w:hint="default" w:ascii="Times New Roman" w:hAnsi="Times New Roman" w:eastAsia="宋体" w:cs="Times New Roman"/>
                <w:sz w:val="24"/>
                <w:szCs w:val="24"/>
                <w:vertAlign w:val="baseline"/>
                <w:lang w:val="en-US" w:eastAsia="zh-CN"/>
              </w:rPr>
              <w:t>kg/h，</w:t>
            </w:r>
            <w:r>
              <w:rPr>
                <w:rFonts w:hint="default" w:ascii="Times New Roman" w:hAnsi="Times New Roman" w:eastAsia="宋体" w:cs="Times New Roman"/>
                <w:snapToGrid w:val="0"/>
                <w:color w:val="auto"/>
                <w:kern w:val="0"/>
                <w:sz w:val="24"/>
                <w:lang w:val="en-US" w:eastAsia="zh-CN"/>
              </w:rPr>
              <w:t>排放浓度为0.06</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snapToGrid w:val="0"/>
                <w:color w:val="auto"/>
                <w:kern w:val="0"/>
                <w:sz w:val="24"/>
                <w:lang w:val="en-US" w:eastAsia="zh-CN"/>
              </w:rPr>
              <w:t>，2.7</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snapToGrid w:val="0"/>
                <w:color w:val="auto"/>
                <w:kern w:val="0"/>
                <w:sz w:val="24"/>
                <w:lang w:val="en-US" w:eastAsia="zh-CN"/>
              </w:rPr>
              <w:t>，0.15</w:t>
            </w:r>
            <w:r>
              <w:rPr>
                <w:rFonts w:hint="default" w:ascii="Times New Roman" w:hAnsi="Times New Roman" w:eastAsia="宋体" w:cs="Times New Roman"/>
                <w:color w:val="000000"/>
                <w:sz w:val="24"/>
                <w:szCs w:val="24"/>
              </w:rPr>
              <w:t>mg/m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sz w:val="24"/>
                <w:szCs w:val="24"/>
                <w:lang w:val="en-US" w:eastAsia="zh-CN"/>
              </w:rPr>
              <w:t>。经收集后与</w:t>
            </w:r>
            <w:r>
              <w:rPr>
                <w:rFonts w:hint="default" w:ascii="Times New Roman" w:hAnsi="Times New Roman" w:eastAsia="宋体" w:cs="Times New Roman"/>
                <w:kern w:val="0"/>
                <w:sz w:val="24"/>
                <w:szCs w:val="24"/>
                <w:lang w:val="en-US" w:eastAsia="zh-CN"/>
              </w:rPr>
              <w:t>调漆+</w:t>
            </w:r>
            <w:r>
              <w:rPr>
                <w:rFonts w:hint="default" w:ascii="Times New Roman" w:hAnsi="Times New Roman" w:eastAsia="宋体" w:cs="Times New Roman"/>
                <w:kern w:val="0"/>
                <w:sz w:val="24"/>
                <w:szCs w:val="24"/>
                <w:lang w:eastAsia="zh-CN"/>
              </w:rPr>
              <w:t>固化</w:t>
            </w:r>
            <w:r>
              <w:rPr>
                <w:rFonts w:hint="default" w:ascii="Times New Roman" w:hAnsi="Times New Roman" w:eastAsia="宋体" w:cs="Times New Roman"/>
                <w:kern w:val="0"/>
                <w:sz w:val="24"/>
                <w:szCs w:val="24"/>
                <w:lang w:val="en-US" w:eastAsia="zh-CN"/>
              </w:rPr>
              <w:t>废气经同一根</w:t>
            </w:r>
            <w:r>
              <w:rPr>
                <w:rFonts w:hint="default" w:ascii="Times New Roman" w:hAnsi="Times New Roman" w:eastAsia="宋体" w:cs="Times New Roman"/>
                <w:kern w:val="0"/>
                <w:sz w:val="24"/>
                <w:szCs w:val="24"/>
                <w:lang w:eastAsia="zh-CN"/>
              </w:rPr>
              <w:t>15m高排气筒（</w:t>
            </w:r>
            <w:r>
              <w:rPr>
                <w:rFonts w:hint="default" w:ascii="Times New Roman" w:hAnsi="Times New Roman" w:eastAsia="宋体" w:cs="Times New Roman"/>
                <w:kern w:val="0"/>
                <w:sz w:val="24"/>
                <w:szCs w:val="24"/>
                <w:lang w:val="en-US" w:eastAsia="zh-CN"/>
              </w:rPr>
              <w:t>P3</w:t>
            </w:r>
            <w:r>
              <w:rPr>
                <w:rFonts w:hint="default" w:ascii="Times New Roman" w:hAnsi="Times New Roman" w:eastAsia="宋体" w:cs="Times New Roman"/>
                <w:kern w:val="0"/>
                <w:sz w:val="24"/>
                <w:szCs w:val="24"/>
                <w:lang w:eastAsia="zh-CN"/>
              </w:rPr>
              <w:t>）排放。</w:t>
            </w:r>
            <w:r>
              <w:rPr>
                <w:rFonts w:hint="default" w:ascii="Times New Roman" w:hAnsi="Times New Roman" w:eastAsia="宋体" w:cs="Times New Roman"/>
                <w:sz w:val="24"/>
                <w:szCs w:val="24"/>
                <w:lang w:val="en-US" w:eastAsia="zh-CN"/>
              </w:rPr>
              <w:t>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、氮氧化物、</w:t>
            </w:r>
            <w:r>
              <w:rPr>
                <w:rFonts w:hint="default" w:ascii="Times New Roman" w:hAnsi="Times New Roman" w:eastAsia="宋体" w:cs="Times New Roman"/>
                <w:color w:val="auto"/>
                <w:sz w:val="24"/>
              </w:rPr>
              <w:t>颗粒物</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rPr>
              <w:t>《山东省区域性大气污染物综合排放标准》（DB37/2376-2013）</w:t>
            </w:r>
            <w:r>
              <w:rPr>
                <w:rFonts w:hint="default" w:ascii="Times New Roman" w:hAnsi="Times New Roman" w:eastAsia="宋体" w:cs="Times New Roman"/>
                <w:sz w:val="24"/>
              </w:rPr>
              <w:t>中表2 中的“第四时段”、“重点控制区”</w:t>
            </w:r>
            <w:r>
              <w:rPr>
                <w:rFonts w:hint="default" w:ascii="Times New Roman" w:hAnsi="Times New Roman" w:eastAsia="宋体" w:cs="Times New Roman"/>
                <w:color w:val="auto"/>
                <w:sz w:val="24"/>
              </w:rPr>
              <w:t>标准限值</w:t>
            </w:r>
            <w:r>
              <w:rPr>
                <w:rFonts w:hint="default" w:ascii="Times New Roman" w:hAnsi="Times New Roman" w:eastAsia="宋体" w:cs="Times New Roman"/>
                <w:sz w:val="24"/>
                <w:szCs w:val="24"/>
                <w:lang w:val="en-US" w:eastAsia="zh-CN"/>
              </w:rPr>
              <w:t>。</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bCs/>
                <w:sz w:val="24"/>
              </w:rPr>
              <w:t>项目</w:t>
            </w:r>
            <w:r>
              <w:rPr>
                <w:rFonts w:hint="default" w:ascii="Times New Roman" w:hAnsi="Times New Roman" w:eastAsia="宋体" w:cs="Times New Roman"/>
                <w:bCs/>
                <w:sz w:val="24"/>
                <w:lang w:val="en-US" w:eastAsia="zh-CN"/>
              </w:rPr>
              <w:t>有机</w:t>
            </w:r>
            <w:r>
              <w:rPr>
                <w:rFonts w:hint="default" w:ascii="Times New Roman" w:hAnsi="Times New Roman" w:eastAsia="宋体" w:cs="Times New Roman"/>
                <w:sz w:val="24"/>
              </w:rPr>
              <w:t>废气</w:t>
            </w:r>
            <w:r>
              <w:rPr>
                <w:rFonts w:hint="default" w:ascii="Times New Roman" w:hAnsi="Times New Roman" w:eastAsia="宋体" w:cs="Times New Roman"/>
                <w:bCs/>
                <w:sz w:val="24"/>
              </w:rPr>
              <w:t>在</w:t>
            </w:r>
            <w:r>
              <w:rPr>
                <w:rFonts w:hint="default" w:ascii="Times New Roman" w:hAnsi="Times New Roman" w:eastAsia="宋体" w:cs="Times New Roman"/>
                <w:bCs/>
                <w:sz w:val="24"/>
                <w:lang w:val="en-US" w:eastAsia="zh-CN"/>
              </w:rPr>
              <w:t>喷漆房及其他设施密闭</w:t>
            </w:r>
            <w:r>
              <w:rPr>
                <w:rFonts w:hint="default" w:ascii="Times New Roman" w:hAnsi="Times New Roman" w:eastAsia="宋体" w:cs="Times New Roman"/>
                <w:bCs/>
                <w:sz w:val="24"/>
              </w:rPr>
              <w:t>的基础上，分别在安装</w:t>
            </w:r>
            <w:r>
              <w:rPr>
                <w:rFonts w:hint="default" w:ascii="Times New Roman" w:hAnsi="Times New Roman" w:eastAsia="宋体" w:cs="Times New Roman"/>
                <w:color w:val="000000"/>
                <w:sz w:val="24"/>
              </w:rPr>
              <w:t>集气罩，</w:t>
            </w:r>
            <w:r>
              <w:rPr>
                <w:rFonts w:hint="default" w:ascii="Times New Roman" w:hAnsi="Times New Roman" w:eastAsia="宋体" w:cs="Times New Roman"/>
                <w:sz w:val="24"/>
              </w:rPr>
              <w:t>有机废气（以VOCs计）收集后</w:t>
            </w:r>
            <w:r>
              <w:rPr>
                <w:rFonts w:hint="default" w:ascii="Times New Roman" w:hAnsi="Times New Roman" w:eastAsia="宋体" w:cs="Times New Roman"/>
                <w:sz w:val="24"/>
                <w:lang w:val="en-US" w:eastAsia="zh-CN"/>
              </w:rPr>
              <w:t>各自</w:t>
            </w:r>
            <w:r>
              <w:rPr>
                <w:rFonts w:hint="default" w:ascii="Times New Roman" w:hAnsi="Times New Roman" w:eastAsia="宋体" w:cs="Times New Roman"/>
                <w:sz w:val="24"/>
              </w:rPr>
              <w:t>经一套UV光氧等离子一体机处理</w:t>
            </w:r>
            <w:r>
              <w:rPr>
                <w:rFonts w:hint="default" w:ascii="Times New Roman" w:hAnsi="Times New Roman" w:eastAsia="宋体" w:cs="Times New Roman"/>
                <w:sz w:val="24"/>
                <w:lang w:val="en-US" w:eastAsia="zh-CN"/>
              </w:rPr>
              <w:t>+活性炭吸附</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喷漆房废气</w:t>
            </w:r>
            <w:r>
              <w:rPr>
                <w:rFonts w:hint="default" w:ascii="Times New Roman" w:hAnsi="Times New Roman" w:eastAsia="宋体" w:cs="Times New Roman"/>
                <w:sz w:val="24"/>
              </w:rPr>
              <w:t>收集效率9</w:t>
            </w:r>
            <w:r>
              <w:rPr>
                <w:rFonts w:hint="default" w:ascii="Times New Roman" w:hAnsi="Times New Roman" w:eastAsia="宋体" w:cs="Times New Roman"/>
                <w:sz w:val="24"/>
                <w:lang w:val="en-US" w:eastAsia="zh-CN"/>
              </w:rPr>
              <w:t>8</w:t>
            </w:r>
            <w:r>
              <w:rPr>
                <w:rFonts w:hint="default" w:ascii="Times New Roman" w:hAnsi="Times New Roman" w:eastAsia="宋体" w:cs="Times New Roman"/>
                <w:sz w:val="24"/>
              </w:rPr>
              <w:t>%，净化效率90%，</w:t>
            </w:r>
            <w:r>
              <w:rPr>
                <w:rFonts w:hint="default" w:ascii="Times New Roman" w:hAnsi="Times New Roman" w:eastAsia="宋体" w:cs="Times New Roman"/>
                <w:sz w:val="24"/>
                <w:lang w:val="en-US" w:eastAsia="zh-CN"/>
              </w:rPr>
              <w:t>吸附效率60%；调漆工序和固化工序废气</w:t>
            </w:r>
            <w:r>
              <w:rPr>
                <w:rFonts w:hint="default" w:ascii="Times New Roman" w:hAnsi="Times New Roman" w:eastAsia="宋体" w:cs="Times New Roman"/>
                <w:sz w:val="24"/>
              </w:rPr>
              <w:t>收集效率9</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%，净化效率90%，</w:t>
            </w:r>
            <w:r>
              <w:rPr>
                <w:rFonts w:hint="default" w:ascii="Times New Roman" w:hAnsi="Times New Roman" w:eastAsia="宋体" w:cs="Times New Roman"/>
                <w:sz w:val="24"/>
                <w:lang w:val="en-US" w:eastAsia="zh-CN"/>
              </w:rPr>
              <w:t>吸附效率60%。风机</w:t>
            </w:r>
            <w:r>
              <w:rPr>
                <w:rFonts w:hint="default" w:ascii="Times New Roman" w:hAnsi="Times New Roman" w:eastAsia="宋体" w:cs="Times New Roman"/>
                <w:bCs/>
                <w:sz w:val="24"/>
              </w:rPr>
              <w:t>风量</w:t>
            </w:r>
            <w:r>
              <w:rPr>
                <w:rFonts w:hint="default" w:ascii="Times New Roman" w:hAnsi="Times New Roman" w:eastAsia="宋体" w:cs="Times New Roman"/>
                <w:bCs/>
                <w:sz w:val="24"/>
                <w:lang w:val="en-US" w:eastAsia="zh-CN"/>
              </w:rPr>
              <w:t>均为10</w:t>
            </w:r>
            <w:r>
              <w:rPr>
                <w:rFonts w:hint="default" w:ascii="Times New Roman" w:hAnsi="Times New Roman" w:eastAsia="宋体" w:cs="Times New Roman"/>
                <w:bCs/>
                <w:sz w:val="24"/>
              </w:rPr>
              <w:t>000m</w:t>
            </w:r>
            <w:r>
              <w:rPr>
                <w:rFonts w:hint="default" w:ascii="Times New Roman" w:hAnsi="Times New Roman" w:eastAsia="宋体" w:cs="Times New Roman"/>
                <w:bCs/>
                <w:sz w:val="24"/>
                <w:vertAlign w:val="superscript"/>
              </w:rPr>
              <w:t>3</w:t>
            </w:r>
            <w:r>
              <w:rPr>
                <w:rFonts w:hint="default" w:ascii="Times New Roman" w:hAnsi="Times New Roman" w:eastAsia="宋体" w:cs="Times New Roman"/>
                <w:bCs/>
                <w:sz w:val="24"/>
              </w:rPr>
              <w:t>/h</w:t>
            </w:r>
            <w:r>
              <w:rPr>
                <w:rFonts w:hint="default" w:ascii="Times New Roman" w:hAnsi="Times New Roman" w:eastAsia="宋体" w:cs="Times New Roman"/>
                <w:sz w:val="24"/>
              </w:rPr>
              <w:t>），通过</w:t>
            </w:r>
            <w:r>
              <w:rPr>
                <w:rFonts w:hint="default" w:ascii="Times New Roman" w:hAnsi="Times New Roman" w:eastAsia="宋体" w:cs="Times New Roman"/>
                <w:sz w:val="24"/>
                <w:lang w:val="en-US" w:eastAsia="zh-CN"/>
              </w:rPr>
              <w:t>三</w:t>
            </w:r>
            <w:r>
              <w:rPr>
                <w:rFonts w:hint="default" w:ascii="Times New Roman" w:hAnsi="Times New Roman" w:eastAsia="宋体" w:cs="Times New Roman"/>
                <w:sz w:val="24"/>
              </w:rPr>
              <w:t>根15米高排气筒达标外排。</w:t>
            </w:r>
            <w:r>
              <w:rPr>
                <w:rFonts w:hint="default" w:ascii="Times New Roman" w:hAnsi="Times New Roman" w:eastAsia="宋体" w:cs="Times New Roman"/>
                <w:color w:val="000000" w:themeColor="text1"/>
                <w:sz w:val="24"/>
                <w:shd w:val="clear" w:color="auto" w:fill="FFFFFF"/>
                <w14:textFill>
                  <w14:solidFill>
                    <w14:schemeClr w14:val="tx1"/>
                  </w14:solidFill>
                </w14:textFill>
              </w:rPr>
              <w:t>有机废气</w:t>
            </w:r>
            <w:r>
              <w:rPr>
                <w:rFonts w:hint="default" w:ascii="Times New Roman" w:hAnsi="Times New Roman" w:eastAsia="宋体" w:cs="Times New Roman"/>
                <w:bCs/>
                <w:sz w:val="24"/>
              </w:rPr>
              <w:t>经处理后排放速率和排放浓度满足</w:t>
            </w:r>
            <w:r>
              <w:rPr>
                <w:rFonts w:hint="default" w:ascii="Times New Roman" w:hAnsi="Times New Roman" w:eastAsia="宋体" w:cs="Times New Roman"/>
                <w:color w:val="auto"/>
                <w:sz w:val="24"/>
              </w:rPr>
              <w:t>《挥发性有机物排放标准第</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部分：</w:t>
            </w:r>
            <w:r>
              <w:rPr>
                <w:rFonts w:hint="default" w:ascii="Times New Roman" w:hAnsi="Times New Roman" w:eastAsia="宋体" w:cs="Times New Roman"/>
                <w:color w:val="auto"/>
                <w:sz w:val="24"/>
                <w:lang w:val="en-US" w:eastAsia="zh-CN"/>
              </w:rPr>
              <w:t>表面涂装行</w:t>
            </w:r>
            <w:r>
              <w:rPr>
                <w:rFonts w:hint="default" w:ascii="Times New Roman" w:hAnsi="Times New Roman" w:eastAsia="宋体" w:cs="Times New Roman"/>
                <w:color w:val="auto"/>
                <w:sz w:val="24"/>
              </w:rPr>
              <w:t>业》（DB/372801.5-2018）表</w:t>
            </w:r>
            <w:r>
              <w:rPr>
                <w:rFonts w:hint="default" w:ascii="Times New Roman" w:hAnsi="Times New Roman" w:eastAsia="宋体" w:cs="Times New Roman"/>
                <w:color w:val="auto"/>
                <w:sz w:val="24"/>
                <w:lang w:val="en-US" w:eastAsia="zh-CN"/>
              </w:rPr>
              <w:t>2中有组织标准限值</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4）无组织废气达标分析</w:t>
            </w:r>
          </w:p>
          <w:p>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sz w:val="24"/>
                <w:lang w:val="en-US" w:eastAsia="zh-CN"/>
              </w:rPr>
              <w:t>喷漆及固化</w:t>
            </w:r>
            <w:r>
              <w:rPr>
                <w:rFonts w:hint="default" w:ascii="Times New Roman" w:hAnsi="Times New Roman" w:eastAsia="宋体" w:cs="Times New Roman"/>
                <w:bCs/>
                <w:sz w:val="24"/>
              </w:rPr>
              <w:t>过程未经收集的废气无组织排放，</w:t>
            </w:r>
            <w:r>
              <w:rPr>
                <w:rFonts w:hint="default" w:ascii="Times New Roman" w:hAnsi="Times New Roman" w:eastAsia="宋体" w:cs="Times New Roman"/>
                <w:sz w:val="24"/>
              </w:rPr>
              <w:t>经预测，VOCs无组织排放浓度可满足山东省《挥发性有机物排放控制标准第</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部分：</w:t>
            </w:r>
            <w:r>
              <w:rPr>
                <w:rFonts w:hint="default" w:ascii="Times New Roman" w:hAnsi="Times New Roman" w:eastAsia="宋体" w:cs="Times New Roman"/>
                <w:sz w:val="24"/>
                <w:lang w:val="en-US" w:eastAsia="zh-CN"/>
              </w:rPr>
              <w:t>表面涂装</w:t>
            </w:r>
            <w:r>
              <w:rPr>
                <w:rFonts w:hint="default" w:ascii="Times New Roman" w:hAnsi="Times New Roman" w:eastAsia="宋体" w:cs="Times New Roman"/>
                <w:sz w:val="24"/>
              </w:rPr>
              <w:t>业》（DB37/28014-2017）表3无组织排放监控浓度限值（2.0mg/m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颗粒物排放浓度满足</w:t>
            </w:r>
            <w:r>
              <w:rPr>
                <w:rFonts w:hint="default" w:ascii="Times New Roman" w:hAnsi="Times New Roman" w:eastAsia="宋体" w:cs="Times New Roman"/>
                <w:sz w:val="24"/>
              </w:rPr>
              <w:t>《大气污染物综合排放标准》（GB16297-1996）表2中厂界无组织排放监测浓度限值。</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rPr>
              <w:t>综上，项目运营期间对周边环境空气的影响很小</w:t>
            </w:r>
            <w:r>
              <w:rPr>
                <w:rFonts w:hint="default" w:ascii="Times New Roman" w:hAnsi="Times New Roman" w:eastAsia="宋体" w:cs="Times New Roman"/>
                <w:sz w:val="24"/>
                <w:highlight w:val="none"/>
              </w:rPr>
              <w:t>。</w:t>
            </w:r>
          </w:p>
          <w:p>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（2）水环境影响分析</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w:t>
            </w:r>
            <w:r>
              <w:rPr>
                <w:rFonts w:hint="default" w:ascii="Times New Roman" w:hAnsi="Times New Roman" w:eastAsia="宋体" w:cs="Times New Roman"/>
                <w:color w:val="000000"/>
                <w:sz w:val="24"/>
              </w:rPr>
              <w:t>生活污水进入化粪池预处理后</w:t>
            </w:r>
            <w:r>
              <w:rPr>
                <w:rFonts w:hint="default" w:ascii="Times New Roman" w:hAnsi="Times New Roman" w:eastAsia="宋体" w:cs="Times New Roman"/>
                <w:sz w:val="24"/>
              </w:rPr>
              <w:t>，通过市政管网排入聊城嘉明国环污水处理有限公司深度处理</w:t>
            </w:r>
            <w:r>
              <w:rPr>
                <w:rFonts w:hint="default" w:ascii="Times New Roman" w:hAnsi="Times New Roman" w:eastAsia="宋体" w:cs="Times New Roman"/>
              </w:rPr>
              <w:t>。</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本项目不取地下水，不会对区域地下水水位等造成影响，项目可能对地下水造成影响的方式主要为污染物通过渗透方式进入地下水环境。</w:t>
            </w:r>
          </w:p>
          <w:p>
            <w:pPr>
              <w:spacing w:line="360" w:lineRule="auto"/>
              <w:ind w:firstLine="360" w:firstLineChars="150"/>
              <w:rPr>
                <w:rFonts w:hint="default" w:ascii="Times New Roman" w:hAnsi="Times New Roman" w:eastAsia="宋体" w:cs="Times New Roman"/>
                <w:bCs/>
                <w:sz w:val="24"/>
                <w:highlight w:val="none"/>
              </w:rPr>
            </w:pPr>
            <w:r>
              <w:rPr>
                <w:rFonts w:hint="default" w:ascii="Times New Roman" w:hAnsi="Times New Roman" w:eastAsia="宋体" w:cs="Times New Roman"/>
                <w:sz w:val="24"/>
              </w:rPr>
              <w:t>厂区做好地面硬化，原料及产品存放区、固废暂存区、危废间等做好严密防渗、防雨措施的前提下，本项目营运后对周围地表水及地下水环境的影响较小</w:t>
            </w:r>
            <w:r>
              <w:rPr>
                <w:rFonts w:hint="default" w:ascii="Times New Roman" w:hAnsi="Times New Roman" w:eastAsia="宋体" w:cs="Times New Roman"/>
                <w:bCs/>
                <w:sz w:val="24"/>
                <w:highlight w:val="none"/>
              </w:rPr>
              <w:t>。</w:t>
            </w:r>
          </w:p>
          <w:p>
            <w:pPr>
              <w:widowControl/>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（3）噪声</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本项目高噪声设备主要包括</w:t>
            </w:r>
            <w:r>
              <w:rPr>
                <w:rFonts w:hint="default" w:ascii="Times New Roman" w:hAnsi="Times New Roman" w:eastAsia="宋体" w:cs="Times New Roman"/>
                <w:spacing w:val="6"/>
                <w:sz w:val="24"/>
                <w:szCs w:val="24"/>
                <w:lang w:val="en-US" w:eastAsia="zh-CN"/>
              </w:rPr>
              <w:t>喷漆房、输送系统、加热炉、</w:t>
            </w:r>
            <w:r>
              <w:rPr>
                <w:rFonts w:hint="default" w:ascii="Times New Roman" w:hAnsi="Times New Roman" w:eastAsia="宋体" w:cs="Times New Roman"/>
                <w:spacing w:val="6"/>
                <w:sz w:val="24"/>
                <w:szCs w:val="24"/>
              </w:rPr>
              <w:t>环保设备风机</w:t>
            </w:r>
            <w:r>
              <w:rPr>
                <w:rFonts w:hint="default" w:ascii="Times New Roman" w:hAnsi="Times New Roman" w:eastAsia="宋体" w:cs="Times New Roman"/>
                <w:sz w:val="24"/>
              </w:rPr>
              <w:t>等设备，预计噪声源强在80～95dB(A)。</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主要采取选用低噪声设备、基础减震，高噪声设备集中布置在车间内并设置隔声罩。在采取了上述措施并经过距离衰减后，厂界噪声能够满足《工业企业厂界环境噪声排放标准》(GB12348-2008)中的3类标准（昼间65dB（A），夜间55dB（A））。</w:t>
            </w:r>
          </w:p>
          <w:p>
            <w:pPr>
              <w:spacing w:line="360" w:lineRule="auto"/>
              <w:ind w:firstLine="350" w:firstLineChars="146"/>
              <w:rPr>
                <w:rFonts w:hint="default" w:ascii="Times New Roman" w:hAnsi="Times New Roman" w:eastAsia="宋体" w:cs="Times New Roman"/>
                <w:bCs/>
                <w:sz w:val="24"/>
                <w:highlight w:val="none"/>
              </w:rPr>
            </w:pPr>
            <w:r>
              <w:rPr>
                <w:rFonts w:hint="default" w:ascii="Times New Roman" w:hAnsi="Times New Roman" w:eastAsia="宋体" w:cs="Times New Roman"/>
                <w:sz w:val="24"/>
              </w:rPr>
              <w:t>项目运营期产生的噪声对周围声环境影响较小</w:t>
            </w:r>
            <w:r>
              <w:rPr>
                <w:rFonts w:hint="default" w:ascii="Times New Roman" w:hAnsi="Times New Roman" w:eastAsia="宋体" w:cs="Times New Roman"/>
                <w:bCs/>
                <w:sz w:val="24"/>
                <w:highlight w:val="none"/>
              </w:rPr>
              <w:t>。</w:t>
            </w:r>
          </w:p>
          <w:p>
            <w:pPr>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rPr>
              <w:t>（4）固废</w:t>
            </w:r>
          </w:p>
          <w:p>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项目运营过程中，固体废物主要为括</w:t>
            </w:r>
            <w:r>
              <w:rPr>
                <w:rFonts w:hint="default" w:ascii="Times New Roman" w:hAnsi="Times New Roman" w:eastAsia="宋体" w:cs="Times New Roman"/>
                <w:sz w:val="24"/>
                <w:szCs w:val="24"/>
              </w:rPr>
              <w:t>漆渣</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废过滤棉</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光氧废灯管、废活性炭</w:t>
            </w:r>
            <w:r>
              <w:rPr>
                <w:rFonts w:hint="default" w:ascii="Times New Roman" w:hAnsi="Times New Roman" w:eastAsia="宋体" w:cs="Times New Roman"/>
                <w:sz w:val="24"/>
              </w:rPr>
              <w:t>、</w:t>
            </w:r>
            <w:r>
              <w:rPr>
                <w:rFonts w:hint="default" w:ascii="Times New Roman" w:hAnsi="Times New Roman" w:eastAsia="宋体" w:cs="Times New Roman"/>
                <w:sz w:val="24"/>
                <w:szCs w:val="24"/>
              </w:rPr>
              <w:t>废稀释剂桶、</w:t>
            </w:r>
            <w:r>
              <w:rPr>
                <w:rFonts w:hint="default" w:ascii="Times New Roman" w:hAnsi="Times New Roman" w:eastAsia="宋体" w:cs="Times New Roman"/>
                <w:color w:val="000000"/>
                <w:sz w:val="24"/>
                <w:szCs w:val="24"/>
              </w:rPr>
              <w:t>废油漆桶</w:t>
            </w:r>
            <w:r>
              <w:rPr>
                <w:rFonts w:hint="default" w:ascii="Times New Roman" w:hAnsi="Times New Roman" w:eastAsia="宋体" w:cs="Times New Roman"/>
                <w:sz w:val="24"/>
              </w:rPr>
              <w:t>、</w:t>
            </w:r>
            <w:r>
              <w:rPr>
                <w:rFonts w:hint="default" w:ascii="Times New Roman" w:hAnsi="Times New Roman" w:eastAsia="宋体" w:cs="Times New Roman"/>
                <w:sz w:val="24"/>
                <w:szCs w:val="24"/>
                <w:lang w:val="en-US" w:eastAsia="zh-CN"/>
              </w:rPr>
              <w:t>含油废抹布、喷淋废水和</w:t>
            </w:r>
            <w:r>
              <w:rPr>
                <w:rFonts w:hint="default" w:ascii="Times New Roman" w:hAnsi="Times New Roman" w:eastAsia="宋体" w:cs="Times New Roman"/>
                <w:sz w:val="24"/>
                <w:szCs w:val="24"/>
              </w:rPr>
              <w:t>生活垃圾</w:t>
            </w:r>
            <w:r>
              <w:rPr>
                <w:rFonts w:hint="default" w:ascii="Times New Roman" w:hAnsi="Times New Roman" w:eastAsia="宋体" w:cs="Times New Roman"/>
                <w:sz w:val="24"/>
              </w:rPr>
              <w:t>。</w:t>
            </w:r>
          </w:p>
          <w:p>
            <w:pPr>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本项目产生的产生的</w:t>
            </w:r>
            <w:r>
              <w:rPr>
                <w:rFonts w:hint="default" w:ascii="Times New Roman" w:hAnsi="Times New Roman" w:eastAsia="宋体" w:cs="Times New Roman"/>
                <w:sz w:val="24"/>
                <w:szCs w:val="24"/>
              </w:rPr>
              <w:t>漆渣</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废过滤棉</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光氧废灯管、废活性炭和喷淋废水</w:t>
            </w:r>
            <w:r>
              <w:rPr>
                <w:rFonts w:hint="default" w:ascii="Times New Roman" w:hAnsi="Times New Roman" w:eastAsia="宋体" w:cs="Times New Roman"/>
                <w:sz w:val="24"/>
                <w:szCs w:val="24"/>
              </w:rPr>
              <w:t>由企业收集后暂存于危废暂存间，</w:t>
            </w:r>
            <w:r>
              <w:rPr>
                <w:rFonts w:hint="default" w:ascii="Times New Roman" w:hAnsi="Times New Roman" w:eastAsia="宋体" w:cs="Times New Roman"/>
                <w:color w:val="000000"/>
                <w:sz w:val="24"/>
                <w:szCs w:val="24"/>
              </w:rPr>
              <w:t>委托有关资质部门处理</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rPr>
              <w:t>废稀释剂桶、</w:t>
            </w:r>
            <w:r>
              <w:rPr>
                <w:rFonts w:hint="default" w:ascii="Times New Roman" w:hAnsi="Times New Roman" w:eastAsia="宋体" w:cs="Times New Roman"/>
                <w:color w:val="000000"/>
                <w:sz w:val="24"/>
                <w:szCs w:val="24"/>
              </w:rPr>
              <w:t>废油漆桶</w:t>
            </w:r>
            <w:r>
              <w:rPr>
                <w:rFonts w:hint="default" w:ascii="Times New Roman" w:hAnsi="Times New Roman" w:eastAsia="宋体" w:cs="Times New Roman"/>
                <w:sz w:val="24"/>
                <w:szCs w:val="24"/>
              </w:rPr>
              <w:t>由企业收集后暂存于危废暂存间，经厂家回收处理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含油废抹布和</w:t>
            </w:r>
            <w:r>
              <w:rPr>
                <w:rFonts w:hint="default" w:ascii="Times New Roman" w:hAnsi="Times New Roman" w:eastAsia="宋体" w:cs="Times New Roman"/>
                <w:sz w:val="24"/>
                <w:szCs w:val="24"/>
              </w:rPr>
              <w:t>生活垃圾委托环卫部门清运处理</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本评价要求堆放固体废物的场所要硬化处理并采取防雨措施，防止形成雨水淋溶废水，做到固废分类收集、分类存放、分类处理，生活垃圾实行袋装化收集，及时清运。在此前提下，本项目固体废物处置满足《一般工业固体废物贮存、处置场污染控制标准》（GB18599--2001）及</w:t>
            </w:r>
            <w:r>
              <w:rPr>
                <w:rFonts w:hint="default" w:ascii="Times New Roman" w:hAnsi="Times New Roman" w:eastAsia="宋体" w:cs="Times New Roman"/>
                <w:spacing w:val="-4"/>
                <w:sz w:val="24"/>
                <w:szCs w:val="24"/>
              </w:rPr>
              <w:t>修改单</w:t>
            </w:r>
            <w:r>
              <w:rPr>
                <w:rFonts w:hint="default" w:ascii="Times New Roman" w:hAnsi="Times New Roman" w:eastAsia="宋体" w:cs="Times New Roman"/>
                <w:sz w:val="24"/>
                <w:szCs w:val="24"/>
              </w:rPr>
              <w:t>（环境保护部公告2013年第36号）要求和《危险废物贮存污染控制标准》（GB18597-2001）及2013年修改单要求</w:t>
            </w:r>
            <w:r>
              <w:rPr>
                <w:rFonts w:hint="default" w:ascii="Times New Roman" w:hAnsi="Times New Roman" w:eastAsia="宋体" w:cs="Times New Roman"/>
                <w:sz w:val="24"/>
                <w:szCs w:val="24"/>
                <w:highlight w:val="none"/>
              </w:rPr>
              <w:t>。</w:t>
            </w:r>
          </w:p>
          <w:p>
            <w:pPr>
              <w:spacing w:line="360" w:lineRule="auto"/>
              <w:rPr>
                <w:rFonts w:hint="default" w:ascii="Times New Roman" w:hAnsi="Times New Roman" w:eastAsia="宋体" w:cs="Times New Roman"/>
                <w:b/>
                <w:bCs/>
                <w:sz w:val="24"/>
              </w:rPr>
            </w:pPr>
            <w:r>
              <w:rPr>
                <w:rFonts w:hint="default" w:ascii="Times New Roman" w:hAnsi="Times New Roman" w:eastAsia="宋体" w:cs="Times New Roman"/>
                <w:b/>
                <w:bCs/>
                <w:sz w:val="24"/>
              </w:rPr>
              <w:t xml:space="preserve"> </w:t>
            </w: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lang w:val="en-US" w:eastAsia="zh-CN"/>
              </w:rPr>
              <w:t>5</w:t>
            </w: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rPr>
              <w:t>环境风险</w:t>
            </w:r>
          </w:p>
          <w:p>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本项目无重大风险源，在项目投产后，确实加强运营、安全和环境管理，确保各类生产和环保设施同步正常运转，杜绝事故发生；建设单位要严格落实有关行业规定及环评提出的风险防范措施，建立应急预案机制，接受当地政府等有关部门的监督检查。</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rPr>
              <w:t>建设单位在落实上述风险防治措施的前提下，该项目环境风险可防可控，不会对环境造成大的危害影响</w:t>
            </w:r>
            <w:r>
              <w:rPr>
                <w:rFonts w:hint="default" w:ascii="Times New Roman" w:hAnsi="Times New Roman" w:eastAsia="宋体" w:cs="Times New Roman"/>
                <w:sz w:val="24"/>
                <w:highlight w:val="none"/>
              </w:rPr>
              <w:t>。</w:t>
            </w:r>
          </w:p>
          <w:p>
            <w:pPr>
              <w:autoSpaceDE w:val="0"/>
              <w:autoSpaceDN w:val="0"/>
              <w:adjustRightInd w:val="0"/>
              <w:spacing w:line="360" w:lineRule="auto"/>
              <w:jc w:val="left"/>
              <w:rPr>
                <w:rFonts w:hint="default" w:ascii="Times New Roman" w:hAnsi="Times New Roman" w:eastAsia="宋体" w:cs="Times New Roman"/>
                <w:b/>
                <w:bCs/>
                <w:sz w:val="24"/>
              </w:rPr>
            </w:pP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lang w:val="en-US" w:eastAsia="zh-CN"/>
              </w:rPr>
              <w:t>6</w:t>
            </w: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rPr>
              <w:t>总量控制</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sz w:val="24"/>
              </w:rPr>
              <w:t>本项目</w:t>
            </w:r>
            <w:r>
              <w:rPr>
                <w:rFonts w:hint="default" w:ascii="Times New Roman" w:hAnsi="Times New Roman" w:eastAsia="宋体" w:cs="Times New Roman"/>
                <w:sz w:val="24"/>
                <w:lang w:val="en-US" w:eastAsia="zh-CN"/>
              </w:rPr>
              <w:t>有组织</w:t>
            </w:r>
            <w:r>
              <w:rPr>
                <w:rFonts w:hint="default" w:ascii="Times New Roman" w:hAnsi="Times New Roman" w:eastAsia="宋体" w:cs="Times New Roman"/>
                <w:sz w:val="24"/>
              </w:rPr>
              <w:t>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szCs w:val="28"/>
              </w:rPr>
              <w:t>、</w:t>
            </w:r>
            <w:r>
              <w:rPr>
                <w:rFonts w:hint="default" w:ascii="Times New Roman" w:hAnsi="Times New Roman" w:eastAsia="宋体" w:cs="Times New Roman"/>
                <w:sz w:val="24"/>
              </w:rPr>
              <w:t>NOx</w:t>
            </w:r>
            <w:r>
              <w:rPr>
                <w:rFonts w:hint="default" w:ascii="Times New Roman" w:hAnsi="Times New Roman" w:eastAsia="宋体" w:cs="Times New Roman"/>
                <w:sz w:val="24"/>
                <w:lang w:val="en-US" w:eastAsia="zh-CN"/>
              </w:rPr>
              <w:t>排放量分别为</w:t>
            </w:r>
            <w:r>
              <w:rPr>
                <w:rFonts w:hint="default" w:ascii="Times New Roman" w:hAnsi="Times New Roman" w:eastAsia="宋体" w:cs="Times New Roman"/>
                <w:sz w:val="24"/>
              </w:rPr>
              <w:t>0.</w:t>
            </w:r>
            <w:r>
              <w:rPr>
                <w:rFonts w:hint="default" w:ascii="Times New Roman" w:hAnsi="Times New Roman" w:eastAsia="宋体" w:cs="Times New Roman"/>
                <w:sz w:val="24"/>
                <w:lang w:val="en-US" w:eastAsia="zh-CN"/>
              </w:rPr>
              <w:t>00144</w:t>
            </w:r>
            <w:r>
              <w:rPr>
                <w:rFonts w:hint="default" w:ascii="Times New Roman" w:hAnsi="Times New Roman" w:eastAsia="宋体" w:cs="Times New Roman"/>
                <w:color w:val="000000" w:themeColor="text1"/>
                <w:sz w:val="24"/>
                <w14:textFill>
                  <w14:solidFill>
                    <w14:schemeClr w14:val="tx1"/>
                  </w14:solidFill>
                </w14:textFill>
              </w:rPr>
              <w:t>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sz w:val="24"/>
              </w:rPr>
              <w:t>0.</w:t>
            </w:r>
            <w:r>
              <w:rPr>
                <w:rFonts w:hint="default" w:ascii="Times New Roman" w:hAnsi="Times New Roman" w:eastAsia="宋体" w:cs="Times New Roman"/>
                <w:sz w:val="24"/>
                <w:lang w:val="en-US" w:eastAsia="zh-CN"/>
              </w:rPr>
              <w:t>065</w:t>
            </w:r>
            <w:r>
              <w:rPr>
                <w:rFonts w:hint="default" w:ascii="Times New Roman" w:hAnsi="Times New Roman" w:eastAsia="宋体" w:cs="Times New Roman"/>
                <w:color w:val="000000" w:themeColor="text1"/>
                <w:sz w:val="24"/>
                <w14:textFill>
                  <w14:solidFill>
                    <w14:schemeClr w14:val="tx1"/>
                  </w14:solidFill>
                </w14:textFill>
              </w:rPr>
              <w:t>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sz w:val="24"/>
              </w:rPr>
              <w:t>本项目有机废气（VOCs）排放总量为0.</w:t>
            </w:r>
            <w:r>
              <w:rPr>
                <w:rFonts w:hint="default" w:ascii="Times New Roman" w:hAnsi="Times New Roman" w:eastAsia="宋体" w:cs="Times New Roman"/>
                <w:sz w:val="24"/>
                <w:lang w:val="en-US" w:eastAsia="zh-CN"/>
              </w:rPr>
              <w:t>248</w:t>
            </w:r>
            <w:r>
              <w:rPr>
                <w:rFonts w:hint="default" w:ascii="Times New Roman" w:hAnsi="Times New Roman" w:eastAsia="宋体" w:cs="Times New Roman"/>
                <w:color w:val="000000" w:themeColor="text1"/>
                <w:sz w:val="24"/>
                <w14:textFill>
                  <w14:solidFill>
                    <w14:schemeClr w14:val="tx1"/>
                  </w14:solidFill>
                </w14:textFill>
              </w:rPr>
              <w:t>t/a，需向环保局申请总量控制指标。</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color w:val="000000" w:themeColor="text1"/>
                <w:sz w:val="24"/>
                <w14:textFill>
                  <w14:solidFill>
                    <w14:schemeClr w14:val="tx1"/>
                  </w14:solidFill>
                </w14:textFill>
              </w:rPr>
              <w:t>项目废水产生量为89.6m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/a，经城市污水管网进入聊城嘉明国环污水处理有限公司深度</w:t>
            </w:r>
            <w:r>
              <w:rPr>
                <w:rFonts w:hint="default" w:ascii="Times New Roman" w:hAnsi="Times New Roman" w:eastAsia="宋体" w:cs="Times New Roman"/>
                <w:color w:val="000000" w:themeColor="text1"/>
                <w:kern w:val="0"/>
                <w:sz w:val="24"/>
                <w14:textFill>
                  <w14:solidFill>
                    <w14:schemeClr w14:val="tx1"/>
                  </w14:solidFill>
                </w14:textFill>
              </w:rPr>
              <w:t>处理</w:t>
            </w:r>
            <w:r>
              <w:rPr>
                <w:rFonts w:hint="default" w:ascii="Times New Roman" w:hAnsi="Times New Roman" w:eastAsia="宋体" w:cs="Times New Roman"/>
                <w:color w:val="000000" w:themeColor="text1"/>
                <w:sz w:val="24"/>
                <w14:textFill>
                  <w14:solidFill>
                    <w14:schemeClr w14:val="tx1"/>
                  </w14:solidFill>
                </w14:textFill>
              </w:rPr>
              <w:t>后，废水COD产生总量为0.0045t/a，氨氮总量为0.00045t/a，最终排入徒骇河。企业无需单独申请废水总量控制指标</w:t>
            </w:r>
            <w:r>
              <w:rPr>
                <w:rFonts w:hint="default" w:ascii="Times New Roman" w:hAnsi="Times New Roman" w:eastAsia="宋体" w:cs="Times New Roman"/>
                <w:sz w:val="24"/>
                <w:highlight w:val="none"/>
              </w:rPr>
              <w:t>。</w:t>
            </w:r>
          </w:p>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、环评批复</w:t>
            </w:r>
          </w:p>
          <w:p>
            <w:pPr>
              <w:pStyle w:val="34"/>
              <w:spacing w:line="360" w:lineRule="auto"/>
              <w:ind w:firstLine="480" w:firstLineChars="200"/>
              <w:rPr>
                <w:rFonts w:hint="default" w:ascii="Times New Roman" w:hAnsi="Times New Roman" w:eastAsia="宋体" w:cs="Times New Roman"/>
                <w:b/>
                <w:bCs/>
                <w:color w:val="auto"/>
                <w:kern w:val="2"/>
                <w:szCs w:val="24"/>
                <w:lang w:val="zh-CN"/>
              </w:rPr>
            </w:pPr>
            <w:r>
              <w:rPr>
                <w:rFonts w:hint="default" w:ascii="Times New Roman" w:hAnsi="Times New Roman" w:eastAsia="宋体" w:cs="Times New Roman"/>
                <w:color w:val="auto"/>
                <w:szCs w:val="24"/>
                <w:lang w:eastAsia="zh-CN"/>
              </w:rPr>
              <w:t>聊城市环境保护局东昌府分局</w:t>
            </w:r>
            <w:r>
              <w:rPr>
                <w:rFonts w:hint="default" w:ascii="Times New Roman" w:hAnsi="Times New Roman" w:eastAsia="宋体" w:cs="Times New Roman"/>
                <w:color w:val="auto"/>
                <w:szCs w:val="24"/>
              </w:rPr>
              <w:t>《关于</w:t>
            </w:r>
            <w:r>
              <w:rPr>
                <w:rFonts w:hint="default" w:ascii="Times New Roman" w:hAnsi="Times New Roman" w:eastAsia="宋体" w:cs="Times New Roman"/>
                <w:color w:val="auto"/>
                <w:szCs w:val="24"/>
                <w:lang w:eastAsia="zh-CN"/>
              </w:rPr>
              <w:t>聊城市青楠喷涂有限公司年喷涂钢管10万吨项目</w:t>
            </w:r>
            <w:r>
              <w:rPr>
                <w:rFonts w:hint="default" w:ascii="Times New Roman" w:hAnsi="Times New Roman" w:eastAsia="宋体" w:cs="Times New Roman"/>
                <w:color w:val="auto"/>
                <w:szCs w:val="24"/>
              </w:rPr>
              <w:t>环境影响报告表的批复》</w:t>
            </w:r>
            <w:r>
              <w:rPr>
                <w:rFonts w:hint="default" w:ascii="Times New Roman" w:hAnsi="Times New Roman" w:eastAsia="宋体" w:cs="Times New Roman"/>
                <w:bCs/>
                <w:color w:val="auto"/>
                <w:szCs w:val="24"/>
              </w:rPr>
              <w:t>（</w:t>
            </w:r>
            <w:r>
              <w:rPr>
                <w:rFonts w:hint="default" w:ascii="Times New Roman" w:hAnsi="Times New Roman" w:eastAsia="宋体" w:cs="Times New Roman"/>
                <w:caps/>
                <w:sz w:val="24"/>
                <w:szCs w:val="24"/>
                <w:lang w:eastAsia="zh-CN"/>
              </w:rPr>
              <w:t>聊东环审【2019】121号</w:t>
            </w:r>
            <w:r>
              <w:rPr>
                <w:rFonts w:hint="default" w:ascii="Times New Roman" w:hAnsi="Times New Roman" w:eastAsia="宋体" w:cs="Times New Roman"/>
                <w:caps/>
                <w:sz w:val="24"/>
                <w:szCs w:val="24"/>
              </w:rPr>
              <w:t>（</w:t>
            </w:r>
            <w:r>
              <w:rPr>
                <w:rFonts w:hint="default" w:ascii="Times New Roman" w:hAnsi="Times New Roman" w:eastAsia="宋体" w:cs="Times New Roman"/>
                <w:caps/>
                <w:sz w:val="24"/>
                <w:szCs w:val="24"/>
                <w:lang w:val="en-US" w:eastAsia="zh-CN"/>
              </w:rPr>
              <w:t>2019.7.25</w:t>
            </w:r>
            <w:r>
              <w:rPr>
                <w:rFonts w:hint="default" w:ascii="Times New Roman" w:hAnsi="Times New Roman" w:eastAsia="宋体" w:cs="Times New Roman"/>
                <w:caps/>
                <w:sz w:val="24"/>
                <w:szCs w:val="24"/>
              </w:rPr>
              <w:t>）</w:t>
            </w:r>
            <w:r>
              <w:rPr>
                <w:rFonts w:hint="default" w:ascii="Times New Roman" w:hAnsi="Times New Roman" w:eastAsia="宋体" w:cs="Times New Roman"/>
                <w:caps/>
                <w:sz w:val="24"/>
                <w:szCs w:val="24"/>
                <w:lang w:eastAsia="zh-CN"/>
              </w:rPr>
              <w:t>，</w:t>
            </w:r>
            <w:r>
              <w:rPr>
                <w:rFonts w:hint="default" w:ascii="Times New Roman" w:hAnsi="Times New Roman" w:eastAsia="宋体" w:cs="Times New Roman"/>
                <w:color w:val="auto"/>
                <w:szCs w:val="24"/>
              </w:rPr>
              <w:t>见附件2。</w:t>
            </w:r>
          </w:p>
        </w:tc>
      </w:tr>
    </w:tbl>
    <w:p>
      <w:pPr>
        <w:pStyle w:val="35"/>
        <w:ind w:firstLine="0" w:firstLineChars="0"/>
        <w:rPr>
          <w:rFonts w:hint="default" w:ascii="Times New Roman" w:hAnsi="Times New Roman" w:cs="Times New Roman"/>
        </w:rPr>
      </w:pPr>
    </w:p>
    <w:p>
      <w:pPr>
        <w:pStyle w:val="8"/>
        <w:spacing w:before="0" w:after="0" w:line="240" w:lineRule="auto"/>
        <w:rPr>
          <w:rFonts w:hint="default" w:ascii="Times New Roman" w:hAnsi="Times New Roman" w:eastAsia="宋体" w:cs="Times New Roman"/>
          <w:kern w:val="2"/>
          <w:sz w:val="24"/>
          <w:szCs w:val="24"/>
        </w:rPr>
      </w:pPr>
      <w:bookmarkStart w:id="11" w:name="_Toc19259"/>
      <w:r>
        <w:rPr>
          <w:rFonts w:hint="default" w:ascii="Times New Roman" w:hAnsi="Times New Roman" w:eastAsia="宋体" w:cs="Times New Roman"/>
          <w:kern w:val="2"/>
          <w:sz w:val="24"/>
          <w:szCs w:val="24"/>
        </w:rPr>
        <w:t>表5 验收监测质量保证及质量控制</w:t>
      </w:r>
      <w:bookmarkEnd w:id="11"/>
    </w:p>
    <w:tbl>
      <w:tblPr>
        <w:tblStyle w:val="26"/>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6" w:hRule="atLeast"/>
          <w:jc w:val="center"/>
        </w:trPr>
        <w:tc>
          <w:tcPr>
            <w:tcW w:w="9978" w:type="dxa"/>
          </w:tcPr>
          <w:p>
            <w:pPr>
              <w:pStyle w:val="41"/>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1、监测分析方法</w:t>
            </w:r>
          </w:p>
          <w:p>
            <w:pPr>
              <w:pStyle w:val="41"/>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1</w:t>
            </w:r>
            <w:r>
              <w:rPr>
                <w:rFonts w:hint="default" w:ascii="Times New Roman" w:hAnsi="Times New Roman" w:eastAsia="宋体" w:cs="Times New Roman"/>
                <w:b/>
                <w:bCs/>
                <w:lang w:val="zh-CN"/>
              </w:rPr>
              <w:t>）废气</w:t>
            </w:r>
          </w:p>
          <w:p>
            <w:pPr>
              <w:pStyle w:val="41"/>
              <w:ind w:firstLine="480"/>
              <w:rPr>
                <w:rFonts w:hint="default" w:ascii="Times New Roman" w:hAnsi="Times New Roman" w:eastAsia="宋体" w:cs="Times New Roman"/>
              </w:rPr>
            </w:pPr>
            <w:r>
              <w:rPr>
                <w:rFonts w:hint="default" w:ascii="Times New Roman" w:hAnsi="Times New Roman" w:eastAsia="宋体" w:cs="Times New Roman"/>
              </w:rPr>
              <w:t>本项目废气监测分析方法参见表5-1。</w:t>
            </w:r>
          </w:p>
          <w:p>
            <w:pPr>
              <w:pStyle w:val="34"/>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val="zh-CN"/>
              </w:rPr>
              <w:t>-</w:t>
            </w:r>
            <w:r>
              <w:rPr>
                <w:rFonts w:hint="default" w:ascii="Times New Roman" w:hAnsi="Times New Roman" w:eastAsia="宋体" w:cs="Times New Roman"/>
                <w:b/>
                <w:bCs/>
                <w:color w:val="auto"/>
                <w:sz w:val="21"/>
                <w:szCs w:val="21"/>
              </w:rPr>
              <w:t xml:space="preserve">1 </w:t>
            </w:r>
            <w:r>
              <w:rPr>
                <w:rFonts w:hint="default" w:ascii="Times New Roman" w:hAnsi="Times New Roman" w:eastAsia="宋体" w:cs="Times New Roman"/>
                <w:b/>
                <w:bCs/>
                <w:color w:val="auto"/>
                <w:sz w:val="21"/>
                <w:szCs w:val="21"/>
                <w:lang w:val="zh-CN"/>
              </w:rPr>
              <w:t>废气监测分析方法</w:t>
            </w:r>
          </w:p>
          <w:tbl>
            <w:tblPr>
              <w:tblStyle w:val="26"/>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55"/>
              <w:gridCol w:w="3843"/>
              <w:gridCol w:w="1791"/>
              <w:gridCol w:w="1204"/>
              <w:gridCol w:w="10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1" w:hRule="atLeast"/>
              </w:trPr>
              <w:tc>
                <w:tcPr>
                  <w:tcW w:w="952" w:type="pct"/>
                  <w:vAlign w:val="center"/>
                </w:tcPr>
                <w:p>
                  <w:pPr>
                    <w:spacing w:line="0" w:lineRule="atLeast"/>
                    <w:jc w:val="center"/>
                    <w:rPr>
                      <w:rFonts w:hint="default" w:ascii="Times New Roman" w:hAnsi="Times New Roman" w:eastAsia="宋体" w:cs="Times New Roman"/>
                      <w:b/>
                      <w:bCs w:val="0"/>
                      <w:color w:val="auto"/>
                      <w:szCs w:val="24"/>
                      <w:lang w:eastAsia="zh-CN"/>
                    </w:rPr>
                  </w:pPr>
                  <w:r>
                    <w:rPr>
                      <w:rFonts w:hint="default" w:ascii="Times New Roman" w:hAnsi="Times New Roman" w:cs="Times New Roman"/>
                      <w:b/>
                      <w:bCs w:val="0"/>
                      <w:color w:val="auto"/>
                      <w:szCs w:val="24"/>
                      <w:lang w:eastAsia="zh-CN"/>
                    </w:rPr>
                    <w:t>检测项目</w:t>
                  </w:r>
                </w:p>
              </w:tc>
              <w:tc>
                <w:tcPr>
                  <w:tcW w:w="1972" w:type="pct"/>
                  <w:vAlign w:val="center"/>
                </w:tcPr>
                <w:p>
                  <w:pPr>
                    <w:spacing w:line="0" w:lineRule="atLeast"/>
                    <w:jc w:val="center"/>
                    <w:rPr>
                      <w:rFonts w:hint="default" w:ascii="Times New Roman" w:hAnsi="Times New Roman" w:cs="Times New Roman"/>
                      <w:b/>
                      <w:bCs w:val="0"/>
                      <w:szCs w:val="24"/>
                      <w:lang w:eastAsia="zh-CN"/>
                    </w:rPr>
                  </w:pPr>
                  <w:r>
                    <w:rPr>
                      <w:rFonts w:hint="default" w:ascii="Times New Roman" w:hAnsi="Times New Roman" w:cs="Times New Roman"/>
                      <w:b/>
                      <w:bCs w:val="0"/>
                      <w:szCs w:val="24"/>
                      <w:lang w:eastAsia="zh-CN"/>
                    </w:rPr>
                    <w:t>检测方法</w:t>
                  </w:r>
                </w:p>
              </w:tc>
              <w:tc>
                <w:tcPr>
                  <w:tcW w:w="919" w:type="pct"/>
                  <w:vAlign w:val="center"/>
                </w:tcPr>
                <w:p>
                  <w:pPr>
                    <w:spacing w:line="0" w:lineRule="atLeast"/>
                    <w:jc w:val="center"/>
                    <w:rPr>
                      <w:rFonts w:hint="default" w:ascii="Times New Roman" w:hAnsi="Times New Roman" w:eastAsia="宋体" w:cs="Times New Roman"/>
                      <w:b/>
                      <w:bCs w:val="0"/>
                      <w:color w:val="auto"/>
                      <w:szCs w:val="24"/>
                      <w:lang w:eastAsia="zh-CN"/>
                    </w:rPr>
                  </w:pPr>
                  <w:r>
                    <w:rPr>
                      <w:rFonts w:hint="default" w:ascii="Times New Roman" w:hAnsi="Times New Roman" w:cs="Times New Roman"/>
                      <w:b/>
                      <w:bCs w:val="0"/>
                      <w:color w:val="auto"/>
                      <w:szCs w:val="24"/>
                      <w:lang w:eastAsia="zh-CN"/>
                    </w:rPr>
                    <w:t>方法来源</w:t>
                  </w:r>
                </w:p>
              </w:tc>
              <w:tc>
                <w:tcPr>
                  <w:tcW w:w="618" w:type="pct"/>
                  <w:vAlign w:val="center"/>
                </w:tcPr>
                <w:p>
                  <w:pPr>
                    <w:spacing w:line="0" w:lineRule="atLeast"/>
                    <w:jc w:val="center"/>
                    <w:rPr>
                      <w:rFonts w:hint="default" w:ascii="Times New Roman" w:hAnsi="Times New Roman" w:cs="Times New Roman"/>
                      <w:b/>
                      <w:bCs w:val="0"/>
                      <w:color w:val="auto"/>
                      <w:szCs w:val="24"/>
                      <w:lang w:val="en-US" w:eastAsia="zh-CN"/>
                    </w:rPr>
                  </w:pPr>
                  <w:r>
                    <w:rPr>
                      <w:rFonts w:hint="default" w:ascii="Times New Roman" w:hAnsi="Times New Roman" w:cs="Times New Roman"/>
                      <w:b/>
                      <w:bCs w:val="0"/>
                      <w:color w:val="auto"/>
                      <w:szCs w:val="24"/>
                      <w:lang w:val="en-US" w:eastAsia="zh-CN"/>
                    </w:rPr>
                    <w:t>检出限</w:t>
                  </w:r>
                </w:p>
              </w:tc>
              <w:tc>
                <w:tcPr>
                  <w:tcW w:w="537" w:type="pct"/>
                  <w:vAlign w:val="center"/>
                </w:tcPr>
                <w:p>
                  <w:pPr>
                    <w:spacing w:line="0" w:lineRule="atLeast"/>
                    <w:jc w:val="center"/>
                    <w:rPr>
                      <w:rFonts w:hint="default" w:ascii="Times New Roman" w:hAnsi="Times New Roman" w:cs="Times New Roman"/>
                      <w:b/>
                      <w:bCs w:val="0"/>
                      <w:color w:val="auto"/>
                      <w:szCs w:val="24"/>
                      <w:lang w:val="en-US" w:eastAsia="zh-CN"/>
                    </w:rPr>
                  </w:pPr>
                  <w:r>
                    <w:rPr>
                      <w:rFonts w:hint="default" w:ascii="Times New Roman" w:hAnsi="Times New Roman" w:cs="Times New Roman"/>
                      <w:b/>
                      <w:bCs w:val="0"/>
                      <w:color w:val="auto"/>
                      <w:szCs w:val="24"/>
                      <w:lang w:val="en-US" w:eastAsia="zh-CN"/>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952" w:type="pct"/>
                  <w:vAlign w:val="center"/>
                </w:tcPr>
                <w:p>
                  <w:pPr>
                    <w:spacing w:line="0" w:lineRule="atLeast"/>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bCs/>
                      <w:color w:val="auto"/>
                      <w:szCs w:val="24"/>
                    </w:rPr>
                    <w:t>颗粒物（TSP）</w:t>
                  </w:r>
                </w:p>
              </w:tc>
              <w:tc>
                <w:tcPr>
                  <w:tcW w:w="1972" w:type="pct"/>
                  <w:vAlign w:val="center"/>
                </w:tcPr>
                <w:p>
                  <w:pPr>
                    <w:spacing w:line="0" w:lineRule="atLeast"/>
                    <w:jc w:val="left"/>
                    <w:rPr>
                      <w:rFonts w:hint="default" w:ascii="Times New Roman" w:hAnsi="Times New Roman" w:eastAsia="新宋体" w:cs="Times New Roman"/>
                      <w:color w:val="auto"/>
                      <w:sz w:val="22"/>
                      <w:szCs w:val="22"/>
                      <w:lang w:val="en-US" w:eastAsia="zh-CN" w:bidi="ar-SA"/>
                    </w:rPr>
                  </w:pPr>
                  <w:r>
                    <w:rPr>
                      <w:rFonts w:hint="default" w:ascii="Times New Roman" w:hAnsi="Times New Roman" w:cs="Times New Roman"/>
                      <w:bCs/>
                      <w:szCs w:val="24"/>
                    </w:rPr>
                    <w:t>环境空气 总悬浮颗粒物的测定 重量法</w:t>
                  </w:r>
                </w:p>
              </w:tc>
              <w:tc>
                <w:tcPr>
                  <w:tcW w:w="919" w:type="pct"/>
                  <w:vAlign w:val="center"/>
                </w:tcPr>
                <w:p>
                  <w:pPr>
                    <w:spacing w:line="0" w:lineRule="atLeast"/>
                    <w:jc w:val="center"/>
                    <w:rPr>
                      <w:rFonts w:hint="default" w:ascii="Times New Roman" w:hAnsi="Times New Roman" w:cs="Times New Roman"/>
                      <w:szCs w:val="24"/>
                    </w:rPr>
                  </w:pPr>
                  <w:r>
                    <w:rPr>
                      <w:rFonts w:hint="default" w:ascii="Times New Roman" w:hAnsi="Times New Roman" w:cs="Times New Roman"/>
                      <w:szCs w:val="24"/>
                    </w:rPr>
                    <w:t>GB/T15432</w:t>
                  </w:r>
                </w:p>
                <w:p>
                  <w:pPr>
                    <w:spacing w:line="0" w:lineRule="atLeast"/>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szCs w:val="24"/>
                    </w:rPr>
                    <w:t>-1995</w:t>
                  </w:r>
                </w:p>
              </w:tc>
              <w:tc>
                <w:tcPr>
                  <w:tcW w:w="618"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0.001</w:t>
                  </w:r>
                </w:p>
              </w:tc>
              <w:tc>
                <w:tcPr>
                  <w:tcW w:w="537" w:type="pct"/>
                  <w:vAlign w:val="center"/>
                </w:tcPr>
                <w:p>
                  <w:pPr>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trPr>
              <w:tc>
                <w:tcPr>
                  <w:tcW w:w="952" w:type="pct"/>
                  <w:vAlign w:val="center"/>
                </w:tcPr>
                <w:p>
                  <w:pPr>
                    <w:spacing w:line="0" w:lineRule="atLeast"/>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bCs/>
                      <w:color w:val="auto"/>
                      <w:szCs w:val="24"/>
                    </w:rPr>
                    <w:t>有组织颗粒物</w:t>
                  </w:r>
                </w:p>
              </w:tc>
              <w:tc>
                <w:tcPr>
                  <w:tcW w:w="1972" w:type="pct"/>
                  <w:vAlign w:val="center"/>
                </w:tcPr>
                <w:p>
                  <w:pPr>
                    <w:spacing w:line="0" w:lineRule="atLeast"/>
                    <w:jc w:val="left"/>
                    <w:rPr>
                      <w:rFonts w:hint="default" w:ascii="Times New Roman" w:hAnsi="Times New Roman" w:eastAsia="宋体" w:cs="Times New Roman"/>
                      <w:bCs/>
                      <w:color w:val="000000"/>
                      <w:sz w:val="24"/>
                      <w:szCs w:val="24"/>
                      <w:lang w:val="en-US" w:eastAsia="zh-CN" w:bidi="ar-SA"/>
                    </w:rPr>
                  </w:pPr>
                  <w:r>
                    <w:rPr>
                      <w:rFonts w:hint="default" w:ascii="Times New Roman" w:hAnsi="Times New Roman" w:cs="Times New Roman"/>
                      <w:bCs/>
                      <w:szCs w:val="24"/>
                      <w:lang w:val="en-US" w:eastAsia="zh-CN"/>
                    </w:rPr>
                    <w:t>固定污染源排气中颗粒物测定和气态污染物采样方法</w:t>
                  </w:r>
                </w:p>
              </w:tc>
              <w:tc>
                <w:tcPr>
                  <w:tcW w:w="919" w:type="pct"/>
                  <w:vAlign w:val="center"/>
                </w:tcPr>
                <w:p>
                  <w:pPr>
                    <w:spacing w:line="0" w:lineRule="atLeast"/>
                    <w:jc w:val="center"/>
                    <w:rPr>
                      <w:rFonts w:hint="default" w:ascii="Times New Roman" w:hAnsi="Times New Roman" w:cs="Times New Roman"/>
                      <w:bCs/>
                      <w:szCs w:val="24"/>
                      <w:lang w:val="en-US" w:eastAsia="zh-CN"/>
                    </w:rPr>
                  </w:pPr>
                  <w:r>
                    <w:rPr>
                      <w:rFonts w:hint="default" w:ascii="Times New Roman" w:hAnsi="Times New Roman" w:cs="Times New Roman"/>
                      <w:bCs/>
                      <w:szCs w:val="24"/>
                      <w:lang w:val="en-US" w:eastAsia="zh-CN"/>
                    </w:rPr>
                    <w:t>GB/T16157</w:t>
                  </w:r>
                </w:p>
                <w:p>
                  <w:pPr>
                    <w:spacing w:line="0" w:lineRule="atLeast"/>
                    <w:jc w:val="center"/>
                    <w:rPr>
                      <w:rFonts w:hint="default" w:ascii="Times New Roman" w:hAnsi="Times New Roman" w:eastAsia="新宋体" w:cs="Times New Roman"/>
                      <w:color w:val="auto"/>
                      <w:sz w:val="22"/>
                      <w:szCs w:val="22"/>
                      <w:lang w:val="en-US" w:eastAsia="zh-CN" w:bidi="ar-SA"/>
                    </w:rPr>
                  </w:pPr>
                  <w:r>
                    <w:rPr>
                      <w:rFonts w:hint="default" w:ascii="Times New Roman" w:hAnsi="Times New Roman" w:cs="Times New Roman"/>
                      <w:bCs/>
                      <w:szCs w:val="24"/>
                      <w:lang w:val="en-US" w:eastAsia="zh-CN"/>
                    </w:rPr>
                    <w:t>-1996</w:t>
                  </w:r>
                </w:p>
              </w:tc>
              <w:tc>
                <w:tcPr>
                  <w:tcW w:w="618" w:type="pct"/>
                  <w:vAlign w:val="center"/>
                </w:tcPr>
                <w:p>
                  <w:pPr>
                    <w:spacing w:line="0" w:lineRule="atLeast"/>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w:t>
                  </w:r>
                </w:p>
              </w:tc>
              <w:tc>
                <w:tcPr>
                  <w:tcW w:w="537"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trPr>
              <w:tc>
                <w:tcPr>
                  <w:tcW w:w="952" w:type="pct"/>
                  <w:vAlign w:val="center"/>
                </w:tcPr>
                <w:p>
                  <w:pPr>
                    <w:spacing w:line="0" w:lineRule="atLeast"/>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bCs/>
                      <w:color w:val="auto"/>
                      <w:szCs w:val="24"/>
                    </w:rPr>
                    <w:t>有组织颗粒物</w:t>
                  </w:r>
                </w:p>
              </w:tc>
              <w:tc>
                <w:tcPr>
                  <w:tcW w:w="1972" w:type="pct"/>
                  <w:vAlign w:val="center"/>
                </w:tcPr>
                <w:p>
                  <w:pPr>
                    <w:spacing w:line="0" w:lineRule="atLeast"/>
                    <w:jc w:val="left"/>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bCs/>
                      <w:szCs w:val="24"/>
                    </w:rPr>
                    <w:t>固定污染源废气 低浓度颗粒无的测定 重量法</w:t>
                  </w:r>
                </w:p>
              </w:tc>
              <w:tc>
                <w:tcPr>
                  <w:tcW w:w="919" w:type="pct"/>
                  <w:vAlign w:val="center"/>
                </w:tcPr>
                <w:p>
                  <w:pPr>
                    <w:spacing w:line="0" w:lineRule="atLeast"/>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eastAsia="新宋体" w:cs="Times New Roman"/>
                      <w:color w:val="auto"/>
                      <w:sz w:val="22"/>
                      <w:szCs w:val="22"/>
                    </w:rPr>
                    <w:t>HJ836-2017</w:t>
                  </w:r>
                </w:p>
              </w:tc>
              <w:tc>
                <w:tcPr>
                  <w:tcW w:w="618" w:type="pct"/>
                  <w:vAlign w:val="center"/>
                </w:tcPr>
                <w:p>
                  <w:pPr>
                    <w:spacing w:line="0" w:lineRule="atLeast"/>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1.0</w:t>
                  </w:r>
                </w:p>
              </w:tc>
              <w:tc>
                <w:tcPr>
                  <w:tcW w:w="537" w:type="pct"/>
                  <w:vAlign w:val="center"/>
                </w:tcPr>
                <w:p>
                  <w:pPr>
                    <w:spacing w:line="0" w:lineRule="atLeast"/>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952"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color w:val="auto"/>
                      <w:szCs w:val="24"/>
                      <w:lang w:val="en-US" w:eastAsia="zh-CN"/>
                    </w:rPr>
                    <w:t>无组织甲苯</w:t>
                  </w:r>
                </w:p>
              </w:tc>
              <w:tc>
                <w:tcPr>
                  <w:tcW w:w="1972" w:type="pct"/>
                  <w:vAlign w:val="center"/>
                </w:tcPr>
                <w:p>
                  <w:pPr>
                    <w:keepNext w:val="0"/>
                    <w:keepLines w:val="0"/>
                    <w:pageBreakBefore w:val="0"/>
                    <w:widowControl w:val="0"/>
                    <w:kinsoku/>
                    <w:wordWrap/>
                    <w:overflowPunct/>
                    <w:topLinePunct w:val="0"/>
                    <w:autoSpaceDE/>
                    <w:autoSpaceDN/>
                    <w:bidi w:val="0"/>
                    <w:adjustRightInd/>
                    <w:snapToGrid/>
                    <w:spacing w:line="120" w:lineRule="auto"/>
                    <w:jc w:val="both"/>
                    <w:textAlignment w:val="auto"/>
                    <w:outlineLvl w:val="9"/>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环境空气 苯系物的测定 活性炭吸附/二硫化碳解吸-气相色谱法</w:t>
                  </w:r>
                </w:p>
              </w:tc>
              <w:tc>
                <w:tcPr>
                  <w:tcW w:w="919"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HJ584-2010</w:t>
                  </w:r>
                </w:p>
              </w:tc>
              <w:tc>
                <w:tcPr>
                  <w:tcW w:w="618"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 w:val="22"/>
                      <w:szCs w:val="22"/>
                      <w:lang w:val="en-US" w:eastAsia="zh-CN"/>
                    </w:rPr>
                    <w:t>1.5×10</w:t>
                  </w:r>
                  <w:r>
                    <w:rPr>
                      <w:rFonts w:hint="default" w:ascii="Times New Roman" w:hAnsi="Times New Roman" w:cs="Times New Roman"/>
                      <w:bCs/>
                      <w:color w:val="auto"/>
                      <w:sz w:val="24"/>
                      <w:szCs w:val="24"/>
                      <w:vertAlign w:val="superscript"/>
                      <w:lang w:val="en-US" w:eastAsia="zh-CN"/>
                    </w:rPr>
                    <w:t>-3</w:t>
                  </w:r>
                </w:p>
              </w:tc>
              <w:tc>
                <w:tcPr>
                  <w:tcW w:w="537"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952"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color w:val="auto"/>
                      <w:szCs w:val="24"/>
                      <w:lang w:val="en-US" w:eastAsia="zh-CN"/>
                    </w:rPr>
                    <w:t>无组织二甲苯</w:t>
                  </w:r>
                </w:p>
              </w:tc>
              <w:tc>
                <w:tcPr>
                  <w:tcW w:w="1972" w:type="pct"/>
                  <w:vAlign w:val="center"/>
                </w:tcPr>
                <w:p>
                  <w:pPr>
                    <w:keepNext w:val="0"/>
                    <w:keepLines w:val="0"/>
                    <w:pageBreakBefore w:val="0"/>
                    <w:widowControl w:val="0"/>
                    <w:kinsoku/>
                    <w:wordWrap/>
                    <w:overflowPunct/>
                    <w:topLinePunct w:val="0"/>
                    <w:autoSpaceDE/>
                    <w:autoSpaceDN/>
                    <w:bidi w:val="0"/>
                    <w:adjustRightInd/>
                    <w:snapToGrid/>
                    <w:spacing w:line="120" w:lineRule="auto"/>
                    <w:jc w:val="both"/>
                    <w:textAlignment w:val="auto"/>
                    <w:outlineLvl w:val="9"/>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环境空气 苯系物的测定 活性炭吸附/二硫化碳解吸-气相色谱法</w:t>
                  </w:r>
                </w:p>
              </w:tc>
              <w:tc>
                <w:tcPr>
                  <w:tcW w:w="919"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HJ584-2010</w:t>
                  </w:r>
                </w:p>
              </w:tc>
              <w:tc>
                <w:tcPr>
                  <w:tcW w:w="618"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 w:val="22"/>
                      <w:szCs w:val="22"/>
                      <w:lang w:val="en-US" w:eastAsia="zh-CN"/>
                    </w:rPr>
                    <w:t>1.5×10</w:t>
                  </w:r>
                  <w:r>
                    <w:rPr>
                      <w:rFonts w:hint="default" w:ascii="Times New Roman" w:hAnsi="Times New Roman" w:cs="Times New Roman"/>
                      <w:bCs/>
                      <w:color w:val="auto"/>
                      <w:sz w:val="24"/>
                      <w:szCs w:val="24"/>
                      <w:vertAlign w:val="superscript"/>
                      <w:lang w:val="en-US" w:eastAsia="zh-CN"/>
                    </w:rPr>
                    <w:t>-3</w:t>
                  </w:r>
                </w:p>
              </w:tc>
              <w:tc>
                <w:tcPr>
                  <w:tcW w:w="537"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952" w:type="pct"/>
                  <w:vAlign w:val="center"/>
                </w:tcPr>
                <w:p>
                  <w:pPr>
                    <w:spacing w:line="0" w:lineRule="atLeast"/>
                    <w:jc w:val="center"/>
                    <w:rPr>
                      <w:rFonts w:hint="default" w:ascii="Times New Roman" w:hAnsi="Times New Roman" w:eastAsia="宋体" w:cs="Times New Roman"/>
                      <w:bCs/>
                      <w:color w:val="auto"/>
                      <w:szCs w:val="24"/>
                      <w:lang w:eastAsia="zh-CN"/>
                    </w:rPr>
                  </w:pPr>
                  <w:r>
                    <w:rPr>
                      <w:rFonts w:hint="default" w:ascii="Times New Roman" w:hAnsi="Times New Roman" w:cs="Times New Roman"/>
                      <w:bCs/>
                      <w:color w:val="auto"/>
                      <w:szCs w:val="24"/>
                      <w:lang w:eastAsia="zh-CN"/>
                    </w:rPr>
                    <w:t>无组织苯</w:t>
                  </w:r>
                </w:p>
              </w:tc>
              <w:tc>
                <w:tcPr>
                  <w:tcW w:w="1972" w:type="pct"/>
                  <w:vAlign w:val="center"/>
                </w:tcPr>
                <w:p>
                  <w:pPr>
                    <w:keepNext w:val="0"/>
                    <w:keepLines w:val="0"/>
                    <w:pageBreakBefore w:val="0"/>
                    <w:widowControl w:val="0"/>
                    <w:kinsoku/>
                    <w:wordWrap/>
                    <w:overflowPunct/>
                    <w:topLinePunct w:val="0"/>
                    <w:autoSpaceDE/>
                    <w:autoSpaceDN/>
                    <w:bidi w:val="0"/>
                    <w:adjustRightInd/>
                    <w:snapToGrid/>
                    <w:spacing w:line="120" w:lineRule="auto"/>
                    <w:jc w:val="both"/>
                    <w:textAlignment w:val="auto"/>
                    <w:outlineLvl w:val="9"/>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环境空气 苯系物的测定 活性炭吸附/二硫化碳解吸-气相色谱法</w:t>
                  </w:r>
                </w:p>
              </w:tc>
              <w:tc>
                <w:tcPr>
                  <w:tcW w:w="919"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HJ584-2010</w:t>
                  </w:r>
                </w:p>
              </w:tc>
              <w:tc>
                <w:tcPr>
                  <w:tcW w:w="618"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 w:val="22"/>
                      <w:szCs w:val="22"/>
                      <w:lang w:val="en-US" w:eastAsia="zh-CN"/>
                    </w:rPr>
                    <w:t>1.5×10</w:t>
                  </w:r>
                  <w:r>
                    <w:rPr>
                      <w:rFonts w:hint="default" w:ascii="Times New Roman" w:hAnsi="Times New Roman" w:cs="Times New Roman"/>
                      <w:bCs/>
                      <w:color w:val="auto"/>
                      <w:sz w:val="24"/>
                      <w:szCs w:val="24"/>
                      <w:vertAlign w:val="superscript"/>
                      <w:lang w:val="en-US" w:eastAsia="zh-CN"/>
                    </w:rPr>
                    <w:t>-3</w:t>
                  </w:r>
                </w:p>
              </w:tc>
              <w:tc>
                <w:tcPr>
                  <w:tcW w:w="537"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952"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color w:val="auto"/>
                      <w:szCs w:val="24"/>
                      <w:lang w:val="en-US" w:eastAsia="zh-CN"/>
                    </w:rPr>
                    <w:t>有组织甲苯</w:t>
                  </w:r>
                </w:p>
              </w:tc>
              <w:tc>
                <w:tcPr>
                  <w:tcW w:w="1972" w:type="pct"/>
                  <w:vAlign w:val="center"/>
                </w:tcPr>
                <w:p>
                  <w:pPr>
                    <w:keepNext w:val="0"/>
                    <w:keepLines w:val="0"/>
                    <w:pageBreakBefore w:val="0"/>
                    <w:widowControl w:val="0"/>
                    <w:kinsoku/>
                    <w:wordWrap/>
                    <w:overflowPunct/>
                    <w:topLinePunct w:val="0"/>
                    <w:autoSpaceDE/>
                    <w:autoSpaceDN/>
                    <w:bidi w:val="0"/>
                    <w:adjustRightInd/>
                    <w:snapToGrid/>
                    <w:spacing w:line="120" w:lineRule="auto"/>
                    <w:jc w:val="both"/>
                    <w:textAlignment w:val="auto"/>
                    <w:outlineLvl w:val="9"/>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环境空气 苯系物的测定 活性炭吸附/二硫化碳解吸-气相色谱法</w:t>
                  </w:r>
                </w:p>
              </w:tc>
              <w:tc>
                <w:tcPr>
                  <w:tcW w:w="919"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HJ584-2010</w:t>
                  </w:r>
                </w:p>
              </w:tc>
              <w:tc>
                <w:tcPr>
                  <w:tcW w:w="618"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 w:val="22"/>
                      <w:szCs w:val="22"/>
                      <w:lang w:val="en-US" w:eastAsia="zh-CN"/>
                    </w:rPr>
                    <w:t>1.5×10</w:t>
                  </w:r>
                  <w:r>
                    <w:rPr>
                      <w:rFonts w:hint="default" w:ascii="Times New Roman" w:hAnsi="Times New Roman" w:cs="Times New Roman"/>
                      <w:bCs/>
                      <w:color w:val="auto"/>
                      <w:sz w:val="24"/>
                      <w:szCs w:val="24"/>
                      <w:vertAlign w:val="superscript"/>
                      <w:lang w:val="en-US" w:eastAsia="zh-CN"/>
                    </w:rPr>
                    <w:t>-3</w:t>
                  </w:r>
                </w:p>
              </w:tc>
              <w:tc>
                <w:tcPr>
                  <w:tcW w:w="537"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952"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color w:val="auto"/>
                      <w:szCs w:val="24"/>
                      <w:lang w:val="en-US" w:eastAsia="zh-CN"/>
                    </w:rPr>
                    <w:t>有组织二甲苯</w:t>
                  </w:r>
                </w:p>
              </w:tc>
              <w:tc>
                <w:tcPr>
                  <w:tcW w:w="1972" w:type="pct"/>
                  <w:vAlign w:val="center"/>
                </w:tcPr>
                <w:p>
                  <w:pPr>
                    <w:keepNext w:val="0"/>
                    <w:keepLines w:val="0"/>
                    <w:pageBreakBefore w:val="0"/>
                    <w:widowControl w:val="0"/>
                    <w:kinsoku/>
                    <w:wordWrap/>
                    <w:overflowPunct/>
                    <w:topLinePunct w:val="0"/>
                    <w:autoSpaceDE/>
                    <w:autoSpaceDN/>
                    <w:bidi w:val="0"/>
                    <w:adjustRightInd/>
                    <w:snapToGrid/>
                    <w:spacing w:line="120" w:lineRule="auto"/>
                    <w:jc w:val="both"/>
                    <w:textAlignment w:val="auto"/>
                    <w:outlineLvl w:val="9"/>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环境空气 苯系物的测定 活性炭吸附/二硫化碳解吸-气相色谱法</w:t>
                  </w:r>
                </w:p>
              </w:tc>
              <w:tc>
                <w:tcPr>
                  <w:tcW w:w="919"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HJ584-2010</w:t>
                  </w:r>
                </w:p>
              </w:tc>
              <w:tc>
                <w:tcPr>
                  <w:tcW w:w="618"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 w:val="22"/>
                      <w:szCs w:val="22"/>
                      <w:lang w:val="en-US" w:eastAsia="zh-CN"/>
                    </w:rPr>
                    <w:t>1.5×10</w:t>
                  </w:r>
                  <w:r>
                    <w:rPr>
                      <w:rFonts w:hint="default" w:ascii="Times New Roman" w:hAnsi="Times New Roman" w:cs="Times New Roman"/>
                      <w:bCs/>
                      <w:color w:val="auto"/>
                      <w:sz w:val="24"/>
                      <w:szCs w:val="24"/>
                      <w:vertAlign w:val="superscript"/>
                      <w:lang w:val="en-US" w:eastAsia="zh-CN"/>
                    </w:rPr>
                    <w:t>-3</w:t>
                  </w:r>
                </w:p>
              </w:tc>
              <w:tc>
                <w:tcPr>
                  <w:tcW w:w="537"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952" w:type="pct"/>
                  <w:vAlign w:val="center"/>
                </w:tcPr>
                <w:p>
                  <w:pPr>
                    <w:spacing w:line="0" w:lineRule="atLeast"/>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bCs/>
                      <w:color w:val="auto"/>
                      <w:szCs w:val="24"/>
                      <w:lang w:eastAsia="zh-CN"/>
                    </w:rPr>
                    <w:t>有组织苯</w:t>
                  </w:r>
                </w:p>
              </w:tc>
              <w:tc>
                <w:tcPr>
                  <w:tcW w:w="1972" w:type="pct"/>
                  <w:vAlign w:val="center"/>
                </w:tcPr>
                <w:p>
                  <w:pPr>
                    <w:keepNext w:val="0"/>
                    <w:keepLines w:val="0"/>
                    <w:pageBreakBefore w:val="0"/>
                    <w:widowControl w:val="0"/>
                    <w:kinsoku/>
                    <w:wordWrap/>
                    <w:overflowPunct/>
                    <w:topLinePunct w:val="0"/>
                    <w:autoSpaceDE/>
                    <w:autoSpaceDN/>
                    <w:bidi w:val="0"/>
                    <w:adjustRightInd/>
                    <w:snapToGrid/>
                    <w:spacing w:line="120" w:lineRule="auto"/>
                    <w:jc w:val="both"/>
                    <w:textAlignment w:val="auto"/>
                    <w:outlineLvl w:val="9"/>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环境空气 苯系物的测定 活性炭吸附/二硫化碳解吸-气相色谱法</w:t>
                  </w:r>
                </w:p>
              </w:tc>
              <w:tc>
                <w:tcPr>
                  <w:tcW w:w="919" w:type="pct"/>
                  <w:vAlign w:val="center"/>
                </w:tcPr>
                <w:p>
                  <w:pPr>
                    <w:spacing w:line="0" w:lineRule="atLeast"/>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bCs/>
                      <w:szCs w:val="24"/>
                      <w:lang w:val="en-US" w:eastAsia="zh-CN"/>
                    </w:rPr>
                    <w:t>HJ584-2010</w:t>
                  </w:r>
                </w:p>
              </w:tc>
              <w:tc>
                <w:tcPr>
                  <w:tcW w:w="618"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 w:val="22"/>
                      <w:szCs w:val="22"/>
                      <w:lang w:val="en-US" w:eastAsia="zh-CN"/>
                    </w:rPr>
                    <w:t>1.5×10</w:t>
                  </w:r>
                  <w:r>
                    <w:rPr>
                      <w:rFonts w:hint="default" w:ascii="Times New Roman" w:hAnsi="Times New Roman" w:cs="Times New Roman"/>
                      <w:bCs/>
                      <w:color w:val="auto"/>
                      <w:sz w:val="24"/>
                      <w:szCs w:val="24"/>
                      <w:vertAlign w:val="superscript"/>
                      <w:lang w:val="en-US" w:eastAsia="zh-CN"/>
                    </w:rPr>
                    <w:t>-3</w:t>
                  </w:r>
                </w:p>
              </w:tc>
              <w:tc>
                <w:tcPr>
                  <w:tcW w:w="537" w:type="pct"/>
                  <w:vAlign w:val="center"/>
                </w:tcPr>
                <w:p>
                  <w:pPr>
                    <w:spacing w:line="0" w:lineRule="atLeast"/>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952" w:type="pct"/>
                  <w:vAlign w:val="center"/>
                </w:tcPr>
                <w:p>
                  <w:pPr>
                    <w:spacing w:line="0" w:lineRule="atLeast"/>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bCs/>
                      <w:color w:val="auto"/>
                      <w:szCs w:val="24"/>
                    </w:rPr>
                    <w:t>有组织非甲烷总烃</w:t>
                  </w:r>
                </w:p>
              </w:tc>
              <w:tc>
                <w:tcPr>
                  <w:tcW w:w="1972" w:type="pct"/>
                  <w:vAlign w:val="center"/>
                </w:tcPr>
                <w:p>
                  <w:pPr>
                    <w:spacing w:line="0" w:lineRule="atLeast"/>
                    <w:jc w:val="left"/>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bCs/>
                      <w:szCs w:val="24"/>
                    </w:rPr>
                    <w:t>固定污染源废气总烃、甲烷 非甲烷总烃的测定 气相色谱法</w:t>
                  </w:r>
                </w:p>
              </w:tc>
              <w:tc>
                <w:tcPr>
                  <w:tcW w:w="919" w:type="pct"/>
                  <w:vAlign w:val="center"/>
                </w:tcPr>
                <w:p>
                  <w:pPr>
                    <w:spacing w:line="0" w:lineRule="atLeast"/>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szCs w:val="24"/>
                    </w:rPr>
                    <w:t>HJ38-2017</w:t>
                  </w:r>
                </w:p>
              </w:tc>
              <w:tc>
                <w:tcPr>
                  <w:tcW w:w="618" w:type="pct"/>
                  <w:vAlign w:val="center"/>
                </w:tcPr>
                <w:p>
                  <w:pPr>
                    <w:spacing w:line="0" w:lineRule="atLeast"/>
                    <w:jc w:val="center"/>
                    <w:rPr>
                      <w:rFonts w:hint="default" w:ascii="Times New Roman" w:hAnsi="Times New Roman" w:cs="Times New Roman"/>
                      <w:bCs/>
                      <w:color w:val="auto"/>
                      <w:sz w:val="22"/>
                      <w:szCs w:val="22"/>
                      <w:lang w:val="en-US" w:eastAsia="zh-CN"/>
                    </w:rPr>
                  </w:pPr>
                  <w:r>
                    <w:rPr>
                      <w:rFonts w:hint="default" w:ascii="Times New Roman" w:hAnsi="Times New Roman" w:cs="Times New Roman"/>
                      <w:bCs/>
                      <w:color w:val="auto"/>
                      <w:szCs w:val="24"/>
                    </w:rPr>
                    <w:t>0.07</w:t>
                  </w:r>
                </w:p>
              </w:tc>
              <w:tc>
                <w:tcPr>
                  <w:tcW w:w="537" w:type="pct"/>
                  <w:vAlign w:val="center"/>
                </w:tcPr>
                <w:p>
                  <w:pPr>
                    <w:spacing w:line="0" w:lineRule="atLeast"/>
                    <w:jc w:val="center"/>
                    <w:rPr>
                      <w:rFonts w:hint="default" w:ascii="Times New Roman" w:hAnsi="Times New Roman" w:cs="Times New Roman"/>
                      <w:bCs/>
                      <w:color w:val="auto"/>
                      <w:szCs w:val="24"/>
                      <w:lang w:val="en-US" w:eastAsia="zh-CN"/>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952" w:type="pct"/>
                  <w:vAlign w:val="center"/>
                </w:tcPr>
                <w:p>
                  <w:pPr>
                    <w:spacing w:line="0" w:lineRule="atLeast"/>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bCs/>
                      <w:color w:val="auto"/>
                      <w:szCs w:val="24"/>
                    </w:rPr>
                    <w:t>无组织非甲烷总烃</w:t>
                  </w:r>
                </w:p>
              </w:tc>
              <w:tc>
                <w:tcPr>
                  <w:tcW w:w="1972" w:type="pct"/>
                  <w:vAlign w:val="center"/>
                </w:tcPr>
                <w:p>
                  <w:pPr>
                    <w:spacing w:line="0" w:lineRule="atLeast"/>
                    <w:jc w:val="left"/>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bCs/>
                      <w:szCs w:val="24"/>
                    </w:rPr>
                    <w:t>环境空气总烃、甲烷 非甲烷总烃的测定 气相色谱法</w:t>
                  </w:r>
                </w:p>
              </w:tc>
              <w:tc>
                <w:tcPr>
                  <w:tcW w:w="919" w:type="pct"/>
                  <w:vAlign w:val="center"/>
                </w:tcPr>
                <w:p>
                  <w:pPr>
                    <w:spacing w:line="0" w:lineRule="atLeast"/>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b w:val="0"/>
                      <w:bCs/>
                      <w:color w:val="000000"/>
                      <w:sz w:val="24"/>
                      <w:szCs w:val="24"/>
                      <w:lang w:val="en-US" w:eastAsia="zh-CN" w:bidi="ar-SA"/>
                    </w:rPr>
                    <w:t>HJ604-2017</w:t>
                  </w:r>
                </w:p>
              </w:tc>
              <w:tc>
                <w:tcPr>
                  <w:tcW w:w="618" w:type="pct"/>
                  <w:vAlign w:val="center"/>
                </w:tcPr>
                <w:p>
                  <w:pPr>
                    <w:spacing w:line="0" w:lineRule="atLeast"/>
                    <w:jc w:val="center"/>
                    <w:rPr>
                      <w:rFonts w:hint="default" w:ascii="Times New Roman" w:hAnsi="Times New Roman" w:cs="Times New Roman"/>
                      <w:bCs/>
                      <w:color w:val="auto"/>
                      <w:sz w:val="22"/>
                      <w:szCs w:val="22"/>
                      <w:lang w:val="en-US" w:eastAsia="zh-CN"/>
                    </w:rPr>
                  </w:pPr>
                  <w:r>
                    <w:rPr>
                      <w:rFonts w:hint="default" w:ascii="Times New Roman" w:hAnsi="Times New Roman" w:cs="Times New Roman"/>
                      <w:bCs/>
                      <w:color w:val="auto"/>
                      <w:szCs w:val="24"/>
                    </w:rPr>
                    <w:t>0.07</w:t>
                  </w:r>
                </w:p>
              </w:tc>
              <w:tc>
                <w:tcPr>
                  <w:tcW w:w="537" w:type="pct"/>
                  <w:vAlign w:val="center"/>
                </w:tcPr>
                <w:p>
                  <w:pPr>
                    <w:spacing w:line="0" w:lineRule="atLeast"/>
                    <w:jc w:val="center"/>
                    <w:rPr>
                      <w:rFonts w:hint="default" w:ascii="Times New Roman" w:hAnsi="Times New Roman" w:cs="Times New Roman"/>
                      <w:bCs/>
                      <w:color w:val="auto"/>
                      <w:szCs w:val="24"/>
                      <w:lang w:val="en-US" w:eastAsia="zh-CN"/>
                    </w:rPr>
                  </w:pPr>
                  <w:r>
                    <w:rPr>
                      <w:rFonts w:hint="default" w:ascii="Times New Roman" w:hAnsi="Times New Roman" w:cs="Times New Roman"/>
                      <w:bCs/>
                      <w:color w:val="auto"/>
                      <w:szCs w:val="24"/>
                    </w:rPr>
                    <w:t>mg/m</w:t>
                  </w:r>
                  <w:r>
                    <w:rPr>
                      <w:rFonts w:hint="default" w:ascii="Times New Roman" w:hAnsi="Times New Roman" w:cs="Times New Roman"/>
                      <w:bCs/>
                      <w:color w:val="auto"/>
                      <w:sz w:val="24"/>
                      <w:szCs w:val="24"/>
                      <w:vertAlign w:val="superscript"/>
                    </w:rPr>
                    <w:t>3</w:t>
                  </w:r>
                </w:p>
              </w:tc>
            </w:tr>
          </w:tbl>
          <w:p>
            <w:pPr>
              <w:pStyle w:val="41"/>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val="zh-CN"/>
              </w:rPr>
              <w:t>）厂界噪声</w:t>
            </w:r>
          </w:p>
          <w:p>
            <w:pPr>
              <w:pStyle w:val="41"/>
              <w:ind w:firstLine="480"/>
              <w:rPr>
                <w:rFonts w:hint="default" w:ascii="Times New Roman" w:hAnsi="Times New Roman" w:eastAsia="宋体" w:cs="Times New Roman"/>
              </w:rPr>
            </w:pPr>
            <w:r>
              <w:rPr>
                <w:rFonts w:hint="default" w:ascii="Times New Roman" w:hAnsi="Times New Roman" w:eastAsia="宋体" w:cs="Times New Roman"/>
              </w:rPr>
              <w:t>本项目噪声监测分析方法参见表5-</w:t>
            </w:r>
            <w:r>
              <w:rPr>
                <w:rFonts w:hint="default" w:ascii="Times New Roman" w:hAnsi="Times New Roman" w:eastAsia="宋体" w:cs="Times New Roman"/>
                <w:lang w:val="en-US" w:eastAsia="zh-CN"/>
              </w:rPr>
              <w:t>2</w:t>
            </w:r>
            <w:r>
              <w:rPr>
                <w:rFonts w:hint="default" w:ascii="Times New Roman" w:hAnsi="Times New Roman" w:eastAsia="宋体" w:cs="Times New Roman"/>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表5-</w:t>
            </w:r>
            <w:r>
              <w:rPr>
                <w:rFonts w:hint="default" w:ascii="Times New Roman" w:hAnsi="Times New Roman" w:eastAsia="宋体" w:cs="Times New Roman"/>
                <w:b/>
                <w:bCs/>
                <w:szCs w:val="21"/>
                <w:lang w:val="en-US" w:eastAsia="zh-CN"/>
              </w:rPr>
              <w:t>2</w:t>
            </w:r>
            <w:r>
              <w:rPr>
                <w:rFonts w:hint="default" w:ascii="Times New Roman" w:hAnsi="Times New Roman" w:eastAsia="宋体" w:cs="Times New Roman"/>
                <w:b/>
                <w:bCs/>
                <w:szCs w:val="21"/>
              </w:rPr>
              <w:t xml:space="preserve"> 噪声监测分析方法一览表</w:t>
            </w:r>
          </w:p>
          <w:tbl>
            <w:tblPr>
              <w:tblStyle w:val="26"/>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3809"/>
              <w:gridCol w:w="2512"/>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78"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tc>
              <w:tc>
                <w:tcPr>
                  <w:tcW w:w="3809"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监测方法</w:t>
                  </w:r>
                </w:p>
              </w:tc>
              <w:tc>
                <w:tcPr>
                  <w:tcW w:w="2512"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方法来源</w:t>
                  </w:r>
                </w:p>
              </w:tc>
              <w:tc>
                <w:tcPr>
                  <w:tcW w:w="1853"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检出下限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78"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w:t>
                  </w:r>
                </w:p>
              </w:tc>
              <w:tc>
                <w:tcPr>
                  <w:tcW w:w="3809"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工业企业厂界噪声测量方法</w:t>
                  </w:r>
                </w:p>
              </w:tc>
              <w:tc>
                <w:tcPr>
                  <w:tcW w:w="2512"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GB12348－2008</w:t>
                  </w:r>
                </w:p>
              </w:tc>
              <w:tc>
                <w:tcPr>
                  <w:tcW w:w="1853"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pStyle w:val="41"/>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2、监测仪器</w:t>
            </w:r>
          </w:p>
          <w:p>
            <w:pPr>
              <w:pStyle w:val="41"/>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（1）废气监测仪器</w:t>
            </w:r>
          </w:p>
          <w:p>
            <w:pPr>
              <w:pStyle w:val="41"/>
              <w:ind w:firstLine="480"/>
              <w:rPr>
                <w:rFonts w:hint="default" w:ascii="Times New Roman" w:hAnsi="Times New Roman" w:eastAsia="宋体" w:cs="Times New Roman"/>
              </w:rPr>
            </w:pPr>
            <w:r>
              <w:rPr>
                <w:rFonts w:hint="default" w:ascii="Times New Roman" w:hAnsi="Times New Roman" w:eastAsia="宋体" w:cs="Times New Roman"/>
              </w:rPr>
              <w:t>本项目监测仪器参见表5-</w:t>
            </w:r>
            <w:r>
              <w:rPr>
                <w:rFonts w:hint="default" w:ascii="Times New Roman" w:hAnsi="Times New Roman" w:eastAsia="宋体" w:cs="Times New Roman"/>
                <w:lang w:val="en-US" w:eastAsia="zh-CN"/>
              </w:rPr>
              <w:t>3</w:t>
            </w:r>
            <w:r>
              <w:rPr>
                <w:rFonts w:hint="default" w:ascii="Times New Roman" w:hAnsi="Times New Roman" w:eastAsia="宋体" w:cs="Times New Roman"/>
              </w:rPr>
              <w:t>。</w:t>
            </w:r>
          </w:p>
          <w:p>
            <w:pPr>
              <w:pStyle w:val="41"/>
              <w:ind w:firstLine="422"/>
              <w:jc w:val="center"/>
              <w:rPr>
                <w:rFonts w:hint="default" w:ascii="Times New Roman" w:hAnsi="Times New Roman" w:eastAsia="宋体" w:cs="Times New Roman"/>
                <w:b/>
                <w:bCs/>
                <w:sz w:val="21"/>
                <w:szCs w:val="21"/>
                <w:highlight w:val="none"/>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zh-CN"/>
              </w:rPr>
              <w:t>废气监测所</w:t>
            </w:r>
            <w:r>
              <w:rPr>
                <w:rFonts w:hint="default" w:ascii="Times New Roman" w:hAnsi="Times New Roman" w:eastAsia="宋体" w:cs="Times New Roman"/>
                <w:b/>
                <w:bCs/>
                <w:sz w:val="21"/>
                <w:szCs w:val="21"/>
                <w:highlight w:val="none"/>
                <w:lang w:val="zh-CN"/>
              </w:rPr>
              <w:t>用仪器列表</w:t>
            </w:r>
          </w:p>
          <w:tbl>
            <w:tblPr>
              <w:tblStyle w:val="26"/>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39"/>
              <w:gridCol w:w="2490"/>
              <w:gridCol w:w="28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trPr>
              <w:tc>
                <w:tcPr>
                  <w:tcW w:w="2278" w:type="pct"/>
                  <w:vAlign w:val="center"/>
                </w:tcPr>
                <w:p>
                  <w:pPr>
                    <w:spacing w:line="0" w:lineRule="atLeast"/>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仪器名称</w:t>
                  </w:r>
                </w:p>
              </w:tc>
              <w:tc>
                <w:tcPr>
                  <w:tcW w:w="1278" w:type="pct"/>
                  <w:vAlign w:val="center"/>
                </w:tcPr>
                <w:p>
                  <w:pPr>
                    <w:spacing w:line="0" w:lineRule="atLeast"/>
                    <w:jc w:val="center"/>
                    <w:rPr>
                      <w:rFonts w:hint="default" w:ascii="Times New Roman" w:hAnsi="Times New Roman" w:cs="Times New Roman"/>
                      <w:b/>
                      <w:bCs/>
                      <w:szCs w:val="24"/>
                    </w:rPr>
                  </w:pPr>
                  <w:r>
                    <w:rPr>
                      <w:rFonts w:hint="default" w:ascii="Times New Roman" w:hAnsi="Times New Roman" w:cs="Times New Roman"/>
                      <w:b/>
                      <w:bCs/>
                      <w:szCs w:val="24"/>
                    </w:rPr>
                    <w:t>仪器型号</w:t>
                  </w:r>
                </w:p>
              </w:tc>
              <w:tc>
                <w:tcPr>
                  <w:tcW w:w="1443" w:type="pct"/>
                  <w:vAlign w:val="center"/>
                </w:tcPr>
                <w:p>
                  <w:pPr>
                    <w:spacing w:line="0" w:lineRule="atLeast"/>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仪器编号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2278" w:type="pct"/>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便携式三杯风速风向仪</w:t>
                  </w:r>
                </w:p>
              </w:tc>
              <w:tc>
                <w:tcPr>
                  <w:tcW w:w="1278" w:type="pct"/>
                  <w:vAlign w:val="center"/>
                </w:tcPr>
                <w:p>
                  <w:pPr>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rPr>
                    <w:t>TCF-1</w:t>
                  </w:r>
                </w:p>
              </w:tc>
              <w:tc>
                <w:tcPr>
                  <w:tcW w:w="1443" w:type="pct"/>
                  <w:vAlign w:val="center"/>
                </w:tcPr>
                <w:p>
                  <w:pPr>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2278" w:type="pct"/>
                  <w:vAlign w:val="center"/>
                </w:tcPr>
                <w:p>
                  <w:pPr>
                    <w:spacing w:line="240" w:lineRule="auto"/>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空盒气压表</w:t>
                  </w:r>
                </w:p>
              </w:tc>
              <w:tc>
                <w:tcPr>
                  <w:tcW w:w="1278" w:type="pct"/>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DYM3</w:t>
                  </w:r>
                </w:p>
              </w:tc>
              <w:tc>
                <w:tcPr>
                  <w:tcW w:w="1443" w:type="pct"/>
                  <w:vAlign w:val="center"/>
                </w:tcPr>
                <w:p>
                  <w:pPr>
                    <w:spacing w:line="240" w:lineRule="auto"/>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2278" w:type="pct"/>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eastAsia="zh-CN"/>
                    </w:rPr>
                    <w:t>气相色谱仪</w:t>
                  </w:r>
                </w:p>
              </w:tc>
              <w:tc>
                <w:tcPr>
                  <w:tcW w:w="1278" w:type="pct"/>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TRACE1310</w:t>
                  </w:r>
                </w:p>
              </w:tc>
              <w:tc>
                <w:tcPr>
                  <w:tcW w:w="1443" w:type="pct"/>
                  <w:vAlign w:val="center"/>
                </w:tcPr>
                <w:p>
                  <w:pPr>
                    <w:spacing w:line="300" w:lineRule="exact"/>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cs="Times New Roman"/>
                      <w:szCs w:val="24"/>
                      <w:lang w:val="en-US" w:eastAsia="zh-CN"/>
                    </w:rPr>
                    <w:t>074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3" w:hRule="atLeast"/>
              </w:trPr>
              <w:tc>
                <w:tcPr>
                  <w:tcW w:w="2278" w:type="pct"/>
                  <w:vAlign w:val="center"/>
                </w:tcPr>
                <w:p>
                  <w:pPr>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cs="Times New Roman"/>
                      <w:color w:val="auto"/>
                      <w:szCs w:val="22"/>
                    </w:rPr>
                    <w:t>万分之一天平</w:t>
                  </w:r>
                </w:p>
              </w:tc>
              <w:tc>
                <w:tcPr>
                  <w:tcW w:w="1278"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AE224</w:t>
                  </w:r>
                </w:p>
              </w:tc>
              <w:tc>
                <w:tcPr>
                  <w:tcW w:w="1443"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3" w:hRule="atLeast"/>
              </w:trPr>
              <w:tc>
                <w:tcPr>
                  <w:tcW w:w="2278"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恒温恒湿称量系统</w:t>
                  </w:r>
                </w:p>
              </w:tc>
              <w:tc>
                <w:tcPr>
                  <w:tcW w:w="1278"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NVN-800</w:t>
                  </w:r>
                </w:p>
              </w:tc>
              <w:tc>
                <w:tcPr>
                  <w:tcW w:w="1443"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3" w:hRule="atLeast"/>
              </w:trPr>
              <w:tc>
                <w:tcPr>
                  <w:tcW w:w="2278"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十万分之一电子分析天平</w:t>
                  </w:r>
                </w:p>
              </w:tc>
              <w:tc>
                <w:tcPr>
                  <w:tcW w:w="1278"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ES1035B</w:t>
                  </w:r>
                </w:p>
              </w:tc>
              <w:tc>
                <w:tcPr>
                  <w:tcW w:w="1443"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9" w:hRule="atLeast"/>
              </w:trPr>
              <w:tc>
                <w:tcPr>
                  <w:tcW w:w="2278" w:type="pct"/>
                  <w:vAlign w:val="center"/>
                </w:tcPr>
                <w:p>
                  <w:pPr>
                    <w:spacing w:line="240" w:lineRule="auto"/>
                    <w:jc w:val="left"/>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lang w:eastAsia="zh-CN"/>
                    </w:rPr>
                    <w:t>低浓度自动烟尘烟气综合测试仪</w:t>
                  </w:r>
                </w:p>
              </w:tc>
              <w:tc>
                <w:tcPr>
                  <w:tcW w:w="1278" w:type="pct"/>
                  <w:vAlign w:val="center"/>
                </w:tcPr>
                <w:p>
                  <w:pPr>
                    <w:spacing w:line="240" w:lineRule="auto"/>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lang w:eastAsia="zh-CN"/>
                    </w:rPr>
                    <w:t>ZR-3260D</w:t>
                  </w:r>
                </w:p>
              </w:tc>
              <w:tc>
                <w:tcPr>
                  <w:tcW w:w="1443" w:type="pct"/>
                  <w:vAlign w:val="center"/>
                </w:tcPr>
                <w:p>
                  <w:pPr>
                    <w:spacing w:line="240" w:lineRule="auto"/>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lang w:val="en-US" w:eastAsia="zh-CN"/>
                    </w:rPr>
                    <w:t>108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9" w:hRule="atLeast"/>
              </w:trPr>
              <w:tc>
                <w:tcPr>
                  <w:tcW w:w="2278" w:type="pct"/>
                  <w:vAlign w:val="center"/>
                </w:tcPr>
                <w:p>
                  <w:pPr>
                    <w:jc w:val="center"/>
                    <w:rPr>
                      <w:rFonts w:hint="default" w:ascii="Times New Roman" w:hAnsi="Times New Roman" w:eastAsia="宋体" w:cs="Times New Roman"/>
                      <w:bCs/>
                      <w:color w:val="auto"/>
                      <w:sz w:val="24"/>
                      <w:szCs w:val="24"/>
                      <w:lang w:val="en-US" w:eastAsia="zh-CN" w:bidi="ar-SA"/>
                    </w:rPr>
                  </w:pPr>
                  <w:r>
                    <w:rPr>
                      <w:rFonts w:hint="default" w:ascii="Times New Roman" w:hAnsi="Times New Roman" w:eastAsia="宋体" w:cs="Times New Roman"/>
                      <w:lang w:val="en-US" w:eastAsia="zh-CN"/>
                    </w:rPr>
                    <w:t>恒温恒流大气/颗粒物采样器</w:t>
                  </w:r>
                </w:p>
              </w:tc>
              <w:tc>
                <w:tcPr>
                  <w:tcW w:w="1278"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eastAsia="宋体" w:cs="Times New Roman"/>
                    </w:rPr>
                    <w:t>MH1205</w:t>
                  </w:r>
                </w:p>
              </w:tc>
              <w:tc>
                <w:tcPr>
                  <w:tcW w:w="1443"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lang w:val="en-US" w:eastAsia="zh-CN"/>
                    </w:rPr>
                    <w:t>193、196、182、172、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trPr>
              <w:tc>
                <w:tcPr>
                  <w:tcW w:w="2278"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气相色谱仪</w:t>
                  </w:r>
                </w:p>
              </w:tc>
              <w:tc>
                <w:tcPr>
                  <w:tcW w:w="1278"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GC9790II</w:t>
                  </w:r>
                </w:p>
              </w:tc>
              <w:tc>
                <w:tcPr>
                  <w:tcW w:w="1443" w:type="pct"/>
                  <w:vAlign w:val="center"/>
                </w:tcPr>
                <w:p>
                  <w:pPr>
                    <w:jc w:val="center"/>
                    <w:rPr>
                      <w:rFonts w:hint="default" w:ascii="Times New Roman" w:hAnsi="Times New Roman" w:eastAsia="宋体" w:cs="Times New Roman"/>
                      <w:color w:val="auto"/>
                      <w:sz w:val="24"/>
                      <w:szCs w:val="22"/>
                      <w:lang w:val="en-US" w:eastAsia="zh-CN" w:bidi="ar-SA"/>
                    </w:rPr>
                  </w:pPr>
                  <w:r>
                    <w:rPr>
                      <w:rFonts w:hint="default" w:ascii="Times New Roman" w:hAnsi="Times New Roman" w:cs="Times New Roman"/>
                      <w:color w:val="auto"/>
                      <w:szCs w:val="22"/>
                    </w:rPr>
                    <w:t>008</w:t>
                  </w:r>
                </w:p>
              </w:tc>
            </w:tr>
          </w:tbl>
          <w:p>
            <w:pPr>
              <w:pStyle w:val="41"/>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3</w:t>
            </w:r>
            <w:r>
              <w:rPr>
                <w:rFonts w:hint="default" w:ascii="Times New Roman" w:hAnsi="Times New Roman" w:eastAsia="宋体" w:cs="Times New Roman"/>
                <w:b/>
                <w:bCs/>
                <w:lang w:val="zh-CN"/>
              </w:rPr>
              <w:t>）噪声监测仪器</w:t>
            </w:r>
          </w:p>
          <w:p>
            <w:pPr>
              <w:pStyle w:val="41"/>
              <w:ind w:firstLine="480"/>
              <w:rPr>
                <w:rFonts w:hint="default" w:ascii="Times New Roman" w:hAnsi="Times New Roman" w:eastAsia="宋体" w:cs="Times New Roman"/>
              </w:rPr>
            </w:pPr>
            <w:r>
              <w:rPr>
                <w:rFonts w:hint="default" w:ascii="Times New Roman" w:hAnsi="Times New Roman" w:eastAsia="宋体" w:cs="Times New Roman"/>
              </w:rPr>
              <w:t>本项目噪声监测仪器参见表5-</w:t>
            </w:r>
            <w:r>
              <w:rPr>
                <w:rFonts w:hint="default" w:ascii="Times New Roman" w:hAnsi="Times New Roman" w:eastAsia="宋体" w:cs="Times New Roman"/>
                <w:lang w:val="en-US" w:eastAsia="zh-CN"/>
              </w:rPr>
              <w:t>4</w:t>
            </w:r>
            <w:r>
              <w:rPr>
                <w:rFonts w:hint="default" w:ascii="Times New Roman" w:hAnsi="Times New Roman" w:eastAsia="宋体" w:cs="Times New Roman"/>
              </w:rPr>
              <w:t>。</w:t>
            </w:r>
          </w:p>
          <w:p>
            <w:pPr>
              <w:pStyle w:val="41"/>
              <w:ind w:firstLine="422"/>
              <w:jc w:val="center"/>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zh-CN"/>
              </w:rPr>
              <w:t xml:space="preserve"> 噪声监测所用仪器列表</w:t>
            </w:r>
          </w:p>
          <w:tbl>
            <w:tblPr>
              <w:tblStyle w:val="26"/>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1772"/>
              <w:gridCol w:w="1678"/>
              <w:gridCol w:w="1922"/>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仪器名称</w:t>
                  </w:r>
                </w:p>
              </w:tc>
              <w:tc>
                <w:tcPr>
                  <w:tcW w:w="177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仪器型号</w:t>
                  </w:r>
                </w:p>
              </w:tc>
              <w:tc>
                <w:tcPr>
                  <w:tcW w:w="1678"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仪器编号</w:t>
                  </w:r>
                </w:p>
              </w:tc>
              <w:tc>
                <w:tcPr>
                  <w:tcW w:w="192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检定日期</w:t>
                  </w:r>
                </w:p>
              </w:tc>
              <w:tc>
                <w:tcPr>
                  <w:tcW w:w="218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多功能声级计</w:t>
                  </w:r>
                </w:p>
              </w:tc>
              <w:tc>
                <w:tcPr>
                  <w:tcW w:w="1772" w:type="dxa"/>
                  <w:vAlign w:val="center"/>
                </w:tcPr>
                <w:p>
                  <w:pPr>
                    <w:jc w:val="center"/>
                    <w:rPr>
                      <w:rFonts w:hint="default" w:ascii="Times New Roman" w:hAnsi="Times New Roman" w:eastAsia="宋体" w:cs="Times New Roman"/>
                      <w:szCs w:val="21"/>
                    </w:rPr>
                  </w:pPr>
                  <w:r>
                    <w:rPr>
                      <w:rFonts w:hint="eastAsia"/>
                      <w:color w:val="auto"/>
                      <w:szCs w:val="22"/>
                    </w:rPr>
                    <w:t>AWA5688</w:t>
                  </w:r>
                </w:p>
              </w:tc>
              <w:tc>
                <w:tcPr>
                  <w:tcW w:w="1678" w:type="dxa"/>
                  <w:vAlign w:val="center"/>
                </w:tcPr>
                <w:p>
                  <w:pPr>
                    <w:jc w:val="center"/>
                    <w:rPr>
                      <w:rFonts w:hint="default" w:ascii="Times New Roman" w:hAnsi="Times New Roman" w:eastAsia="宋体" w:cs="Times New Roman"/>
                      <w:szCs w:val="21"/>
                      <w:lang w:val="en-US" w:eastAsia="zh-CN"/>
                    </w:rPr>
                  </w:pPr>
                  <w:r>
                    <w:rPr>
                      <w:rFonts w:hint="eastAsia"/>
                      <w:color w:val="auto"/>
                      <w:szCs w:val="22"/>
                      <w:lang w:val="en-US" w:eastAsia="zh-CN"/>
                    </w:rPr>
                    <w:t>022</w:t>
                  </w:r>
                </w:p>
              </w:tc>
              <w:tc>
                <w:tcPr>
                  <w:tcW w:w="1922" w:type="dxa"/>
                  <w:vAlign w:val="center"/>
                </w:tcPr>
                <w:p>
                  <w:pPr>
                    <w:spacing w:line="240" w:lineRule="atLeast"/>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lang w:val="en-US" w:eastAsia="zh-CN"/>
                    </w:rPr>
                    <w:t>2</w:t>
                  </w:r>
                  <w:r>
                    <w:rPr>
                      <w:rFonts w:hint="eastAsia" w:ascii="Times New Roman" w:hAnsi="Times New Roman" w:eastAsia="宋体" w:cs="Times New Roman"/>
                      <w:bCs/>
                      <w:szCs w:val="21"/>
                      <w:lang w:eastAsia="zh-CN"/>
                    </w:rPr>
                    <w:t>021.0</w:t>
                  </w:r>
                  <w:r>
                    <w:rPr>
                      <w:rFonts w:hint="eastAsia" w:ascii="Times New Roman" w:hAnsi="Times New Roman" w:eastAsia="宋体" w:cs="Times New Roman"/>
                      <w:bCs/>
                      <w:szCs w:val="21"/>
                      <w:lang w:val="en-US" w:eastAsia="zh-CN"/>
                    </w:rPr>
                    <w:t>4</w:t>
                  </w:r>
                  <w:r>
                    <w:rPr>
                      <w:rFonts w:hint="eastAsia" w:ascii="Times New Roman" w:hAnsi="Times New Roman" w:eastAsia="宋体" w:cs="Times New Roman"/>
                      <w:bCs/>
                      <w:szCs w:val="21"/>
                      <w:lang w:eastAsia="zh-CN"/>
                    </w:rPr>
                    <w:t>.2</w:t>
                  </w:r>
                  <w:r>
                    <w:rPr>
                      <w:rFonts w:hint="eastAsia" w:ascii="Times New Roman" w:hAnsi="Times New Roman" w:eastAsia="宋体" w:cs="Times New Roman"/>
                      <w:bCs/>
                      <w:szCs w:val="21"/>
                      <w:lang w:val="en-US" w:eastAsia="zh-CN"/>
                    </w:rPr>
                    <w:t>5</w:t>
                  </w:r>
                </w:p>
              </w:tc>
              <w:tc>
                <w:tcPr>
                  <w:tcW w:w="218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1年</w:t>
                  </w:r>
                </w:p>
              </w:tc>
            </w:tr>
          </w:tbl>
          <w:p>
            <w:pPr>
              <w:pStyle w:val="41"/>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3、人员资质</w:t>
            </w:r>
          </w:p>
          <w:p>
            <w:pPr>
              <w:autoSpaceDE w:val="0"/>
              <w:autoSpaceDN w:val="0"/>
              <w:adjustRightInd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参加验收监测采样和测试人员，均经考核严格，持证上岗。</w:t>
            </w:r>
          </w:p>
          <w:p>
            <w:pPr>
              <w:pStyle w:val="41"/>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4、气体监测分析过程中的质量保证和质量控制</w:t>
            </w:r>
          </w:p>
          <w:p>
            <w:pPr>
              <w:pStyle w:val="41"/>
              <w:ind w:firstLine="480"/>
              <w:rPr>
                <w:rFonts w:hint="default" w:ascii="Times New Roman" w:hAnsi="Times New Roman" w:eastAsia="宋体" w:cs="Times New Roman"/>
                <w:b/>
                <w:bCs/>
                <w:lang w:val="zh-CN"/>
              </w:rPr>
            </w:pPr>
            <w:r>
              <w:rPr>
                <w:rFonts w:hint="default" w:ascii="Times New Roman" w:hAnsi="Times New Roman" w:eastAsia="宋体" w:cs="Times New Roman"/>
              </w:rPr>
              <w:t xml:space="preserve">废气监测质量保证按照国家环保局发布的《环境监测技术规范》和《环境空气监测质量保证手册》的要求与规定进行全过程质量控制。  </w:t>
            </w:r>
          </w:p>
          <w:p>
            <w:pPr>
              <w:pStyle w:val="41"/>
              <w:ind w:firstLine="480"/>
              <w:rPr>
                <w:rFonts w:hint="default" w:ascii="Times New Roman" w:hAnsi="Times New Roman" w:eastAsia="宋体" w:cs="Times New Roman"/>
              </w:rPr>
            </w:pPr>
            <w:r>
              <w:rPr>
                <w:rFonts w:hint="default" w:ascii="Times New Roman" w:hAnsi="Times New Roman" w:eastAsia="宋体" w:cs="Times New Roman"/>
              </w:rPr>
              <w:t>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复核审核制度。</w:t>
            </w:r>
          </w:p>
          <w:p>
            <w:pPr>
              <w:pStyle w:val="41"/>
              <w:ind w:firstLine="480"/>
              <w:rPr>
                <w:rFonts w:hint="default" w:ascii="Times New Roman" w:hAnsi="Times New Roman" w:eastAsia="宋体" w:cs="Times New Roman"/>
              </w:rPr>
            </w:pPr>
            <w:r>
              <w:rPr>
                <w:rFonts w:hint="default" w:ascii="Times New Roman" w:hAnsi="Times New Roman" w:eastAsia="宋体" w:cs="Times New Roman"/>
              </w:rPr>
              <w:t>尽量避免被测排放物中共存污染物因子对仪器分析的交叉干扰；被测排放物的浓度在仪器测试量程的有效范围即仪器量程的30%～70%之间。</w:t>
            </w:r>
          </w:p>
          <w:p>
            <w:pPr>
              <w:pStyle w:val="41"/>
              <w:ind w:firstLine="480"/>
              <w:rPr>
                <w:rFonts w:hint="default" w:ascii="Times New Roman" w:hAnsi="Times New Roman" w:eastAsia="宋体" w:cs="Times New Roman"/>
              </w:rPr>
            </w:pPr>
            <w:r>
              <w:rPr>
                <w:rFonts w:hint="default" w:ascii="Times New Roman" w:hAnsi="Times New Roman" w:eastAsia="宋体" w:cs="Times New Roman"/>
              </w:rPr>
              <w:t>大气采样仪器在进入现场前对采样器流量计、流速计等进行校核。烟气监测（分析）仪器在监测前用流量计对其进行校核（标定），在监测时确保其采样流量。</w:t>
            </w:r>
          </w:p>
          <w:p>
            <w:pPr>
              <w:autoSpaceDE w:val="0"/>
              <w:autoSpaceDN w:val="0"/>
              <w:adjustRightInd w:val="0"/>
              <w:spacing w:line="360" w:lineRule="auto"/>
              <w:jc w:val="center"/>
              <w:rPr>
                <w:rFonts w:hint="default" w:ascii="Times New Roman" w:hAnsi="Times New Roman" w:eastAsia="宋体" w:cs="Times New Roman"/>
                <w:b/>
                <w:bCs/>
                <w:szCs w:val="21"/>
                <w:lang w:val="zh-CN"/>
              </w:rPr>
            </w:pPr>
          </w:p>
          <w:p>
            <w:pPr>
              <w:autoSpaceDE w:val="0"/>
              <w:autoSpaceDN w:val="0"/>
              <w:adjustRightInd w:val="0"/>
              <w:spacing w:line="360" w:lineRule="auto"/>
              <w:jc w:val="center"/>
              <w:rPr>
                <w:rFonts w:hint="default" w:ascii="Times New Roman" w:hAnsi="Times New Roman" w:eastAsia="宋体" w:cs="Times New Roman"/>
                <w:b/>
                <w:bCs/>
                <w:szCs w:val="21"/>
                <w:lang w:val="zh-CN"/>
              </w:rPr>
            </w:pP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en-US" w:eastAsia="zh-CN"/>
              </w:rPr>
              <w:t>5</w:t>
            </w:r>
            <w:r>
              <w:rPr>
                <w:rFonts w:hint="default" w:ascii="Times New Roman" w:hAnsi="Times New Roman" w:eastAsia="宋体" w:cs="Times New Roman"/>
                <w:b/>
                <w:bCs/>
                <w:szCs w:val="21"/>
                <w:lang w:val="zh-CN"/>
              </w:rPr>
              <w:t xml:space="preserve"> 大气采样器中流量孔口流量校准记录表</w:t>
            </w:r>
          </w:p>
          <w:tbl>
            <w:tblPr>
              <w:tblStyle w:val="27"/>
              <w:tblpPr w:leftFromText="180" w:rightFromText="180" w:vertAnchor="page" w:horzAnchor="page" w:tblpX="92" w:tblpY="776"/>
              <w:tblOverlap w:val="never"/>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918"/>
              <w:gridCol w:w="2294"/>
              <w:gridCol w:w="2294"/>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6"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校准日期</w:t>
                  </w:r>
                </w:p>
              </w:tc>
              <w:tc>
                <w:tcPr>
                  <w:tcW w:w="984"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仪器编号</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eastAsia="zh-CN"/>
                    </w:rPr>
                    <w:t>表观流量</w:t>
                  </w:r>
                  <w:r>
                    <w:rPr>
                      <w:rFonts w:hint="default" w:ascii="Times New Roman" w:hAnsi="Times New Roman" w:cs="Times New Roman"/>
                      <w:sz w:val="21"/>
                      <w:szCs w:val="21"/>
                      <w:vertAlign w:val="baseline"/>
                      <w:lang w:val="en-US" w:eastAsia="zh-CN"/>
                    </w:rPr>
                    <w:t>L/min</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标定流量</w:t>
                  </w:r>
                  <w:r>
                    <w:rPr>
                      <w:rFonts w:hint="default" w:ascii="Times New Roman" w:hAnsi="Times New Roman" w:cs="Times New Roman"/>
                      <w:sz w:val="21"/>
                      <w:szCs w:val="21"/>
                      <w:vertAlign w:val="baseline"/>
                      <w:lang w:val="en-US" w:eastAsia="zh-CN"/>
                    </w:rPr>
                    <w:t>L/min</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2021.07.24</w:t>
                  </w:r>
                </w:p>
              </w:tc>
              <w:tc>
                <w:tcPr>
                  <w:tcW w:w="98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CYXC-054</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p>
              </w:tc>
              <w:tc>
                <w:tcPr>
                  <w:tcW w:w="98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CYXC-055</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100.1</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p>
              </w:tc>
              <w:tc>
                <w:tcPr>
                  <w:tcW w:w="98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CYXC-056</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100.1</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6"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p>
              </w:tc>
              <w:tc>
                <w:tcPr>
                  <w:tcW w:w="98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CYXC-057</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w:t>
                  </w:r>
                </w:p>
              </w:tc>
              <w:tc>
                <w:tcPr>
                  <w:tcW w:w="753"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bl>
          <w:p>
            <w:pPr>
              <w:autoSpaceDE w:val="0"/>
              <w:autoSpaceDN w:val="0"/>
              <w:adjustRightInd w:val="0"/>
              <w:spacing w:beforeLines="50"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zh-CN"/>
              </w:rPr>
              <w:t>-</w:t>
            </w:r>
            <w:r>
              <w:rPr>
                <w:rFonts w:hint="default" w:ascii="Times New Roman" w:hAnsi="Times New Roman" w:eastAsia="宋体" w:cs="Times New Roman"/>
                <w:b/>
                <w:bCs/>
                <w:szCs w:val="21"/>
                <w:lang w:val="en-US" w:eastAsia="zh-CN"/>
              </w:rPr>
              <w:t>6</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lang w:val="zh-CN"/>
              </w:rPr>
              <w:t>质控依据及质控措施方法一览表</w:t>
            </w:r>
          </w:p>
          <w:tbl>
            <w:tblPr>
              <w:tblStyle w:val="26"/>
              <w:tblpPr w:leftFromText="180" w:rightFromText="180" w:vertAnchor="text" w:horzAnchor="page" w:tblpX="63" w:tblpY="153"/>
              <w:tblOverlap w:val="never"/>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4851"/>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项目类别</w:t>
                  </w:r>
                </w:p>
              </w:tc>
              <w:tc>
                <w:tcPr>
                  <w:tcW w:w="4851"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质控标准名称</w:t>
                  </w:r>
                </w:p>
              </w:tc>
              <w:tc>
                <w:tcPr>
                  <w:tcW w:w="3486"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Merge w:val="restart"/>
                  <w:vAlign w:val="center"/>
                </w:tcPr>
                <w:p>
                  <w:pPr>
                    <w:adjustRightInd w:val="0"/>
                    <w:snapToGrid w:val="0"/>
                    <w:spacing w:beforeLines="50" w:afterLines="5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废气</w:t>
                  </w: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大气污染物无组织排放监测技术导则</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55-2000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Merge w:val="continue"/>
                  <w:vAlign w:val="center"/>
                </w:tcPr>
                <w:p>
                  <w:pPr>
                    <w:adjustRightInd w:val="0"/>
                    <w:snapToGrid w:val="0"/>
                    <w:spacing w:beforeLines="50" w:afterLines="50"/>
                    <w:jc w:val="center"/>
                    <w:rPr>
                      <w:rFonts w:hint="default" w:ascii="Times New Roman" w:hAnsi="Times New Roman" w:eastAsia="宋体" w:cs="Times New Roman"/>
                      <w:bCs/>
                      <w:szCs w:val="21"/>
                    </w:rPr>
                  </w:pP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固定源废气监测技术规范</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397-2007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52" w:type="dxa"/>
                  <w:gridSpan w:val="3"/>
                </w:tcPr>
                <w:p>
                  <w:pPr>
                    <w:autoSpaceDE w:val="0"/>
                    <w:autoSpaceDN w:val="0"/>
                    <w:adjustRightInd w:val="0"/>
                    <w:spacing w:line="240" w:lineRule="auto"/>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质控措施：检测、计量设备强检合格；人员持证上岗；</w:t>
                  </w:r>
                </w:p>
                <w:p>
                  <w:pPr>
                    <w:autoSpaceDE w:val="0"/>
                    <w:autoSpaceDN w:val="0"/>
                    <w:adjustRightInd w:val="0"/>
                    <w:spacing w:line="240" w:lineRule="auto"/>
                    <w:ind w:firstLine="42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Cs w:val="21"/>
                    </w:rPr>
                    <w:t>采样前确认采样滤膜无针孔和破损，滤膜的毛面向上。采样前确认采样滤膜无针孔和破损，滤膜的毛孔向上。采样仪器在监测前按监测因子分别用标准气体和流量计对其进行标定，在监测时确保采样流量。</w:t>
                  </w:r>
                </w:p>
              </w:tc>
            </w:tr>
          </w:tbl>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、噪声监测质量控制措施</w:t>
            </w:r>
          </w:p>
          <w:p>
            <w:pPr>
              <w:pStyle w:val="41"/>
              <w:ind w:firstLine="480"/>
              <w:rPr>
                <w:rFonts w:hint="default" w:ascii="Times New Roman" w:hAnsi="Times New Roman" w:eastAsia="宋体" w:cs="Times New Roman"/>
              </w:rPr>
            </w:pPr>
            <w:r>
              <w:rPr>
                <w:rFonts w:hint="default" w:ascii="Times New Roman" w:hAnsi="Times New Roman" w:eastAsia="宋体" w:cs="Times New Roman"/>
              </w:rPr>
              <w:t>厂界噪声监测按《工业企业厂界环境噪声排放标准》（GB12348-2008）进行。质量保证和质控按照国家环保局《环境监测技术规范》（噪声部分）进行。噪声仪器在监测前进行校准，校准结果见表5-</w:t>
            </w:r>
            <w:r>
              <w:rPr>
                <w:rFonts w:hint="default" w:ascii="Times New Roman" w:hAnsi="Times New Roman" w:eastAsia="宋体" w:cs="Times New Roman"/>
                <w:lang w:val="en-US" w:eastAsia="zh-CN"/>
              </w:rPr>
              <w:t>7</w:t>
            </w:r>
            <w:r>
              <w:rPr>
                <w:rFonts w:hint="default" w:ascii="Times New Roman" w:hAnsi="Times New Roman" w:eastAsia="宋体" w:cs="Times New Roman"/>
              </w:rPr>
              <w:t>。</w:t>
            </w:r>
          </w:p>
          <w:p>
            <w:pPr>
              <w:pStyle w:val="41"/>
              <w:ind w:firstLine="3584" w:firstLineChars="170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表5-</w:t>
            </w:r>
            <w:r>
              <w:rPr>
                <w:rFonts w:hint="default"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rPr>
              <w:t xml:space="preserve"> 噪声仪器校准结果</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1608"/>
              <w:gridCol w:w="1760"/>
              <w:gridCol w:w="1265"/>
              <w:gridCol w:w="1288"/>
              <w:gridCol w:w="1192"/>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772"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校准日期</w:t>
                  </w:r>
                </w:p>
              </w:tc>
              <w:tc>
                <w:tcPr>
                  <w:tcW w:w="824"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仪器编号</w:t>
                  </w:r>
                </w:p>
              </w:tc>
              <w:tc>
                <w:tcPr>
                  <w:tcW w:w="902" w:type="pct"/>
                  <w:noWrap w:val="0"/>
                  <w:vAlign w:val="top"/>
                </w:tcPr>
                <w:p>
                  <w:pPr>
                    <w:tabs>
                      <w:tab w:val="left" w:pos="1461"/>
                    </w:tabs>
                    <w:bidi w:val="0"/>
                    <w:jc w:val="left"/>
                    <w:rPr>
                      <w:rFonts w:hint="default" w:ascii="Times New Roman" w:hAnsi="Times New Roman" w:eastAsia="宋体" w:cs="Times New Roman"/>
                      <w:sz w:val="21"/>
                      <w:szCs w:val="21"/>
                      <w:vertAlign w:val="baseline"/>
                      <w:lang w:val="en-US" w:eastAsia="zh-CN"/>
                    </w:rPr>
                  </w:pPr>
                </w:p>
                <w:p>
                  <w:pPr>
                    <w:tabs>
                      <w:tab w:val="left" w:pos="1461"/>
                    </w:tabs>
                    <w:bidi w:val="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校准器具编号</w:t>
                  </w:r>
                </w:p>
              </w:tc>
              <w:tc>
                <w:tcPr>
                  <w:tcW w:w="648"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测量前仪器校准（dB）</w:t>
                  </w:r>
                </w:p>
              </w:tc>
              <w:tc>
                <w:tcPr>
                  <w:tcW w:w="660"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测量后仪器校准（dB）</w:t>
                  </w:r>
                </w:p>
              </w:tc>
              <w:tc>
                <w:tcPr>
                  <w:tcW w:w="611"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校准器标准值（dB）</w:t>
                  </w:r>
                </w:p>
              </w:tc>
              <w:tc>
                <w:tcPr>
                  <w:tcW w:w="578"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校准器检定值</w:t>
                  </w:r>
                </w:p>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2"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2021.07.24</w:t>
                  </w:r>
                </w:p>
              </w:tc>
              <w:tc>
                <w:tcPr>
                  <w:tcW w:w="824"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SDKL-YQ-161</w:t>
                  </w:r>
                </w:p>
              </w:tc>
              <w:tc>
                <w:tcPr>
                  <w:tcW w:w="902" w:type="pct"/>
                  <w:noWrap w:val="0"/>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SDKL-YQ-187</w:t>
                  </w:r>
                </w:p>
              </w:tc>
              <w:tc>
                <w:tcPr>
                  <w:tcW w:w="648" w:type="pct"/>
                  <w:noWrap w:val="0"/>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660" w:type="pct"/>
                  <w:noWrap w:val="0"/>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611"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578"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72" w:type="pct"/>
                  <w:noWrap w:val="0"/>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2021.07.25</w:t>
                  </w:r>
                </w:p>
              </w:tc>
              <w:tc>
                <w:tcPr>
                  <w:tcW w:w="824"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SDKL-YQ-161</w:t>
                  </w:r>
                </w:p>
              </w:tc>
              <w:tc>
                <w:tcPr>
                  <w:tcW w:w="902" w:type="pct"/>
                  <w:noWrap w:val="0"/>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SDKL-YQ-187</w:t>
                  </w:r>
                </w:p>
              </w:tc>
              <w:tc>
                <w:tcPr>
                  <w:tcW w:w="648" w:type="pct"/>
                  <w:noWrap w:val="0"/>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660" w:type="pct"/>
                  <w:noWrap w:val="0"/>
                  <w:vAlign w:val="center"/>
                </w:tcPr>
                <w:p>
                  <w:pPr>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611"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578"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r>
          </w:tbl>
          <w:p>
            <w:pPr>
              <w:pStyle w:val="34"/>
              <w:rPr>
                <w:rFonts w:hint="default" w:ascii="Times New Roman" w:hAnsi="Times New Roman" w:eastAsia="宋体" w:cs="Times New Roman"/>
                <w:color w:val="auto"/>
              </w:rPr>
            </w:pPr>
          </w:p>
        </w:tc>
      </w:tr>
    </w:tbl>
    <w:p>
      <w:pPr>
        <w:pStyle w:val="8"/>
        <w:spacing w:before="0" w:after="0" w:line="240" w:lineRule="auto"/>
        <w:rPr>
          <w:rFonts w:hint="default" w:ascii="Times New Roman" w:hAnsi="Times New Roman" w:eastAsia="宋体" w:cs="Times New Roman"/>
          <w:kern w:val="2"/>
          <w:sz w:val="24"/>
          <w:szCs w:val="24"/>
        </w:rPr>
      </w:pPr>
      <w:bookmarkStart w:id="12" w:name="_Toc17856"/>
      <w:r>
        <w:rPr>
          <w:rFonts w:hint="default" w:ascii="Times New Roman" w:hAnsi="Times New Roman" w:eastAsia="宋体" w:cs="Times New Roman"/>
          <w:kern w:val="2"/>
          <w:sz w:val="24"/>
          <w:szCs w:val="24"/>
        </w:rPr>
        <w:t>表6 验收监测内容</w:t>
      </w:r>
      <w:bookmarkEnd w:id="12"/>
    </w:p>
    <w:tbl>
      <w:tblPr>
        <w:tblStyle w:val="26"/>
        <w:tblW w:w="9917" w:type="dxa"/>
        <w:tblInd w:w="-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6" w:hRule="atLeast"/>
        </w:trPr>
        <w:tc>
          <w:tcPr>
            <w:tcW w:w="9917"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1、废气</w:t>
            </w:r>
          </w:p>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lang w:val="zh-CN"/>
              </w:rPr>
              <w:t>（1）有组织排放</w:t>
            </w:r>
          </w:p>
          <w:p>
            <w:pPr>
              <w:numPr>
                <w:ilvl w:val="0"/>
                <w:numId w:val="0"/>
              </w:numPr>
              <w:autoSpaceDE w:val="0"/>
              <w:autoSpaceDN w:val="0"/>
              <w:adjustRightInd w:val="0"/>
              <w:spacing w:line="360" w:lineRule="auto"/>
              <w:ind w:firstLine="480"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sz w:val="24"/>
                <w:szCs w:val="24"/>
              </w:rPr>
              <w:t>本项目有组织废气监测项目是</w:t>
            </w:r>
            <w:r>
              <w:rPr>
                <w:rFonts w:hint="default" w:ascii="Times New Roman" w:hAnsi="Times New Roman" w:eastAsia="宋体" w:cs="Times New Roman"/>
                <w:sz w:val="24"/>
                <w:szCs w:val="24"/>
                <w:lang w:eastAsia="zh-CN"/>
              </w:rPr>
              <w:t>颗粒物</w:t>
            </w:r>
            <w:r>
              <w:rPr>
                <w:rFonts w:hint="eastAsia" w:ascii="Times New Roman" w:hAnsi="Times New Roman" w:eastAsia="宋体" w:cs="Times New Roman"/>
                <w:sz w:val="24"/>
                <w:szCs w:val="24"/>
                <w:lang w:eastAsia="zh-CN"/>
              </w:rPr>
              <w:t>、苯、甲苯、二甲苯和</w:t>
            </w:r>
            <w:r>
              <w:rPr>
                <w:rFonts w:hint="default" w:ascii="Times New Roman" w:hAnsi="Times New Roman" w:eastAsia="宋体" w:cs="Times New Roman"/>
                <w:sz w:val="24"/>
                <w:szCs w:val="24"/>
                <w:lang w:val="en-US" w:eastAsia="zh-CN"/>
              </w:rPr>
              <w:t>VOCs</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有组织</w:t>
            </w:r>
            <w:r>
              <w:rPr>
                <w:rFonts w:hint="default" w:ascii="Times New Roman" w:hAnsi="Times New Roman" w:eastAsia="宋体" w:cs="Times New Roman"/>
                <w:sz w:val="24"/>
                <w:szCs w:val="24"/>
                <w:highlight w:val="none"/>
                <w:lang w:eastAsia="zh-CN"/>
              </w:rPr>
              <w:t>颗粒</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color w:val="000000"/>
                <w:kern w:val="0"/>
                <w:sz w:val="24"/>
                <w:szCs w:val="24"/>
                <w:lang w:val="en-US" w:eastAsia="zh-CN" w:bidi="ar"/>
              </w:rPr>
              <w:t>SO</w:t>
            </w:r>
            <w:r>
              <w:rPr>
                <w:rFonts w:hint="eastAsia" w:ascii="Times New Roman" w:hAnsi="Times New Roman" w:eastAsia="宋体" w:cs="Times New Roman"/>
                <w:color w:val="000000"/>
                <w:kern w:val="0"/>
                <w:sz w:val="24"/>
                <w:szCs w:val="24"/>
                <w:vertAlign w:val="subscript"/>
                <w:lang w:val="en-US" w:eastAsia="zh-CN" w:bidi="ar"/>
              </w:rPr>
              <w:t>2</w:t>
            </w:r>
            <w:r>
              <w:rPr>
                <w:rFonts w:hint="eastAsia" w:ascii="Times New Roman" w:hAnsi="Times New Roman" w:eastAsia="宋体" w:cs="Times New Roman"/>
                <w:color w:val="000000"/>
                <w:kern w:val="0"/>
                <w:sz w:val="24"/>
                <w:szCs w:val="24"/>
                <w:lang w:val="en-US" w:eastAsia="zh-CN" w:bidi="ar"/>
              </w:rPr>
              <w:t>、NOx</w:t>
            </w:r>
            <w:r>
              <w:rPr>
                <w:rFonts w:hint="default" w:ascii="Times New Roman" w:hAnsi="Times New Roman" w:eastAsia="宋体" w:cs="Times New Roman"/>
                <w:sz w:val="24"/>
                <w:szCs w:val="24"/>
                <w:highlight w:val="none"/>
                <w:lang w:eastAsia="zh-CN"/>
              </w:rPr>
              <w:t>物</w:t>
            </w:r>
            <w:r>
              <w:rPr>
                <w:rFonts w:hint="default" w:ascii="Times New Roman" w:hAnsi="Times New Roman" w:eastAsia="宋体" w:cs="Times New Roman"/>
                <w:sz w:val="24"/>
                <w:szCs w:val="24"/>
                <w:highlight w:val="none"/>
              </w:rPr>
              <w:t>执行</w:t>
            </w:r>
            <w:r>
              <w:rPr>
                <w:rFonts w:hint="default" w:ascii="Times New Roman" w:hAnsi="Times New Roman" w:eastAsia="宋体" w:cs="Times New Roman"/>
                <w:sz w:val="24"/>
                <w:szCs w:val="24"/>
                <w:highlight w:val="none"/>
                <w:vertAlign w:val="baseline"/>
                <w:lang w:val="en-US" w:eastAsia="zh-CN"/>
              </w:rPr>
              <w:t>《区域性大气污染物综合排放标准》（DB37/2376-2019）表1“重点控制区”大气污染物排放浓度限值的要求</w:t>
            </w:r>
            <w:r>
              <w:rPr>
                <w:rFonts w:hint="eastAsia" w:ascii="Times New Roman" w:hAnsi="Times New Roman" w:eastAsia="宋体" w:cs="Times New Roman"/>
                <w:sz w:val="24"/>
                <w:szCs w:val="24"/>
                <w:highlight w:val="none"/>
                <w:vertAlign w:val="baseline"/>
                <w:lang w:val="en-US" w:eastAsia="zh-CN"/>
              </w:rPr>
              <w:t>、</w:t>
            </w:r>
            <w:r>
              <w:rPr>
                <w:rFonts w:hint="default" w:ascii="Times New Roman" w:hAnsi="Times New Roman" w:eastAsia="宋体" w:cs="Times New Roman"/>
                <w:i w:val="0"/>
                <w:iCs w:val="0"/>
                <w:caps w:val="0"/>
                <w:color w:val="000000"/>
                <w:spacing w:val="0"/>
                <w:sz w:val="24"/>
                <w:szCs w:val="24"/>
                <w:shd w:val="clear" w:fill="FFFFFF"/>
              </w:rPr>
              <w:t>《关于印发聊城市环境空气质量改善整改工作方案的通知》聊气办发〔2019〕39号要求（50mg/m</w:t>
            </w:r>
            <w:r>
              <w:rPr>
                <w:rFonts w:hint="default" w:ascii="Times New Roman" w:hAnsi="Times New Roman" w:eastAsia="宋体" w:cs="Times New Roman"/>
                <w:i w:val="0"/>
                <w:iCs w:val="0"/>
                <w:caps w:val="0"/>
                <w:color w:val="000000"/>
                <w:spacing w:val="0"/>
                <w:sz w:val="24"/>
                <w:szCs w:val="24"/>
                <w:shd w:val="clear" w:fill="FFFFFF"/>
                <w:vertAlign w:val="superscript"/>
              </w:rPr>
              <w:t>3</w:t>
            </w:r>
            <w:r>
              <w:rPr>
                <w:rFonts w:hint="default" w:ascii="Times New Roman" w:hAnsi="Times New Roman" w:eastAsia="宋体" w:cs="Times New Roman"/>
                <w:i w:val="0"/>
                <w:iCs w:val="0"/>
                <w:caps w:val="0"/>
                <w:color w:val="000000"/>
                <w:spacing w:val="0"/>
                <w:sz w:val="24"/>
                <w:szCs w:val="24"/>
                <w:shd w:val="clear" w:fill="FFFFFF"/>
              </w:rPr>
              <w:t>）</w:t>
            </w:r>
            <w:r>
              <w:rPr>
                <w:rFonts w:hint="default" w:ascii="Times New Roman" w:hAnsi="Times New Roman" w:eastAsia="宋体" w:cs="Times New Roman"/>
                <w:sz w:val="24"/>
                <w:szCs w:val="24"/>
                <w:highlight w:val="none"/>
                <w:lang w:eastAsia="zh-CN"/>
              </w:rPr>
              <w:t>以及</w:t>
            </w:r>
            <w:r>
              <w:rPr>
                <w:rFonts w:hint="default" w:ascii="Times New Roman" w:hAnsi="Times New Roman" w:eastAsia="宋体" w:cs="Times New Roman"/>
                <w:sz w:val="24"/>
                <w:szCs w:val="24"/>
                <w:highlight w:val="none"/>
              </w:rPr>
              <w:t>《大气污染物综合排放标</w:t>
            </w:r>
            <w:r>
              <w:rPr>
                <w:rFonts w:hint="default" w:ascii="Times New Roman" w:hAnsi="Times New Roman" w:eastAsia="宋体" w:cs="Times New Roman"/>
                <w:sz w:val="24"/>
                <w:szCs w:val="24"/>
              </w:rPr>
              <w:t>准》（GB16297-1996）表2二级标准要求</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kern w:val="0"/>
                <w:sz w:val="24"/>
                <w:szCs w:val="24"/>
                <w:highlight w:val="none"/>
              </w:rPr>
              <w:t>有机废气</w:t>
            </w:r>
            <w:r>
              <w:rPr>
                <w:rFonts w:hint="default" w:ascii="Times New Roman" w:hAnsi="Times New Roman" w:eastAsia="宋体" w:cs="Times New Roman"/>
                <w:sz w:val="24"/>
                <w:szCs w:val="24"/>
                <w:highlight w:val="none"/>
              </w:rPr>
              <w:t>排气</w:t>
            </w:r>
            <w:r>
              <w:rPr>
                <w:rFonts w:hint="default" w:ascii="Times New Roman" w:hAnsi="Times New Roman" w:eastAsia="宋体" w:cs="Times New Roman"/>
                <w:sz w:val="24"/>
                <w:highlight w:val="none"/>
              </w:rPr>
              <w:t>筒有组织废气排放满足</w:t>
            </w:r>
            <w:r>
              <w:rPr>
                <w:rFonts w:hint="default" w:ascii="Times New Roman" w:hAnsi="Times New Roman" w:cs="Times New Roman"/>
                <w:color w:val="auto"/>
                <w:sz w:val="24"/>
              </w:rPr>
              <w:t>有组织VOCs执行《挥发性有机物排放标准第</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部分：</w:t>
            </w:r>
            <w:r>
              <w:rPr>
                <w:rFonts w:hint="default" w:ascii="Times New Roman" w:hAnsi="Times New Roman" w:cs="Times New Roman"/>
                <w:color w:val="auto"/>
                <w:sz w:val="24"/>
                <w:lang w:val="en-US" w:eastAsia="zh-CN"/>
              </w:rPr>
              <w:t>表面涂装行</w:t>
            </w:r>
            <w:r>
              <w:rPr>
                <w:rFonts w:hint="default" w:ascii="Times New Roman" w:hAnsi="Times New Roman" w:cs="Times New Roman"/>
                <w:color w:val="auto"/>
                <w:sz w:val="24"/>
              </w:rPr>
              <w:t>业》（DB/372801.5-2018）表</w:t>
            </w:r>
            <w:r>
              <w:rPr>
                <w:rFonts w:hint="default" w:ascii="Times New Roman" w:hAnsi="Times New Roman" w:cs="Times New Roman"/>
                <w:color w:val="auto"/>
                <w:sz w:val="24"/>
                <w:lang w:val="en-US" w:eastAsia="zh-CN"/>
              </w:rPr>
              <w:t>2中标准限值</w:t>
            </w:r>
            <w:r>
              <w:rPr>
                <w:rFonts w:hint="default" w:ascii="Times New Roman" w:hAnsi="Times New Roman" w:eastAsia="宋体"/>
                <w:sz w:val="24"/>
                <w:szCs w:val="24"/>
              </w:rPr>
              <w:t>。</w:t>
            </w:r>
          </w:p>
          <w:p>
            <w:pPr>
              <w:numPr>
                <w:ilvl w:val="0"/>
                <w:numId w:val="0"/>
              </w:num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zh-CN"/>
              </w:rPr>
              <w:t>）无组织排放</w:t>
            </w:r>
          </w:p>
          <w:p>
            <w:pPr>
              <w:pStyle w:val="35"/>
              <w:widowControl w:val="0"/>
              <w:numPr>
                <w:ilvl w:val="0"/>
                <w:numId w:val="0"/>
              </w:numPr>
              <w:spacing w:line="360" w:lineRule="auto"/>
              <w:ind w:firstLine="480" w:firstLineChars="200"/>
              <w:jc w:val="left"/>
              <w:rPr>
                <w:rFonts w:hint="eastAsia" w:ascii="Times New Roman" w:hAnsi="Times New Roman" w:eastAsia="宋体" w:cs="Times New Roman"/>
                <w:sz w:val="24"/>
                <w:lang w:eastAsia="zh-CN"/>
              </w:rPr>
            </w:pPr>
            <w:r>
              <w:rPr>
                <w:sz w:val="24"/>
                <w:highlight w:val="none"/>
              </w:rPr>
              <w:t>无组织废气颗粒物排放浓度执行</w:t>
            </w:r>
            <w:r>
              <w:rPr>
                <w:rFonts w:hint="default"/>
                <w:sz w:val="24"/>
                <w:highlight w:val="none"/>
              </w:rPr>
              <w:t>《大气污染物综合</w:t>
            </w:r>
            <w:r>
              <w:rPr>
                <w:rFonts w:hint="default"/>
                <w:sz w:val="24"/>
              </w:rPr>
              <w:t>排放标准》表2中</w:t>
            </w:r>
            <w:r>
              <w:rPr>
                <w:sz w:val="24"/>
              </w:rPr>
              <w:t>无组织排放监控浓度</w:t>
            </w:r>
            <w:r>
              <w:rPr>
                <w:rFonts w:hint="default"/>
                <w:sz w:val="24"/>
              </w:rPr>
              <w:t>限值要求。</w:t>
            </w:r>
            <w:r>
              <w:rPr>
                <w:rFonts w:hint="eastAsia"/>
                <w:sz w:val="24"/>
                <w:lang w:eastAsia="zh-CN"/>
              </w:rPr>
              <w:t>有机废气无组织执行</w:t>
            </w:r>
            <w:r>
              <w:rPr>
                <w:rFonts w:hint="default" w:ascii="Times New Roman" w:hAnsi="Times New Roman" w:eastAsia="宋体" w:cs="Times New Roman"/>
                <w:sz w:val="24"/>
                <w:szCs w:val="24"/>
              </w:rPr>
              <w:t>无组织废气</w:t>
            </w:r>
            <w:r>
              <w:rPr>
                <w:rFonts w:hint="default" w:ascii="Times New Roman" w:hAnsi="Times New Roman" w:eastAsia="宋体" w:cs="Times New Roman"/>
                <w:sz w:val="24"/>
                <w:szCs w:val="24"/>
                <w:lang w:val="en-US" w:eastAsia="zh-CN"/>
              </w:rPr>
              <w:t>VOCs</w:t>
            </w:r>
            <w:r>
              <w:rPr>
                <w:rFonts w:hint="eastAsia" w:cs="Times New Roman"/>
                <w:sz w:val="24"/>
                <w:szCs w:val="24"/>
                <w:lang w:val="en-US" w:eastAsia="zh-CN"/>
              </w:rPr>
              <w:t>、苯、甲苯、二甲苯排放浓度</w:t>
            </w:r>
            <w:r>
              <w:rPr>
                <w:rFonts w:hint="eastAsia" w:ascii="Times New Roman" w:hAnsi="Times New Roman" w:eastAsia="宋体" w:cs="Times New Roman"/>
                <w:sz w:val="24"/>
                <w:szCs w:val="24"/>
                <w:lang w:val="en-US" w:eastAsia="zh-CN"/>
              </w:rPr>
              <w:t>能够</w:t>
            </w:r>
            <w:r>
              <w:rPr>
                <w:rFonts w:hint="default" w:ascii="Times New Roman" w:hAnsi="Times New Roman" w:eastAsia="宋体" w:cs="Times New Roman"/>
                <w:sz w:val="24"/>
                <w:szCs w:val="24"/>
              </w:rPr>
              <w:t>满足</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挥发性有机物排放标准</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第</w:t>
            </w:r>
            <w:r>
              <w:rPr>
                <w:rFonts w:hint="eastAsia" w:cs="Times New Roman"/>
                <w:sz w:val="24"/>
                <w:szCs w:val="24"/>
                <w:lang w:val="en-US" w:eastAsia="zh-CN"/>
              </w:rPr>
              <w:t>5</w:t>
            </w:r>
            <w:r>
              <w:rPr>
                <w:rFonts w:hint="default" w:ascii="Times New Roman" w:hAnsi="Times New Roman" w:eastAsia="宋体" w:cs="Times New Roman"/>
                <w:sz w:val="24"/>
                <w:szCs w:val="24"/>
              </w:rPr>
              <w:t>部分</w:t>
            </w:r>
            <w:r>
              <w:rPr>
                <w:rFonts w:hint="eastAsia" w:cs="Times New Roman"/>
                <w:sz w:val="24"/>
                <w:szCs w:val="24"/>
                <w:lang w:eastAsia="zh-CN"/>
              </w:rPr>
              <w:t>：表面涂装行业</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DB37/2801.</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-201</w:t>
            </w:r>
            <w:r>
              <w:rPr>
                <w:rFonts w:hint="eastAsia" w:cs="Times New Roman"/>
                <w:sz w:val="24"/>
                <w:szCs w:val="24"/>
                <w:lang w:val="en-US" w:eastAsia="zh-CN"/>
              </w:rPr>
              <w:t>8</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表</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厂界监控点浓度限值要求</w:t>
            </w:r>
            <w:r>
              <w:rPr>
                <w:rFonts w:hint="eastAsia" w:cs="Times New Roman"/>
                <w:sz w:val="24"/>
                <w:szCs w:val="24"/>
                <w:lang w:val="en-US" w:eastAsia="zh-CN"/>
              </w:rPr>
              <w:t>（VOCs：2.0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cs="Times New Roman"/>
                <w:sz w:val="24"/>
                <w:szCs w:val="24"/>
                <w:lang w:eastAsia="zh-CN"/>
              </w:rPr>
              <w:t>；苯</w:t>
            </w:r>
            <w:r>
              <w:rPr>
                <w:rFonts w:hint="eastAsia" w:cs="Times New Roman"/>
                <w:sz w:val="24"/>
                <w:szCs w:val="24"/>
                <w:lang w:val="en-US" w:eastAsia="zh-CN"/>
              </w:rPr>
              <w:t>：0.1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cs="Times New Roman"/>
                <w:sz w:val="24"/>
                <w:szCs w:val="24"/>
                <w:lang w:eastAsia="zh-CN"/>
              </w:rPr>
              <w:t>；</w:t>
            </w:r>
            <w:r>
              <w:rPr>
                <w:rFonts w:hint="eastAsia" w:cs="Times New Roman"/>
                <w:sz w:val="24"/>
                <w:szCs w:val="24"/>
                <w:lang w:val="en-US" w:eastAsia="zh-CN"/>
              </w:rPr>
              <w:t>甲苯：0.2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cs="Times New Roman"/>
                <w:sz w:val="24"/>
                <w:szCs w:val="24"/>
                <w:lang w:eastAsia="zh-CN"/>
              </w:rPr>
              <w:t>；</w:t>
            </w:r>
            <w:r>
              <w:rPr>
                <w:rFonts w:hint="eastAsia" w:cs="Times New Roman"/>
                <w:sz w:val="24"/>
                <w:szCs w:val="24"/>
                <w:lang w:val="en-US" w:eastAsia="zh-CN"/>
              </w:rPr>
              <w:t>二甲苯：0.2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eastAsia="zh-CN"/>
              </w:rPr>
              <w:t>）</w:t>
            </w:r>
            <w:r>
              <w:rPr>
                <w:rFonts w:hint="eastAsia"/>
                <w:sz w:val="24"/>
                <w:lang w:eastAsia="zh-CN"/>
              </w:rPr>
              <w:t>。</w:t>
            </w:r>
          </w:p>
          <w:p>
            <w:pPr>
              <w:pStyle w:val="35"/>
              <w:widowControl w:val="0"/>
              <w:numPr>
                <w:ilvl w:val="0"/>
                <w:numId w:val="0"/>
              </w:numPr>
              <w:spacing w:line="360" w:lineRule="auto"/>
              <w:ind w:firstLine="480" w:firstLineChars="200"/>
              <w:jc w:val="left"/>
              <w:rPr>
                <w:rFonts w:hint="default" w:ascii="Times New Roman" w:hAnsi="Times New Roman" w:eastAsia="宋体" w:cs="Times New Roman"/>
                <w:szCs w:val="24"/>
              </w:rPr>
            </w:pPr>
            <w:r>
              <w:rPr>
                <w:rFonts w:hint="default" w:ascii="Times New Roman" w:hAnsi="Times New Roman" w:eastAsia="宋体" w:cs="Times New Roman"/>
                <w:sz w:val="24"/>
                <w:szCs w:val="22"/>
              </w:rPr>
              <w:t>监测频次见表6-</w:t>
            </w:r>
            <w:r>
              <w:rPr>
                <w:rFonts w:hint="eastAsia" w:cs="Times New Roman"/>
                <w:sz w:val="24"/>
                <w:szCs w:val="22"/>
                <w:lang w:val="en-US" w:eastAsia="zh-CN"/>
              </w:rPr>
              <w:t>1</w:t>
            </w:r>
            <w:r>
              <w:rPr>
                <w:rFonts w:hint="default" w:ascii="Times New Roman" w:hAnsi="Times New Roman" w:eastAsia="宋体" w:cs="Times New Roman"/>
                <w:sz w:val="24"/>
                <w:szCs w:val="22"/>
              </w:rPr>
              <w:t>。无组织废气执行标准见表6-</w:t>
            </w:r>
            <w:r>
              <w:rPr>
                <w:rFonts w:hint="eastAsia" w:cs="Times New Roman"/>
                <w:sz w:val="24"/>
                <w:szCs w:val="22"/>
                <w:lang w:val="en-US" w:eastAsia="zh-CN"/>
              </w:rPr>
              <w:t>2</w:t>
            </w:r>
            <w:r>
              <w:rPr>
                <w:rFonts w:hint="default" w:ascii="Times New Roman" w:hAnsi="Times New Roman" w:eastAsia="宋体" w:cs="Times New Roman"/>
                <w:sz w:val="24"/>
                <w:szCs w:val="22"/>
              </w:rPr>
              <w:t>。</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zh-CN"/>
              </w:rPr>
              <w:t xml:space="preserve"> 废气验收监测内容</w:t>
            </w:r>
          </w:p>
          <w:tbl>
            <w:tblPr>
              <w:tblStyle w:val="26"/>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161"/>
              <w:gridCol w:w="160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类别</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监测布点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监测项目</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w:t>
                  </w:r>
                </w:p>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该项目厂界上风向设置1参照点，下风向设3个监控点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r>
                    <w:rPr>
                      <w:rFonts w:hint="eastAsia" w:ascii="Times New Roman" w:hAnsi="Times New Roman" w:eastAsia="宋体" w:cs="Times New Roman"/>
                      <w:szCs w:val="21"/>
                      <w:lang w:val="en-US" w:eastAsia="zh-CN"/>
                    </w:rPr>
                    <w:t>苯、甲苯、二甲苯、非甲烷总烃</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4次/天，上、下午各2次；连续监测2天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Merge w:val="restart"/>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有组织</w:t>
                  </w:r>
                </w:p>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4161"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排气筒</w:t>
                  </w:r>
                  <w:r>
                    <w:rPr>
                      <w:rFonts w:hint="eastAsia" w:ascii="Times New Roman" w:hAnsi="Times New Roman" w:eastAsia="宋体" w:cs="Times New Roman"/>
                      <w:szCs w:val="21"/>
                      <w:lang w:val="en-US" w:eastAsia="zh-CN"/>
                    </w:rPr>
                    <w:t>P1</w:t>
                  </w:r>
                </w:p>
              </w:tc>
              <w:tc>
                <w:tcPr>
                  <w:tcW w:w="160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r>
                    <w:rPr>
                      <w:rFonts w:hint="eastAsia" w:ascii="Times New Roman" w:hAnsi="Times New Roman" w:eastAsia="宋体" w:cs="Times New Roman"/>
                      <w:szCs w:val="21"/>
                      <w:lang w:val="en-US" w:eastAsia="zh-CN"/>
                    </w:rPr>
                    <w:t>苯、甲苯、二甲苯、非甲烷总烃</w:t>
                  </w:r>
                </w:p>
              </w:tc>
              <w:tc>
                <w:tcPr>
                  <w:tcW w:w="3020" w:type="dxa"/>
                  <w:vMerge w:val="restart"/>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监测2天，每天三次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p>
              </w:tc>
              <w:tc>
                <w:tcPr>
                  <w:tcW w:w="4161"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排气筒</w:t>
                  </w:r>
                  <w:r>
                    <w:rPr>
                      <w:rFonts w:hint="eastAsia" w:ascii="Times New Roman" w:hAnsi="Times New Roman" w:eastAsia="宋体" w:cs="Times New Roman"/>
                      <w:szCs w:val="21"/>
                      <w:lang w:val="en-US" w:eastAsia="zh-CN"/>
                    </w:rPr>
                    <w:t>P2</w:t>
                  </w:r>
                </w:p>
              </w:tc>
              <w:tc>
                <w:tcPr>
                  <w:tcW w:w="160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r>
                    <w:rPr>
                      <w:rFonts w:hint="eastAsia" w:ascii="Times New Roman" w:hAnsi="Times New Roman" w:eastAsia="宋体" w:cs="Times New Roman"/>
                      <w:szCs w:val="21"/>
                      <w:lang w:val="en-US" w:eastAsia="zh-CN"/>
                    </w:rPr>
                    <w:t>苯、甲苯、二甲苯、非甲烷总烃</w:t>
                  </w:r>
                </w:p>
              </w:tc>
              <w:tc>
                <w:tcPr>
                  <w:tcW w:w="3020"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p>
              </w:tc>
              <w:tc>
                <w:tcPr>
                  <w:tcW w:w="4161"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zh-CN"/>
                    </w:rPr>
                    <w:t>排气筒</w:t>
                  </w:r>
                  <w:r>
                    <w:rPr>
                      <w:rFonts w:hint="eastAsia" w:ascii="Times New Roman" w:hAnsi="Times New Roman" w:eastAsia="宋体" w:cs="Times New Roman"/>
                      <w:szCs w:val="21"/>
                      <w:lang w:val="en-US" w:eastAsia="zh-CN"/>
                    </w:rPr>
                    <w:t>P3</w:t>
                  </w:r>
                </w:p>
              </w:tc>
              <w:tc>
                <w:tcPr>
                  <w:tcW w:w="1605"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r>
                    <w:rPr>
                      <w:rFonts w:hint="eastAsia" w:ascii="Times New Roman" w:hAnsi="Times New Roman" w:eastAsia="宋体" w:cs="Times New Roman"/>
                      <w:szCs w:val="21"/>
                      <w:lang w:val="en-US" w:eastAsia="zh-CN"/>
                    </w:rPr>
                    <w:t>苯、甲苯、二甲苯、非甲烷总烃、</w:t>
                  </w:r>
                  <w:r>
                    <w:rPr>
                      <w:rFonts w:hint="eastAsia" w:ascii="Times New Roman" w:hAnsi="Times New Roman" w:eastAsia="宋体" w:cs="Times New Roman"/>
                      <w:color w:val="000000"/>
                      <w:kern w:val="0"/>
                      <w:sz w:val="21"/>
                      <w:szCs w:val="21"/>
                      <w:lang w:val="en-US" w:eastAsia="zh-CN" w:bidi="ar"/>
                    </w:rPr>
                    <w:t>SO</w:t>
                  </w:r>
                  <w:r>
                    <w:rPr>
                      <w:rFonts w:hint="eastAsia" w:ascii="Times New Roman" w:hAnsi="Times New Roman" w:eastAsia="宋体" w:cs="Times New Roman"/>
                      <w:color w:val="000000"/>
                      <w:kern w:val="0"/>
                      <w:sz w:val="21"/>
                      <w:szCs w:val="21"/>
                      <w:vertAlign w:val="subscript"/>
                      <w:lang w:val="en-US" w:eastAsia="zh-CN" w:bidi="ar"/>
                    </w:rPr>
                    <w:t>2</w:t>
                  </w:r>
                  <w:r>
                    <w:rPr>
                      <w:rFonts w:hint="eastAsia" w:ascii="Times New Roman" w:hAnsi="Times New Roman" w:eastAsia="宋体" w:cs="Times New Roman"/>
                      <w:color w:val="000000"/>
                      <w:kern w:val="0"/>
                      <w:sz w:val="21"/>
                      <w:szCs w:val="21"/>
                      <w:lang w:val="en-US" w:eastAsia="zh-CN" w:bidi="ar"/>
                    </w:rPr>
                    <w:t>、NOx</w:t>
                  </w:r>
                </w:p>
              </w:tc>
              <w:tc>
                <w:tcPr>
                  <w:tcW w:w="3020"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p>
              </w:tc>
            </w:tr>
          </w:tbl>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2</w:t>
            </w:r>
            <w:r>
              <w:rPr>
                <w:rFonts w:hint="default" w:ascii="Times New Roman" w:hAnsi="Times New Roman" w:eastAsia="宋体" w:cs="Times New Roman"/>
                <w:b/>
                <w:bCs/>
                <w:szCs w:val="21"/>
                <w:lang w:val="zh-CN"/>
              </w:rPr>
              <w:t xml:space="preserve"> 废气执行标准限值</w:t>
            </w:r>
          </w:p>
          <w:tbl>
            <w:tblPr>
              <w:tblStyle w:val="26"/>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690"/>
              <w:gridCol w:w="2025"/>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lang w:val="zh-CN"/>
                    </w:rPr>
                    <w:t xml:space="preserve"> </w:t>
                  </w:r>
                  <w:r>
                    <w:rPr>
                      <w:rFonts w:hint="default" w:ascii="Times New Roman" w:hAnsi="Times New Roman" w:eastAsia="宋体" w:cs="Times New Roman"/>
                      <w:szCs w:val="21"/>
                      <w:lang w:val="zh-CN"/>
                    </w:rPr>
                    <w:t>污染源</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最高允许排放浓度</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99"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无组织排放</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1.0mg/m³</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苯</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0.1</w:t>
                  </w:r>
                  <w:r>
                    <w:rPr>
                      <w:rFonts w:hint="default" w:ascii="Times New Roman" w:hAnsi="Times New Roman" w:eastAsia="宋体" w:cs="Times New Roman"/>
                      <w:szCs w:val="21"/>
                      <w:lang w:val="zh-CN"/>
                    </w:rPr>
                    <w:t>mg/m</w:t>
                  </w:r>
                  <w:r>
                    <w:rPr>
                      <w:rFonts w:hint="default" w:ascii="Times New Roman" w:hAnsi="Times New Roman" w:eastAsia="宋体" w:cs="Times New Roman"/>
                      <w:szCs w:val="21"/>
                      <w:vertAlign w:val="superscript"/>
                      <w:lang w:val="zh-CN"/>
                    </w:rPr>
                    <w:t>3</w:t>
                  </w:r>
                </w:p>
              </w:tc>
              <w:tc>
                <w:tcPr>
                  <w:tcW w:w="4766"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zh-CN"/>
                    </w:rPr>
                    <w:t>《挥发性有机物排放标准第5部分：表面涂装行业》（DB/372801.5-2018）表3无组织排放限值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甲苯</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w:t>
                  </w:r>
                  <w:r>
                    <w:rPr>
                      <w:rFonts w:hint="default" w:ascii="Times New Roman" w:hAnsi="Times New Roman" w:eastAsia="宋体" w:cs="Times New Roman"/>
                      <w:szCs w:val="21"/>
                      <w:lang w:val="zh-CN"/>
                    </w:rPr>
                    <w:t>mg/m</w:t>
                  </w:r>
                  <w:r>
                    <w:rPr>
                      <w:rFonts w:hint="default" w:ascii="Times New Roman" w:hAnsi="Times New Roman" w:eastAsia="宋体" w:cs="Times New Roman"/>
                      <w:szCs w:val="21"/>
                      <w:vertAlign w:val="superscript"/>
                      <w:lang w:val="zh-CN"/>
                    </w:rPr>
                    <w:t>3</w:t>
                  </w:r>
                </w:p>
              </w:tc>
              <w:tc>
                <w:tcPr>
                  <w:tcW w:w="4766"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二甲苯</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w:t>
                  </w:r>
                  <w:r>
                    <w:rPr>
                      <w:rFonts w:hint="default" w:ascii="Times New Roman" w:hAnsi="Times New Roman" w:eastAsia="宋体" w:cs="Times New Roman"/>
                      <w:szCs w:val="21"/>
                      <w:lang w:val="zh-CN"/>
                    </w:rPr>
                    <w:t>mg/m</w:t>
                  </w:r>
                  <w:r>
                    <w:rPr>
                      <w:rFonts w:hint="default" w:ascii="Times New Roman" w:hAnsi="Times New Roman" w:eastAsia="宋体" w:cs="Times New Roman"/>
                      <w:szCs w:val="21"/>
                      <w:vertAlign w:val="superscript"/>
                      <w:lang w:val="zh-CN"/>
                    </w:rPr>
                    <w:t>3</w:t>
                  </w:r>
                </w:p>
              </w:tc>
              <w:tc>
                <w:tcPr>
                  <w:tcW w:w="4766"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非甲烷总烃</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r>
                    <w:rPr>
                      <w:rFonts w:hint="default" w:ascii="Times New Roman" w:hAnsi="Times New Roman" w:eastAsia="宋体" w:cs="Times New Roman"/>
                      <w:szCs w:val="21"/>
                      <w:lang w:val="zh-CN"/>
                    </w:rPr>
                    <w:t>mg/m</w:t>
                  </w:r>
                  <w:r>
                    <w:rPr>
                      <w:rFonts w:hint="default" w:ascii="Times New Roman" w:hAnsi="Times New Roman" w:eastAsia="宋体" w:cs="Times New Roman"/>
                      <w:szCs w:val="21"/>
                      <w:vertAlign w:val="superscript"/>
                      <w:lang w:val="zh-CN"/>
                    </w:rPr>
                    <w:t>3</w:t>
                  </w:r>
                </w:p>
              </w:tc>
              <w:tc>
                <w:tcPr>
                  <w:tcW w:w="4766"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zh-CN"/>
                    </w:rPr>
                    <w:t>喷漆</w:t>
                  </w:r>
                </w:p>
              </w:tc>
              <w:tc>
                <w:tcPr>
                  <w:tcW w:w="1690"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zh-CN"/>
                    </w:rPr>
                    <w:t>0mg/m</w:t>
                  </w:r>
                  <w:r>
                    <w:rPr>
                      <w:rFonts w:hint="default" w:ascii="Times New Roman" w:hAnsi="Times New Roman" w:eastAsia="宋体" w:cs="Times New Roman"/>
                      <w:szCs w:val="21"/>
                      <w:vertAlign w:val="superscript"/>
                      <w:lang w:val="zh-CN"/>
                    </w:rPr>
                    <w:t>3</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《区域性大气污染物综合排放标准》（DB37/2376-2019）表1</w:t>
                  </w:r>
                  <w:r>
                    <w:rPr>
                      <w:rFonts w:hint="eastAsia" w:ascii="Times New Roman" w:hAnsi="Times New Roman" w:eastAsia="宋体" w:cs="Times New Roman"/>
                      <w:szCs w:val="21"/>
                      <w:lang w:val="zh-CN"/>
                    </w:rPr>
                    <w:t>重点</w:t>
                  </w:r>
                  <w:r>
                    <w:rPr>
                      <w:rFonts w:hint="default" w:ascii="Times New Roman" w:hAnsi="Times New Roman" w:eastAsia="宋体" w:cs="Times New Roman"/>
                      <w:szCs w:val="21"/>
                      <w:lang w:val="zh-CN"/>
                    </w:rPr>
                    <w:t>控制区”的大气污染物排放浓度限值（</w:t>
                  </w: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zh-CN"/>
                    </w:rPr>
                    <w:t>0mg/m</w:t>
                  </w:r>
                  <w:r>
                    <w:rPr>
                      <w:rFonts w:hint="default" w:ascii="Times New Roman" w:hAnsi="Times New Roman" w:eastAsia="宋体" w:cs="Times New Roman"/>
                      <w:szCs w:val="21"/>
                      <w:vertAlign w:val="superscript"/>
                      <w:lang w:val="zh-CN"/>
                    </w:rPr>
                    <w:t>3</w:t>
                  </w:r>
                  <w:r>
                    <w:rPr>
                      <w:rFonts w:hint="default" w:ascii="Times New Roman" w:hAnsi="Times New Roman" w:eastAsia="宋体" w:cs="Times New Roman"/>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苯</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w:t>
                  </w:r>
                </w:p>
              </w:tc>
              <w:tc>
                <w:tcPr>
                  <w:tcW w:w="4766"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color w:val="auto"/>
                      <w:sz w:val="21"/>
                      <w:szCs w:val="21"/>
                    </w:rPr>
                    <w:t>《挥发性有机物排放标准第</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部分：</w:t>
                  </w:r>
                  <w:r>
                    <w:rPr>
                      <w:rFonts w:hint="default" w:ascii="Times New Roman" w:hAnsi="Times New Roman" w:eastAsia="宋体" w:cs="Times New Roman"/>
                      <w:color w:val="auto"/>
                      <w:sz w:val="21"/>
                      <w:szCs w:val="21"/>
                      <w:lang w:val="en-US" w:eastAsia="zh-CN"/>
                    </w:rPr>
                    <w:t>表面涂装行</w:t>
                  </w:r>
                  <w:r>
                    <w:rPr>
                      <w:rFonts w:hint="default" w:ascii="Times New Roman" w:hAnsi="Times New Roman" w:eastAsia="宋体" w:cs="Times New Roman"/>
                      <w:color w:val="auto"/>
                      <w:sz w:val="21"/>
                      <w:szCs w:val="21"/>
                    </w:rPr>
                    <w:t>业》（DB/372801.5-2018）表</w:t>
                  </w:r>
                  <w:r>
                    <w:rPr>
                      <w:rFonts w:hint="default" w:ascii="Times New Roman" w:hAnsi="Times New Roman" w:eastAsia="宋体" w:cs="Times New Roman"/>
                      <w:color w:val="auto"/>
                      <w:sz w:val="21"/>
                      <w:szCs w:val="21"/>
                      <w:lang w:val="en-US" w:eastAsia="zh-CN"/>
                    </w:rPr>
                    <w:t>2中有组织标准限值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甲苯</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4766"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二甲苯</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c>
                <w:tcPr>
                  <w:tcW w:w="4766"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非甲烷总烃</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4766"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restart"/>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r>
                    <w:rPr>
                      <w:rFonts w:hint="eastAsia" w:ascii="Times New Roman" w:hAnsi="Times New Roman" w:eastAsia="宋体" w:cs="Times New Roman"/>
                      <w:szCs w:val="21"/>
                      <w:lang w:val="zh-CN"/>
                    </w:rPr>
                    <w:t>调漆</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苯</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0.5</w:t>
                  </w:r>
                </w:p>
              </w:tc>
              <w:tc>
                <w:tcPr>
                  <w:tcW w:w="4766"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zh-CN"/>
                    </w:rPr>
                    <w:t>《挥发性有机物排放标准第5部分：表面涂装行业》（DB/372801.5-2018）表2中标准限值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甲苯</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5.0</w:t>
                  </w:r>
                </w:p>
              </w:tc>
              <w:tc>
                <w:tcPr>
                  <w:tcW w:w="4766"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二甲苯</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15</w:t>
                  </w:r>
                </w:p>
              </w:tc>
              <w:tc>
                <w:tcPr>
                  <w:tcW w:w="4766"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非甲烷总烃</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50</w:t>
                  </w:r>
                </w:p>
              </w:tc>
              <w:tc>
                <w:tcPr>
                  <w:tcW w:w="4766"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restart"/>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r>
                    <w:rPr>
                      <w:rFonts w:hint="eastAsia" w:ascii="Times New Roman" w:hAnsi="Times New Roman" w:eastAsia="宋体" w:cs="Times New Roman"/>
                      <w:szCs w:val="21"/>
                      <w:lang w:val="zh-CN"/>
                    </w:rPr>
                    <w:t>烘干</w:t>
                  </w:r>
                </w:p>
              </w:tc>
              <w:tc>
                <w:tcPr>
                  <w:tcW w:w="1690"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4766" w:type="dxa"/>
                  <w:vMerge w:val="restart"/>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r>
                    <w:rPr>
                      <w:rFonts w:hint="default" w:ascii="Times New Roman" w:hAnsi="Times New Roman" w:eastAsia="宋体" w:cs="Times New Roman"/>
                      <w:sz w:val="21"/>
                      <w:szCs w:val="21"/>
                      <w:highlight w:val="none"/>
                      <w:vertAlign w:val="baseline"/>
                      <w:lang w:val="en-US" w:eastAsia="zh-CN"/>
                    </w:rPr>
                    <w:t>《区域性大气污染物综合排放标准》（DB37/2376-2019）表1“重点控制区”大气污染物排放浓度限值</w:t>
                  </w:r>
                  <w:r>
                    <w:rPr>
                      <w:rFonts w:hint="eastAsia" w:ascii="Times New Roman" w:hAnsi="Times New Roman" w:eastAsia="宋体" w:cs="Times New Roman"/>
                      <w:sz w:val="21"/>
                      <w:szCs w:val="21"/>
                      <w:highlight w:val="none"/>
                      <w:vertAlign w:val="baseline"/>
                      <w:lang w:val="en-US" w:eastAsia="zh-CN"/>
                    </w:rPr>
                    <w:t>及</w:t>
                  </w:r>
                  <w:r>
                    <w:rPr>
                      <w:rFonts w:hint="default" w:ascii="Times New Roman" w:hAnsi="Times New Roman" w:eastAsia="宋体" w:cs="Times New Roman"/>
                      <w:sz w:val="21"/>
                      <w:szCs w:val="21"/>
                      <w:highlight w:val="none"/>
                      <w:vertAlign w:val="baseline"/>
                      <w:lang w:val="en-US" w:eastAsia="zh-CN"/>
                    </w:rPr>
                    <w:t>《关于印发聊城市环境空气质量改善整改工作方案的通知》聊气办发〔2019〕39号要求（50mg/m3）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c>
                <w:tcPr>
                  <w:tcW w:w="1690"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SO</w:t>
                  </w:r>
                  <w:r>
                    <w:rPr>
                      <w:rFonts w:hint="default" w:ascii="Times New Roman" w:hAnsi="Times New Roman" w:eastAsia="宋体" w:cs="Times New Roman"/>
                      <w:szCs w:val="21"/>
                      <w:vertAlign w:val="subscript"/>
                      <w:lang w:val="en-US" w:eastAsia="zh-CN"/>
                    </w:rPr>
                    <w:t>2</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4766"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c>
                <w:tcPr>
                  <w:tcW w:w="1690" w:type="dxa"/>
                  <w:vAlign w:val="center"/>
                </w:tcPr>
                <w:p>
                  <w:pPr>
                    <w:autoSpaceDE w:val="0"/>
                    <w:autoSpaceDN w:val="0"/>
                    <w:adjustRightIn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val="en-US" w:eastAsia="zh-CN"/>
                    </w:rPr>
                    <w:t>NOx</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4766" w:type="dxa"/>
                  <w:vMerge w:val="continue"/>
                  <w:vAlign w:val="center"/>
                </w:tcPr>
                <w:p>
                  <w:pPr>
                    <w:autoSpaceDE w:val="0"/>
                    <w:autoSpaceDN w:val="0"/>
                    <w:adjustRightInd w:val="0"/>
                    <w:spacing w:line="240" w:lineRule="auto"/>
                    <w:jc w:val="center"/>
                    <w:rPr>
                      <w:rFonts w:hint="eastAsia" w:ascii="Times New Roman" w:hAnsi="Times New Roman" w:eastAsia="宋体" w:cs="Times New Roman"/>
                      <w:szCs w:val="21"/>
                      <w:lang w:val="zh-CN"/>
                    </w:rPr>
                  </w:pPr>
                </w:p>
              </w:tc>
            </w:tr>
          </w:tbl>
          <w:p>
            <w:pPr>
              <w:pStyle w:val="41"/>
              <w:spacing w:line="440" w:lineRule="exact"/>
              <w:ind w:firstLine="0" w:firstLineChars="0"/>
              <w:rPr>
                <w:rFonts w:hint="default" w:ascii="Times New Roman" w:hAnsi="Times New Roman" w:eastAsia="宋体" w:cs="Times New Roman"/>
                <w:b/>
              </w:rPr>
            </w:pPr>
            <w:r>
              <w:rPr>
                <w:rFonts w:hint="default" w:ascii="Times New Roman" w:hAnsi="Times New Roman" w:eastAsia="宋体" w:cs="Times New Roman"/>
                <w:b/>
                <w:lang w:val="en-US" w:eastAsia="zh-CN"/>
              </w:rPr>
              <w:t>2</w:t>
            </w:r>
            <w:r>
              <w:rPr>
                <w:rFonts w:hint="default" w:ascii="Times New Roman" w:hAnsi="Times New Roman" w:eastAsia="宋体" w:cs="Times New Roman"/>
                <w:b/>
              </w:rPr>
              <w:t>、厂界</w:t>
            </w:r>
            <w:r>
              <w:rPr>
                <w:rFonts w:hint="default" w:ascii="Times New Roman" w:hAnsi="Times New Roman" w:eastAsia="宋体" w:cs="Times New Roman"/>
                <w:b/>
                <w:bCs/>
              </w:rPr>
              <w:t>噪声监测</w:t>
            </w:r>
          </w:p>
          <w:p>
            <w:pPr>
              <w:adjustRightInd w:val="0"/>
              <w:snapToGrid w:val="0"/>
              <w:spacing w:beforeLines="50" w:line="44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（1）监测内容</w:t>
            </w:r>
          </w:p>
          <w:p>
            <w:pPr>
              <w:spacing w:line="360" w:lineRule="auto"/>
              <w:ind w:firstLine="480" w:firstLineChars="200"/>
              <w:rPr>
                <w:rFonts w:hint="default" w:ascii="Times New Roman" w:hAnsi="Times New Roman" w:eastAsia="宋体" w:cs="Times New Roman"/>
                <w:b/>
                <w:bCs/>
                <w:szCs w:val="21"/>
              </w:rPr>
            </w:pPr>
            <w:r>
              <w:rPr>
                <w:rFonts w:hint="default" w:ascii="Times New Roman" w:hAnsi="Times New Roman" w:eastAsia="宋体" w:cs="Times New Roman"/>
                <w:bCs/>
                <w:sz w:val="24"/>
                <w:szCs w:val="24"/>
              </w:rPr>
              <w:t>根据厂区噪声源的分布，在厂址各厂界中心处1米处，各设置1个监测点，共设置4个监测点，厂界噪声监测点位和频次见表6-</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3</w:t>
            </w:r>
            <w:r>
              <w:rPr>
                <w:rFonts w:hint="default" w:ascii="Times New Roman" w:hAnsi="Times New Roman" w:eastAsia="宋体" w:cs="Times New Roman"/>
                <w:b/>
                <w:bCs/>
                <w:szCs w:val="21"/>
              </w:rPr>
              <w:t xml:space="preserve"> 厂界噪声监测内容</w:t>
            </w:r>
          </w:p>
          <w:tbl>
            <w:tblPr>
              <w:tblStyle w:val="26"/>
              <w:tblW w:w="9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68"/>
              <w:gridCol w:w="2639"/>
              <w:gridCol w:w="2741"/>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5"/>
                    <w:rPr>
                      <w:rFonts w:hint="default" w:ascii="Times New Roman" w:hAnsi="Times New Roman" w:cs="Times New Roman"/>
                    </w:rPr>
                  </w:pPr>
                  <w:r>
                    <w:rPr>
                      <w:rFonts w:hint="default" w:ascii="Times New Roman" w:hAnsi="Times New Roman" w:cs="Times New Roman"/>
                    </w:rPr>
                    <w:t>监测点编号</w:t>
                  </w:r>
                </w:p>
              </w:tc>
              <w:tc>
                <w:tcPr>
                  <w:tcW w:w="2639" w:type="dxa"/>
                  <w:vAlign w:val="center"/>
                </w:tcPr>
                <w:p>
                  <w:pPr>
                    <w:pStyle w:val="65"/>
                    <w:rPr>
                      <w:rFonts w:hint="default" w:ascii="Times New Roman" w:hAnsi="Times New Roman" w:cs="Times New Roman"/>
                    </w:rPr>
                  </w:pPr>
                  <w:r>
                    <w:rPr>
                      <w:rFonts w:hint="default" w:ascii="Times New Roman" w:hAnsi="Times New Roman" w:cs="Times New Roman"/>
                    </w:rPr>
                    <w:t>监测点名称</w:t>
                  </w:r>
                </w:p>
              </w:tc>
              <w:tc>
                <w:tcPr>
                  <w:tcW w:w="2741" w:type="dxa"/>
                  <w:vAlign w:val="center"/>
                </w:tcPr>
                <w:p>
                  <w:pPr>
                    <w:pStyle w:val="65"/>
                    <w:rPr>
                      <w:rFonts w:hint="default" w:ascii="Times New Roman" w:hAnsi="Times New Roman" w:cs="Times New Roman"/>
                    </w:rPr>
                  </w:pPr>
                  <w:r>
                    <w:rPr>
                      <w:rFonts w:hint="default" w:ascii="Times New Roman" w:hAnsi="Times New Roman" w:cs="Times New Roman"/>
                    </w:rPr>
                    <w:t>监测布设位置</w:t>
                  </w:r>
                </w:p>
              </w:tc>
              <w:tc>
                <w:tcPr>
                  <w:tcW w:w="2584" w:type="dxa"/>
                  <w:vAlign w:val="center"/>
                </w:tcPr>
                <w:p>
                  <w:pPr>
                    <w:pStyle w:val="65"/>
                    <w:rPr>
                      <w:rFonts w:hint="default" w:ascii="Times New Roman" w:hAnsi="Times New Roman" w:cs="Times New Roman"/>
                    </w:rPr>
                  </w:pPr>
                  <w:r>
                    <w:rPr>
                      <w:rFonts w:hint="default" w:ascii="Times New Roman" w:hAnsi="Times New Roman" w:cs="Times New Roma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5"/>
                    <w:rPr>
                      <w:rFonts w:hint="default" w:ascii="Times New Roman" w:hAnsi="Times New Roman" w:cs="Times New Roman"/>
                    </w:rPr>
                  </w:pPr>
                  <w:r>
                    <w:rPr>
                      <w:rFonts w:hint="default" w:ascii="Times New Roman" w:hAnsi="Times New Roman" w:cs="Times New Roman"/>
                    </w:rPr>
                    <w:t>1#</w:t>
                  </w:r>
                </w:p>
              </w:tc>
              <w:tc>
                <w:tcPr>
                  <w:tcW w:w="2639" w:type="dxa"/>
                  <w:vAlign w:val="center"/>
                </w:tcPr>
                <w:p>
                  <w:pPr>
                    <w:pStyle w:val="65"/>
                    <w:rPr>
                      <w:rFonts w:hint="default" w:ascii="Times New Roman" w:hAnsi="Times New Roman" w:cs="Times New Roman"/>
                    </w:rPr>
                  </w:pPr>
                  <w:r>
                    <w:rPr>
                      <w:rFonts w:hint="eastAsia" w:cs="Times New Roman"/>
                      <w:lang w:eastAsia="zh-CN"/>
                    </w:rPr>
                    <w:t>西</w:t>
                  </w:r>
                  <w:r>
                    <w:rPr>
                      <w:rFonts w:hint="default" w:ascii="Times New Roman" w:hAnsi="Times New Roman" w:cs="Times New Roman"/>
                    </w:rPr>
                    <w:t>厂界</w:t>
                  </w:r>
                </w:p>
              </w:tc>
              <w:tc>
                <w:tcPr>
                  <w:tcW w:w="2741" w:type="dxa"/>
                  <w:vAlign w:val="center"/>
                </w:tcPr>
                <w:p>
                  <w:pPr>
                    <w:pStyle w:val="65"/>
                    <w:rPr>
                      <w:rFonts w:hint="default" w:ascii="Times New Roman" w:hAnsi="Times New Roman" w:cs="Times New Roman"/>
                    </w:rPr>
                  </w:pPr>
                  <w:r>
                    <w:rPr>
                      <w:rFonts w:hint="eastAsia" w:cs="Times New Roman"/>
                      <w:lang w:eastAsia="zh-CN"/>
                    </w:rPr>
                    <w:t>西</w:t>
                  </w:r>
                  <w:r>
                    <w:rPr>
                      <w:rFonts w:hint="default" w:ascii="Times New Roman" w:hAnsi="Times New Roman" w:cs="Times New Roman"/>
                    </w:rPr>
                    <w:t>厂界外1m</w:t>
                  </w:r>
                </w:p>
              </w:tc>
              <w:tc>
                <w:tcPr>
                  <w:tcW w:w="2584" w:type="dxa"/>
                  <w:vMerge w:val="restart"/>
                  <w:vAlign w:val="center"/>
                </w:tcPr>
                <w:p>
                  <w:pPr>
                    <w:pStyle w:val="65"/>
                    <w:rPr>
                      <w:rFonts w:hint="default" w:ascii="Times New Roman" w:hAnsi="Times New Roman" w:cs="Times New Roman"/>
                    </w:rPr>
                  </w:pPr>
                  <w:r>
                    <w:rPr>
                      <w:rFonts w:hint="default" w:ascii="Times New Roman" w:hAnsi="Times New Roman" w:cs="Times New Roman"/>
                      <w:szCs w:val="21"/>
                    </w:rPr>
                    <w:t>监测2天，</w:t>
                  </w:r>
                  <w:r>
                    <w:rPr>
                      <w:rFonts w:hint="default" w:ascii="Times New Roman" w:hAnsi="Times New Roman" w:cs="Times New Roman"/>
                      <w:szCs w:val="21"/>
                      <w:lang w:eastAsia="zh-CN"/>
                    </w:rPr>
                    <w:t>昼间</w:t>
                  </w:r>
                  <w:r>
                    <w:rPr>
                      <w:rFonts w:hint="default" w:ascii="Times New Roman" w:hAnsi="Times New Roman" w:cs="Times New Roman"/>
                      <w:szCs w:val="21"/>
                    </w:rPr>
                    <w:t>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5"/>
                    <w:rPr>
                      <w:rFonts w:hint="default" w:ascii="Times New Roman" w:hAnsi="Times New Roman" w:cs="Times New Roman"/>
                    </w:rPr>
                  </w:pPr>
                  <w:r>
                    <w:rPr>
                      <w:rFonts w:hint="default" w:ascii="Times New Roman" w:hAnsi="Times New Roman" w:cs="Times New Roman"/>
                    </w:rPr>
                    <w:t>2#</w:t>
                  </w:r>
                </w:p>
              </w:tc>
              <w:tc>
                <w:tcPr>
                  <w:tcW w:w="2639" w:type="dxa"/>
                  <w:vAlign w:val="center"/>
                </w:tcPr>
                <w:p>
                  <w:pPr>
                    <w:pStyle w:val="65"/>
                    <w:rPr>
                      <w:rFonts w:hint="default" w:ascii="Times New Roman" w:hAnsi="Times New Roman" w:cs="Times New Roman"/>
                    </w:rPr>
                  </w:pPr>
                  <w:r>
                    <w:rPr>
                      <w:rFonts w:hint="eastAsia" w:cs="Times New Roman"/>
                      <w:lang w:eastAsia="zh-CN"/>
                    </w:rPr>
                    <w:t>北</w:t>
                  </w:r>
                  <w:r>
                    <w:rPr>
                      <w:rFonts w:hint="default" w:ascii="Times New Roman" w:hAnsi="Times New Roman" w:cs="Times New Roman"/>
                    </w:rPr>
                    <w:t>厂界</w:t>
                  </w:r>
                </w:p>
              </w:tc>
              <w:tc>
                <w:tcPr>
                  <w:tcW w:w="2741" w:type="dxa"/>
                  <w:vAlign w:val="center"/>
                </w:tcPr>
                <w:p>
                  <w:pPr>
                    <w:pStyle w:val="65"/>
                    <w:rPr>
                      <w:rFonts w:hint="default" w:ascii="Times New Roman" w:hAnsi="Times New Roman" w:cs="Times New Roman"/>
                    </w:rPr>
                  </w:pPr>
                  <w:r>
                    <w:rPr>
                      <w:rFonts w:hint="eastAsia" w:cs="Times New Roman"/>
                      <w:lang w:eastAsia="zh-CN"/>
                    </w:rPr>
                    <w:t>北</w:t>
                  </w:r>
                  <w:r>
                    <w:rPr>
                      <w:rFonts w:hint="default" w:ascii="Times New Roman" w:hAnsi="Times New Roman" w:cs="Times New Roman"/>
                    </w:rPr>
                    <w:t>厂界外1m</w:t>
                  </w:r>
                </w:p>
              </w:tc>
              <w:tc>
                <w:tcPr>
                  <w:tcW w:w="2584" w:type="dxa"/>
                  <w:vMerge w:val="continue"/>
                  <w:vAlign w:val="center"/>
                </w:tcPr>
                <w:p>
                  <w:pPr>
                    <w:pStyle w:val="65"/>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5"/>
                    <w:rPr>
                      <w:rFonts w:hint="default" w:ascii="Times New Roman" w:hAnsi="Times New Roman" w:cs="Times New Roman"/>
                    </w:rPr>
                  </w:pPr>
                  <w:r>
                    <w:rPr>
                      <w:rFonts w:hint="default" w:ascii="Times New Roman" w:hAnsi="Times New Roman" w:cs="Times New Roman"/>
                    </w:rPr>
                    <w:t>3#</w:t>
                  </w:r>
                </w:p>
              </w:tc>
              <w:tc>
                <w:tcPr>
                  <w:tcW w:w="2639" w:type="dxa"/>
                  <w:vAlign w:val="center"/>
                </w:tcPr>
                <w:p>
                  <w:pPr>
                    <w:pStyle w:val="65"/>
                    <w:rPr>
                      <w:rFonts w:hint="default" w:ascii="Times New Roman" w:hAnsi="Times New Roman" w:cs="Times New Roman"/>
                    </w:rPr>
                  </w:pPr>
                  <w:r>
                    <w:rPr>
                      <w:rFonts w:hint="eastAsia" w:cs="Times New Roman"/>
                      <w:lang w:eastAsia="zh-CN"/>
                    </w:rPr>
                    <w:t>东</w:t>
                  </w:r>
                  <w:r>
                    <w:rPr>
                      <w:rFonts w:hint="default" w:ascii="Times New Roman" w:hAnsi="Times New Roman" w:cs="Times New Roman"/>
                    </w:rPr>
                    <w:t>厂界</w:t>
                  </w:r>
                </w:p>
              </w:tc>
              <w:tc>
                <w:tcPr>
                  <w:tcW w:w="2741" w:type="dxa"/>
                  <w:vAlign w:val="center"/>
                </w:tcPr>
                <w:p>
                  <w:pPr>
                    <w:pStyle w:val="65"/>
                    <w:rPr>
                      <w:rFonts w:hint="default" w:ascii="Times New Roman" w:hAnsi="Times New Roman" w:cs="Times New Roman"/>
                    </w:rPr>
                  </w:pPr>
                  <w:r>
                    <w:rPr>
                      <w:rFonts w:hint="eastAsia" w:cs="Times New Roman"/>
                      <w:lang w:eastAsia="zh-CN"/>
                    </w:rPr>
                    <w:t>东</w:t>
                  </w:r>
                  <w:r>
                    <w:rPr>
                      <w:rFonts w:hint="default" w:ascii="Times New Roman" w:hAnsi="Times New Roman" w:cs="Times New Roman"/>
                    </w:rPr>
                    <w:t>厂界外1m</w:t>
                  </w:r>
                </w:p>
              </w:tc>
              <w:tc>
                <w:tcPr>
                  <w:tcW w:w="2584" w:type="dxa"/>
                  <w:vMerge w:val="continue"/>
                  <w:vAlign w:val="center"/>
                </w:tcPr>
                <w:p>
                  <w:pPr>
                    <w:pStyle w:val="65"/>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5"/>
                    <w:rPr>
                      <w:rFonts w:hint="default" w:ascii="Times New Roman" w:hAnsi="Times New Roman" w:cs="Times New Roman"/>
                    </w:rPr>
                  </w:pPr>
                  <w:r>
                    <w:rPr>
                      <w:rFonts w:hint="default" w:ascii="Times New Roman" w:hAnsi="Times New Roman" w:cs="Times New Roman"/>
                    </w:rPr>
                    <w:t>4#</w:t>
                  </w:r>
                </w:p>
              </w:tc>
              <w:tc>
                <w:tcPr>
                  <w:tcW w:w="2639" w:type="dxa"/>
                  <w:vAlign w:val="center"/>
                </w:tcPr>
                <w:p>
                  <w:pPr>
                    <w:pStyle w:val="65"/>
                    <w:rPr>
                      <w:rFonts w:hint="default" w:ascii="Times New Roman" w:hAnsi="Times New Roman" w:cs="Times New Roman"/>
                    </w:rPr>
                  </w:pPr>
                  <w:r>
                    <w:rPr>
                      <w:rFonts w:hint="eastAsia" w:cs="Times New Roman"/>
                      <w:lang w:eastAsia="zh-CN"/>
                    </w:rPr>
                    <w:t>南</w:t>
                  </w:r>
                  <w:r>
                    <w:rPr>
                      <w:rFonts w:hint="default" w:ascii="Times New Roman" w:hAnsi="Times New Roman" w:cs="Times New Roman"/>
                    </w:rPr>
                    <w:t>厂界</w:t>
                  </w:r>
                </w:p>
              </w:tc>
              <w:tc>
                <w:tcPr>
                  <w:tcW w:w="2741" w:type="dxa"/>
                  <w:vAlign w:val="center"/>
                </w:tcPr>
                <w:p>
                  <w:pPr>
                    <w:pStyle w:val="65"/>
                    <w:rPr>
                      <w:rFonts w:hint="default" w:ascii="Times New Roman" w:hAnsi="Times New Roman" w:cs="Times New Roman"/>
                    </w:rPr>
                  </w:pPr>
                  <w:r>
                    <w:rPr>
                      <w:rFonts w:hint="eastAsia" w:cs="Times New Roman"/>
                      <w:lang w:eastAsia="zh-CN"/>
                    </w:rPr>
                    <w:t>南</w:t>
                  </w:r>
                  <w:r>
                    <w:rPr>
                      <w:rFonts w:hint="default" w:ascii="Times New Roman" w:hAnsi="Times New Roman" w:cs="Times New Roman"/>
                    </w:rPr>
                    <w:t>厂界外1m</w:t>
                  </w:r>
                </w:p>
              </w:tc>
              <w:tc>
                <w:tcPr>
                  <w:tcW w:w="2584" w:type="dxa"/>
                  <w:vMerge w:val="continue"/>
                  <w:vAlign w:val="center"/>
                </w:tcPr>
                <w:p>
                  <w:pPr>
                    <w:pStyle w:val="65"/>
                    <w:rPr>
                      <w:rFonts w:hint="default" w:ascii="Times New Roman" w:hAnsi="Times New Roman" w:cs="Times New Roman"/>
                    </w:rPr>
                  </w:pPr>
                </w:p>
              </w:tc>
            </w:tr>
          </w:tbl>
          <w:p>
            <w:pPr>
              <w:spacing w:line="360" w:lineRule="auto"/>
              <w:rPr>
                <w:rFonts w:hint="default" w:ascii="Times New Roman" w:hAnsi="Times New Roman" w:eastAsia="宋体" w:cs="Times New Roman"/>
                <w:b/>
                <w:sz w:val="24"/>
                <w:szCs w:val="24"/>
                <w:highlight w:val="yellow"/>
              </w:rPr>
            </w:pPr>
            <w:r>
              <w:rPr>
                <w:rFonts w:hint="default" w:ascii="Times New Roman" w:hAnsi="Times New Roman" w:eastAsia="宋体" w:cs="Times New Roman"/>
                <w:b/>
                <w:sz w:val="24"/>
                <w:szCs w:val="24"/>
              </w:rPr>
              <w:t>（2）标准限值</w:t>
            </w:r>
          </w:p>
          <w:p>
            <w:pPr>
              <w:widowControl/>
              <w:adjustRightInd w:val="0"/>
              <w:snapToGrid w:val="0"/>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sz w:val="24"/>
                <w:szCs w:val="24"/>
              </w:rPr>
              <w:t>项目厂界噪声执行《工业企业厂界环境噪声排放标准》</w:t>
            </w:r>
            <w:r>
              <w:rPr>
                <w:rFonts w:hint="eastAsia" w:ascii="Times New Roman" w:hAnsi="Times New Roman" w:eastAsia="宋体" w:cs="Times New Roman"/>
                <w:sz w:val="24"/>
                <w:szCs w:val="24"/>
                <w:lang w:eastAsia="zh-CN"/>
              </w:rPr>
              <w:t>（GB12348-2008）中3类</w:t>
            </w:r>
            <w:r>
              <w:rPr>
                <w:rFonts w:hint="default" w:ascii="Times New Roman" w:hAnsi="Times New Roman" w:eastAsia="宋体" w:cs="Times New Roman"/>
                <w:sz w:val="24"/>
                <w:szCs w:val="24"/>
              </w:rPr>
              <w:t>标准要求</w:t>
            </w:r>
            <w:r>
              <w:rPr>
                <w:rFonts w:hint="default" w:ascii="Times New Roman" w:hAnsi="Times New Roman" w:eastAsia="宋体" w:cs="Times New Roman"/>
                <w:sz w:val="24"/>
              </w:rPr>
              <w:t>。</w:t>
            </w:r>
            <w:r>
              <w:rPr>
                <w:rFonts w:hint="default" w:ascii="Times New Roman" w:hAnsi="Times New Roman" w:eastAsia="宋体" w:cs="Times New Roman"/>
                <w:sz w:val="24"/>
                <w:szCs w:val="24"/>
              </w:rPr>
              <w:t>噪声执行标准限值见表6-</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4</w:t>
            </w:r>
            <w:r>
              <w:rPr>
                <w:rFonts w:hint="default" w:ascii="Times New Roman" w:hAnsi="Times New Roman" w:eastAsia="宋体" w:cs="Times New Roman"/>
                <w:b/>
                <w:bCs/>
                <w:szCs w:val="21"/>
              </w:rPr>
              <w:t xml:space="preserve"> 厂界噪声评价标准限值</w:t>
            </w:r>
          </w:p>
          <w:tbl>
            <w:tblPr>
              <w:tblStyle w:val="26"/>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9"/>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5241"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Merge w:val="restart"/>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厂界噪声dB（A）</w:t>
                  </w:r>
                </w:p>
              </w:tc>
              <w:tc>
                <w:tcPr>
                  <w:tcW w:w="5241"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6</w:t>
                  </w: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昼</w:t>
                  </w:r>
                  <w:r>
                    <w:rPr>
                      <w:rFonts w:hint="default" w:ascii="Times New Roman" w:hAnsi="Times New Roman" w:eastAsia="宋体" w:cs="Times New Roman"/>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Merge w:val="continue"/>
                  <w:vAlign w:val="center"/>
                </w:tcPr>
                <w:p>
                  <w:pPr>
                    <w:spacing w:line="240" w:lineRule="auto"/>
                    <w:jc w:val="center"/>
                    <w:rPr>
                      <w:rFonts w:hint="default" w:ascii="Times New Roman" w:hAnsi="Times New Roman" w:eastAsia="宋体" w:cs="Times New Roman"/>
                      <w:szCs w:val="21"/>
                      <w:lang w:eastAsia="zh-CN"/>
                    </w:rPr>
                  </w:pPr>
                </w:p>
              </w:tc>
              <w:tc>
                <w:tcPr>
                  <w:tcW w:w="5241"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rPr>
                    <w:t>（夜间）</w:t>
                  </w:r>
                </w:p>
              </w:tc>
            </w:tr>
          </w:tbl>
          <w:p>
            <w:pPr>
              <w:pStyle w:val="35"/>
              <w:ind w:firstLine="0" w:firstLineChars="0"/>
              <w:rPr>
                <w:rFonts w:hint="default" w:ascii="Times New Roman" w:hAnsi="Times New Roman" w:cs="Times New Roman"/>
                <w:b/>
                <w:sz w:val="21"/>
                <w:szCs w:val="21"/>
              </w:rPr>
            </w:pPr>
          </w:p>
        </w:tc>
      </w:tr>
    </w:tbl>
    <w:p>
      <w:pPr>
        <w:pStyle w:val="8"/>
        <w:spacing w:before="0" w:after="0" w:line="240" w:lineRule="auto"/>
        <w:rPr>
          <w:rFonts w:hint="default" w:ascii="Times New Roman" w:hAnsi="Times New Roman" w:eastAsia="宋体" w:cs="Times New Roman"/>
          <w:kern w:val="2"/>
          <w:sz w:val="24"/>
          <w:szCs w:val="24"/>
        </w:rPr>
      </w:pPr>
      <w:bookmarkStart w:id="13" w:name="_Toc468476444"/>
      <w:bookmarkStart w:id="14" w:name="_Toc400631238"/>
    </w:p>
    <w:p>
      <w:pPr>
        <w:pStyle w:val="8"/>
        <w:spacing w:before="0" w:after="0" w:line="240" w:lineRule="auto"/>
        <w:rPr>
          <w:rFonts w:hint="default" w:ascii="Times New Roman" w:hAnsi="Times New Roman" w:eastAsia="宋体" w:cs="Times New Roman"/>
          <w:kern w:val="2"/>
          <w:sz w:val="24"/>
          <w:szCs w:val="24"/>
        </w:rPr>
      </w:pPr>
      <w:bookmarkStart w:id="15" w:name="_Toc30019"/>
      <w:r>
        <w:rPr>
          <w:rFonts w:hint="default" w:ascii="Times New Roman" w:hAnsi="Times New Roman" w:eastAsia="宋体" w:cs="Times New Roman"/>
          <w:kern w:val="2"/>
          <w:sz w:val="24"/>
          <w:szCs w:val="24"/>
        </w:rPr>
        <w:t xml:space="preserve">表7 </w:t>
      </w:r>
      <w:bookmarkEnd w:id="13"/>
      <w:bookmarkEnd w:id="14"/>
      <w:r>
        <w:rPr>
          <w:rFonts w:hint="default" w:ascii="Times New Roman" w:hAnsi="Times New Roman" w:eastAsia="宋体" w:cs="Times New Roman"/>
          <w:kern w:val="2"/>
          <w:sz w:val="24"/>
          <w:szCs w:val="24"/>
        </w:rPr>
        <w:t>验收监测工况记录及监测结果</w:t>
      </w:r>
      <w:bookmarkEnd w:id="15"/>
    </w:p>
    <w:tbl>
      <w:tblPr>
        <w:tblStyle w:val="26"/>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9" w:hRule="atLeast"/>
          <w:jc w:val="center"/>
        </w:trPr>
        <w:tc>
          <w:tcPr>
            <w:tcW w:w="10066" w:type="dxa"/>
          </w:tcPr>
          <w:p>
            <w:pPr>
              <w:rPr>
                <w:rFonts w:hint="default" w:ascii="Times New Roman" w:hAnsi="Times New Roman" w:cs="Times New Roman"/>
                <w:sz w:val="24"/>
                <w:szCs w:val="24"/>
              </w:rPr>
            </w:pPr>
            <w:r>
              <w:rPr>
                <w:rFonts w:hint="default" w:ascii="Times New Roman" w:hAnsi="Times New Roman" w:cs="Times New Roman"/>
                <w:sz w:val="24"/>
                <w:szCs w:val="24"/>
              </w:rPr>
              <w:t>1、工况监测情况：</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表7-1 验收期间工况情况</w:t>
            </w:r>
          </w:p>
          <w:tbl>
            <w:tblPr>
              <w:tblStyle w:val="26"/>
              <w:tblW w:w="9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1590"/>
              <w:gridCol w:w="2220"/>
              <w:gridCol w:w="2135"/>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Align w:val="center"/>
                </w:tcPr>
                <w:p>
                  <w:pPr>
                    <w:jc w:val="center"/>
                    <w:rPr>
                      <w:rFonts w:hint="default" w:ascii="Times New Roman" w:hAnsi="Times New Roman" w:cs="Times New Roman"/>
                      <w:color w:val="auto"/>
                      <w:szCs w:val="21"/>
                    </w:rPr>
                  </w:pPr>
                  <w:bookmarkStart w:id="16" w:name="_Hlk498431156"/>
                  <w:r>
                    <w:rPr>
                      <w:rFonts w:hint="default" w:ascii="Times New Roman" w:hAnsi="Times New Roman" w:cs="Times New Roman"/>
                      <w:color w:val="auto"/>
                      <w:szCs w:val="21"/>
                    </w:rPr>
                    <w:t>产品</w:t>
                  </w:r>
                </w:p>
              </w:tc>
              <w:tc>
                <w:tcPr>
                  <w:tcW w:w="159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监测日期</w:t>
                  </w:r>
                </w:p>
              </w:tc>
              <w:tc>
                <w:tcPr>
                  <w:tcW w:w="22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设计能力（</w:t>
                  </w:r>
                  <w:r>
                    <w:rPr>
                      <w:rFonts w:hint="eastAsia" w:ascii="Times New Roman" w:hAnsi="Times New Roman" w:cs="Times New Roman"/>
                      <w:color w:val="auto"/>
                      <w:szCs w:val="21"/>
                      <w:lang w:eastAsia="zh-CN"/>
                    </w:rPr>
                    <w:t>吨/天</w:t>
                  </w:r>
                  <w:r>
                    <w:rPr>
                      <w:rFonts w:hint="default" w:ascii="Times New Roman" w:hAnsi="Times New Roman" w:cs="Times New Roman"/>
                      <w:color w:val="auto"/>
                      <w:szCs w:val="21"/>
                    </w:rPr>
                    <w:t>）</w:t>
                  </w:r>
                </w:p>
              </w:tc>
              <w:tc>
                <w:tcPr>
                  <w:tcW w:w="213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实际能力（</w:t>
                  </w:r>
                  <w:r>
                    <w:rPr>
                      <w:rFonts w:hint="eastAsia" w:ascii="Times New Roman" w:hAnsi="Times New Roman" w:cs="Times New Roman"/>
                      <w:color w:val="auto"/>
                      <w:szCs w:val="21"/>
                      <w:lang w:eastAsia="zh-CN"/>
                    </w:rPr>
                    <w:t>吨/天</w:t>
                  </w:r>
                  <w:r>
                    <w:rPr>
                      <w:rFonts w:hint="default" w:ascii="Times New Roman" w:hAnsi="Times New Roman" w:cs="Times New Roman"/>
                      <w:color w:val="auto"/>
                      <w:szCs w:val="21"/>
                    </w:rPr>
                    <w:t>）</w:t>
                  </w:r>
                </w:p>
              </w:tc>
              <w:tc>
                <w:tcPr>
                  <w:tcW w:w="173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restar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钢管</w:t>
                  </w:r>
                </w:p>
              </w:tc>
              <w:tc>
                <w:tcPr>
                  <w:tcW w:w="1590" w:type="dxa"/>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2021.07.24</w:t>
                  </w:r>
                </w:p>
              </w:tc>
              <w:tc>
                <w:tcPr>
                  <w:tcW w:w="222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333.3</w:t>
                  </w:r>
                </w:p>
              </w:tc>
              <w:tc>
                <w:tcPr>
                  <w:tcW w:w="2135"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300</w:t>
                  </w:r>
                </w:p>
              </w:tc>
              <w:tc>
                <w:tcPr>
                  <w:tcW w:w="173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057" w:type="dxa"/>
                  <w:vMerge w:val="continue"/>
                  <w:vAlign w:val="center"/>
                </w:tcPr>
                <w:p>
                  <w:pPr>
                    <w:jc w:val="center"/>
                    <w:rPr>
                      <w:rFonts w:hint="default" w:ascii="Times New Roman" w:hAnsi="Times New Roman" w:cs="Times New Roman"/>
                      <w:color w:val="auto"/>
                      <w:szCs w:val="21"/>
                    </w:rPr>
                  </w:pPr>
                </w:p>
              </w:tc>
              <w:tc>
                <w:tcPr>
                  <w:tcW w:w="1590" w:type="dxa"/>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2021.07.25</w:t>
                  </w:r>
                </w:p>
              </w:tc>
              <w:tc>
                <w:tcPr>
                  <w:tcW w:w="222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333.3</w:t>
                  </w:r>
                </w:p>
              </w:tc>
              <w:tc>
                <w:tcPr>
                  <w:tcW w:w="2135"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300</w:t>
                  </w:r>
                </w:p>
              </w:tc>
              <w:tc>
                <w:tcPr>
                  <w:tcW w:w="1730" w:type="dxa"/>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90</w:t>
                  </w:r>
                </w:p>
              </w:tc>
            </w:tr>
            <w:bookmarkEnd w:id="16"/>
          </w:tbl>
          <w:p>
            <w:pPr>
              <w:spacing w:line="360" w:lineRule="auto"/>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工况分析：验收监测期间，项目生产工况运行状况稳定，验收监测期间工况稳定。因此，本次监测为有效工况，监测结果能作为该项目竣工环境保护验收依据。</w:t>
            </w:r>
          </w:p>
          <w:p>
            <w:pPr>
              <w:pStyle w:val="34"/>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2、污染物排放监测结果</w:t>
            </w:r>
          </w:p>
          <w:p>
            <w:pPr>
              <w:pStyle w:val="34"/>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（1）废气</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 1 \* GB3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①</w:t>
            </w:r>
            <w:r>
              <w:rPr>
                <w:rFonts w:hint="default" w:ascii="Times New Roman" w:hAnsi="Times New Roman" w:cs="Times New Roman"/>
                <w:sz w:val="24"/>
                <w:szCs w:val="24"/>
                <w:lang w:val="zh-CN"/>
              </w:rPr>
              <w:fldChar w:fldCharType="end"/>
            </w:r>
            <w:r>
              <w:rPr>
                <w:rFonts w:hint="default" w:ascii="Times New Roman" w:hAnsi="Times New Roman" w:cs="Times New Roman"/>
                <w:sz w:val="24"/>
                <w:szCs w:val="24"/>
                <w:lang w:val="zh-CN"/>
              </w:rPr>
              <w:t>无</w:t>
            </w:r>
            <w:r>
              <w:rPr>
                <w:rFonts w:hint="default" w:ascii="Times New Roman" w:hAnsi="Times New Roman" w:cs="Times New Roman"/>
                <w:sz w:val="24"/>
                <w:szCs w:val="24"/>
              </w:rPr>
              <w:t>组织排放大气污染物检测</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t>无组织废气监测结果见表7-2、表7-3。</w:t>
            </w:r>
          </w:p>
          <w:p>
            <w:pPr>
              <w:pStyle w:val="34"/>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default" w:ascii="Times New Roman" w:hAnsi="Times New Roman" w:eastAsia="宋体" w:cs="Times New Roman"/>
                <w:b/>
                <w:bCs/>
                <w:color w:val="auto"/>
                <w:kern w:val="2"/>
                <w:sz w:val="21"/>
                <w:szCs w:val="21"/>
              </w:rPr>
              <w:t xml:space="preserve">7-2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无组织检测期间气象参数</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309"/>
              <w:gridCol w:w="1672"/>
              <w:gridCol w:w="1654"/>
              <w:gridCol w:w="1041"/>
              <w:gridCol w:w="117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日期</w:t>
                  </w: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时间</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气温（</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新宋体" w:cs="Times New Roman"/>
                      <w:color w:val="auto"/>
                      <w:kern w:val="2"/>
                      <w:sz w:val="21"/>
                      <w:szCs w:val="21"/>
                      <w:lang w:val="en-US" w:eastAsia="zh-CN"/>
                    </w:rPr>
                    <w:t>）</w:t>
                  </w:r>
                </w:p>
              </w:tc>
              <w:tc>
                <w:tcPr>
                  <w:tcW w:w="802"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气压（kPa）</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风向</w:t>
                  </w:r>
                </w:p>
              </w:tc>
              <w:tc>
                <w:tcPr>
                  <w:tcW w:w="570" w:type="pct"/>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风速</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（m/s）</w:t>
                  </w:r>
                </w:p>
              </w:tc>
              <w:tc>
                <w:tcPr>
                  <w:tcW w:w="833" w:type="pct"/>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云量（低云量/总云量）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41" w:type="pct"/>
                  <w:vMerge w:val="restar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2021.07.24</w:t>
                  </w: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09:25</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32.1</w:t>
                  </w:r>
                </w:p>
              </w:tc>
              <w:tc>
                <w:tcPr>
                  <w:tcW w:w="802"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100.4</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1.4</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10:32</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33.3</w:t>
                  </w:r>
                </w:p>
              </w:tc>
              <w:tc>
                <w:tcPr>
                  <w:tcW w:w="802"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100.4</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1.4</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12:48</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33.6</w:t>
                  </w:r>
                </w:p>
              </w:tc>
              <w:tc>
                <w:tcPr>
                  <w:tcW w:w="802"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100.4</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1.4</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15:19</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34.0</w:t>
                  </w:r>
                </w:p>
              </w:tc>
              <w:tc>
                <w:tcPr>
                  <w:tcW w:w="802"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100.4</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1.4</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41" w:type="pct"/>
                  <w:vMerge w:val="restart"/>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2021.07.25</w:t>
                  </w:r>
                </w:p>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09:30</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29.7</w:t>
                  </w:r>
                </w:p>
              </w:tc>
              <w:tc>
                <w:tcPr>
                  <w:tcW w:w="802"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100.1</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11:25</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30.4</w:t>
                  </w:r>
                </w:p>
              </w:tc>
              <w:tc>
                <w:tcPr>
                  <w:tcW w:w="802"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100.1</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13:20</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31.5</w:t>
                  </w:r>
                </w:p>
              </w:tc>
              <w:tc>
                <w:tcPr>
                  <w:tcW w:w="802"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100.1</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1.4</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41" w:type="pct"/>
                  <w:vMerge w:val="continue"/>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63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17:40</w:t>
                  </w:r>
                </w:p>
              </w:tc>
              <w:tc>
                <w:tcPr>
                  <w:tcW w:w="811"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33.2</w:t>
                  </w:r>
                </w:p>
              </w:tc>
              <w:tc>
                <w:tcPr>
                  <w:tcW w:w="802"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100.1</w:t>
                  </w:r>
                </w:p>
              </w:tc>
              <w:tc>
                <w:tcPr>
                  <w:tcW w:w="505"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w:t>
                  </w:r>
                </w:p>
              </w:tc>
              <w:tc>
                <w:tcPr>
                  <w:tcW w:w="570"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1.4</w:t>
                  </w:r>
                </w:p>
              </w:tc>
              <w:tc>
                <w:tcPr>
                  <w:tcW w:w="833" w:type="pct"/>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w:t>
                  </w:r>
                </w:p>
              </w:tc>
            </w:tr>
          </w:tbl>
          <w:p>
            <w:pPr>
              <w:pStyle w:val="34"/>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 xml:space="preserve">表7-3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w:t>
            </w:r>
            <w:r>
              <w:rPr>
                <w:rFonts w:hint="eastAsia" w:ascii="Times New Roman" w:hAnsi="Times New Roman" w:eastAsia="宋体" w:cs="Times New Roman"/>
                <w:b/>
                <w:bCs/>
                <w:color w:val="auto"/>
                <w:kern w:val="2"/>
                <w:sz w:val="21"/>
                <w:szCs w:val="21"/>
                <w:lang w:val="zh-CN"/>
              </w:rPr>
              <w:t>废气</w:t>
            </w:r>
            <w:r>
              <w:rPr>
                <w:rFonts w:hint="default" w:ascii="Times New Roman" w:hAnsi="Times New Roman" w:eastAsia="宋体" w:cs="Times New Roman"/>
                <w:b/>
                <w:bCs/>
                <w:color w:val="auto"/>
                <w:kern w:val="2"/>
                <w:sz w:val="21"/>
                <w:szCs w:val="21"/>
                <w:lang w:val="zh-CN"/>
              </w:rPr>
              <w:t>检测结果表</w:t>
            </w:r>
          </w:p>
          <w:tbl>
            <w:tblPr>
              <w:tblStyle w:val="26"/>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939"/>
              <w:gridCol w:w="1015"/>
              <w:gridCol w:w="1009"/>
              <w:gridCol w:w="1223"/>
              <w:gridCol w:w="1211"/>
              <w:gridCol w:w="43"/>
              <w:gridCol w:w="1143"/>
              <w:gridCol w:w="1174"/>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944"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eastAsia="zh-CN"/>
                    </w:rPr>
                    <w:t>采样日期</w:t>
                  </w:r>
                </w:p>
              </w:tc>
              <w:tc>
                <w:tcPr>
                  <w:tcW w:w="985"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kern w:val="2"/>
                      <w:sz w:val="21"/>
                      <w:szCs w:val="21"/>
                      <w:lang w:eastAsia="zh-CN"/>
                    </w:rPr>
                  </w:pPr>
                  <w:r>
                    <w:rPr>
                      <w:rFonts w:hint="default" w:ascii="Times New Roman" w:hAnsi="Times New Roman" w:eastAsia="新宋体" w:cs="Times New Roman"/>
                      <w:b w:val="0"/>
                      <w:bCs w:val="0"/>
                      <w:color w:val="auto"/>
                      <w:sz w:val="21"/>
                      <w:szCs w:val="21"/>
                    </w:rPr>
                    <w:t>检测项目</w:t>
                  </w:r>
                </w:p>
              </w:tc>
              <w:tc>
                <w:tcPr>
                  <w:tcW w:w="595"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r>
                    <w:rPr>
                      <w:rFonts w:hint="default" w:ascii="Times New Roman" w:hAnsi="Times New Roman" w:eastAsia="新宋体" w:cs="Times New Roman"/>
                      <w:b w:val="0"/>
                      <w:bCs w:val="0"/>
                      <w:color w:val="auto"/>
                      <w:sz w:val="21"/>
                      <w:szCs w:val="21"/>
                      <w:lang w:eastAsia="zh-CN"/>
                    </w:rPr>
                    <w:t>检测点位</w:t>
                  </w:r>
                </w:p>
              </w:tc>
              <w:tc>
                <w:tcPr>
                  <w:tcW w:w="2475" w:type="pct"/>
                  <w:gridSpan w:val="5"/>
                  <w:tcBorders>
                    <w:tl2br w:val="nil"/>
                    <w:tr2bl w:val="nil"/>
                  </w:tcBorders>
                  <w:vAlign w:val="center"/>
                </w:tcPr>
                <w:p>
                  <w:pPr>
                    <w:spacing w:line="300" w:lineRule="exact"/>
                    <w:jc w:val="center"/>
                    <w:rPr>
                      <w:rFonts w:hint="default" w:ascii="Times New Roman" w:hAnsi="Times New Roman" w:eastAsia="新宋体" w:cs="Times New Roman"/>
                      <w:b w:val="0"/>
                      <w:bCs w:val="0"/>
                      <w:color w:val="auto"/>
                      <w:kern w:val="2"/>
                      <w:sz w:val="21"/>
                      <w:szCs w:val="21"/>
                    </w:rPr>
                  </w:pPr>
                  <w:r>
                    <w:rPr>
                      <w:rFonts w:hint="default" w:ascii="Times New Roman" w:hAnsi="Times New Roman" w:eastAsia="新宋体" w:cs="Times New Roman"/>
                      <w:b w:val="0"/>
                      <w:bCs w:val="0"/>
                      <w:color w:val="auto"/>
                      <w:sz w:val="21"/>
                      <w:szCs w:val="21"/>
                    </w:rPr>
                    <w:t>检测结果</w:t>
                  </w:r>
                  <w:r>
                    <w:rPr>
                      <w:rFonts w:hint="default" w:ascii="Times New Roman" w:hAnsi="Times New Roman" w:cs="Times New Roman"/>
                      <w:b w:val="0"/>
                      <w:bCs w:val="0"/>
                      <w:sz w:val="21"/>
                      <w:szCs w:val="21"/>
                      <w:lang w:val="en-US" w:eastAsia="zh-CN"/>
                    </w:rPr>
                    <w:t>mg/m</w:t>
                  </w:r>
                  <w:r>
                    <w:rPr>
                      <w:rFonts w:hint="default" w:ascii="Times New Roman" w:hAnsi="Times New Roman" w:cs="Times New Roman"/>
                      <w:b w:val="0"/>
                      <w:bCs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6"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p>
              </w:tc>
              <w:tc>
                <w:tcPr>
                  <w:tcW w:w="595" w:type="pct"/>
                  <w:vMerge w:val="continue"/>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r>
                    <w:rPr>
                      <w:rFonts w:hint="default" w:ascii="Times New Roman" w:hAnsi="Times New Roman" w:eastAsia="新宋体" w:cs="Times New Roman"/>
                      <w:b w:val="0"/>
                      <w:bCs w:val="0"/>
                      <w:color w:val="auto"/>
                      <w:sz w:val="21"/>
                      <w:szCs w:val="21"/>
                      <w:lang w:eastAsia="zh-CN"/>
                    </w:rPr>
                    <w:t>第一次</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lang w:eastAsia="zh-CN"/>
                    </w:rPr>
                    <w:t>第二次</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lang w:eastAsia="zh-CN"/>
                    </w:rPr>
                    <w:t>第三次</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r>
                    <w:rPr>
                      <w:rFonts w:hint="default" w:ascii="Times New Roman" w:hAnsi="Times New Roman" w:eastAsia="新宋体" w:cs="Times New Roman"/>
                      <w:b w:val="0"/>
                      <w:bCs w:val="0"/>
                      <w:color w:val="auto"/>
                      <w:sz w:val="21"/>
                      <w:szCs w:val="21"/>
                      <w:lang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p>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2021.07.24</w:t>
                  </w:r>
                </w:p>
                <w:p>
                  <w:pPr>
                    <w:spacing w:line="300" w:lineRule="exact"/>
                    <w:jc w:val="center"/>
                    <w:rPr>
                      <w:rFonts w:hint="default" w:ascii="Times New Roman" w:hAnsi="Times New Roman" w:cs="Times New Roman"/>
                      <w:sz w:val="21"/>
                      <w:szCs w:val="21"/>
                      <w:lang w:val="en-US"/>
                    </w:rPr>
                  </w:pPr>
                </w:p>
              </w:tc>
              <w:tc>
                <w:tcPr>
                  <w:tcW w:w="985" w:type="pct"/>
                  <w:gridSpan w:val="2"/>
                  <w:vMerge w:val="restar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颗粒物（TSP）</w:t>
                  </w:r>
                </w:p>
              </w:tc>
              <w:tc>
                <w:tcPr>
                  <w:tcW w:w="595" w:type="pc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eastAsia="新宋体" w:cs="Times New Roman"/>
                      <w:b w:val="0"/>
                      <w:bCs w:val="0"/>
                      <w:color w:val="auto"/>
                      <w:sz w:val="21"/>
                      <w:szCs w:val="21"/>
                      <w:lang w:val="en-US" w:eastAsia="zh-CN"/>
                    </w:rPr>
                    <w:t>上风向1#</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0.317</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0.267</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0.300</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下风向2#</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0.367</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0.350</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0.400</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下风向3#</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0.384</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0.400</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0.450</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下风向4#</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0.467</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0.417</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0.434</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cs="Times New Roman"/>
                      <w:sz w:val="21"/>
                      <w:szCs w:val="21"/>
                      <w:lang w:val="en-US" w:eastAsia="zh-CN"/>
                    </w:rPr>
                    <w:t>非甲烷总烃</w:t>
                  </w:r>
                </w:p>
              </w:tc>
              <w:tc>
                <w:tcPr>
                  <w:tcW w:w="595" w:type="pct"/>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上风向1#</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1.16</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1.12</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1.12</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下风向2#</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1.27</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1.29</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下风向3#</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1.27</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1.27</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1.29</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下风向4#</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1.29</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1.30</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1.31</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p>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2021.07.24</w:t>
                  </w:r>
                </w:p>
                <w:p>
                  <w:pPr>
                    <w:spacing w:line="300" w:lineRule="exact"/>
                    <w:jc w:val="center"/>
                    <w:rPr>
                      <w:rFonts w:hint="default" w:ascii="Times New Roman" w:hAnsi="Times New Roman" w:cs="Times New Roman"/>
                      <w:sz w:val="21"/>
                      <w:szCs w:val="21"/>
                      <w:lang w:val="en-US"/>
                    </w:rPr>
                  </w:pPr>
                </w:p>
              </w:tc>
              <w:tc>
                <w:tcPr>
                  <w:tcW w:w="985" w:type="pct"/>
                  <w:gridSpan w:val="2"/>
                  <w:vMerge w:val="restar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苯</w:t>
                  </w:r>
                </w:p>
              </w:tc>
              <w:tc>
                <w:tcPr>
                  <w:tcW w:w="595" w:type="pc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eastAsia="新宋体" w:cs="Times New Roman"/>
                      <w:b w:val="0"/>
                      <w:bCs w:val="0"/>
                      <w:color w:val="auto"/>
                      <w:sz w:val="21"/>
                      <w:szCs w:val="21"/>
                      <w:lang w:val="en-US" w:eastAsia="zh-CN"/>
                    </w:rPr>
                    <w:t>上风向1#</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下风向2#</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下风向3#</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下风向4#</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甲苯</w:t>
                  </w:r>
                </w:p>
              </w:tc>
              <w:tc>
                <w:tcPr>
                  <w:tcW w:w="595" w:type="pct"/>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上风向1#</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下风向2#</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下风向3#</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下风向4#</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二甲苯</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上风向1#</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下风向2#</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下风向3#</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98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下风向4#</w:t>
                  </w:r>
                </w:p>
              </w:tc>
              <w:tc>
                <w:tcPr>
                  <w:tcW w:w="589"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p>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2021.07.25</w:t>
                  </w:r>
                </w:p>
                <w:p>
                  <w:pPr>
                    <w:spacing w:line="300" w:lineRule="exact"/>
                    <w:jc w:val="center"/>
                    <w:rPr>
                      <w:rFonts w:hint="default" w:ascii="Times New Roman" w:hAnsi="Times New Roman" w:cs="Times New Roman"/>
                      <w:sz w:val="21"/>
                      <w:szCs w:val="21"/>
                      <w:lang w:val="en-US"/>
                    </w:rPr>
                  </w:pPr>
                </w:p>
              </w:tc>
              <w:tc>
                <w:tcPr>
                  <w:tcW w:w="494" w:type="pct"/>
                  <w:vMerge w:val="restar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颗粒物（TSP）</w:t>
                  </w:r>
                </w:p>
              </w:tc>
              <w:tc>
                <w:tcPr>
                  <w:tcW w:w="490" w:type="pc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eastAsia="新宋体" w:cs="Times New Roman"/>
                      <w:b w:val="0"/>
                      <w:bCs w:val="0"/>
                      <w:color w:val="auto"/>
                      <w:sz w:val="21"/>
                      <w:szCs w:val="21"/>
                      <w:lang w:val="en-US" w:eastAsia="zh-CN"/>
                    </w:rPr>
                    <w:t>上风向1#</w:t>
                  </w:r>
                </w:p>
              </w:tc>
              <w:tc>
                <w:tcPr>
                  <w:tcW w:w="1205" w:type="pct"/>
                  <w:gridSpan w:val="3"/>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0.284</w:t>
                  </w:r>
                </w:p>
              </w:tc>
              <w:tc>
                <w:tcPr>
                  <w:tcW w:w="556"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0.300</w:t>
                  </w:r>
                </w:p>
              </w:tc>
              <w:tc>
                <w:tcPr>
                  <w:tcW w:w="57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0.267</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下风向2#</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0.400</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0.367</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0.350</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下风向3#</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0.467</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0.417</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0.450</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下风向4#</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0.434</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0.400</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0.467</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cs="Times New Roman"/>
                      <w:sz w:val="21"/>
                      <w:szCs w:val="21"/>
                      <w:lang w:val="en-US" w:eastAsia="zh-CN"/>
                    </w:rPr>
                    <w:t>非甲烷总烃</w:t>
                  </w:r>
                </w:p>
              </w:tc>
              <w:tc>
                <w:tcPr>
                  <w:tcW w:w="490" w:type="pct"/>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上风向1#</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1.08</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1.11</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1.14</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下风向2#</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1.18</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1.24</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1.26</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下风向3#</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1.28</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1.28</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1.30</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下风向4#</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1.34</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1.35</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1.36</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p>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2021.07.25</w:t>
                  </w:r>
                </w:p>
                <w:p>
                  <w:pPr>
                    <w:spacing w:line="300" w:lineRule="exact"/>
                    <w:jc w:val="center"/>
                    <w:rPr>
                      <w:rFonts w:hint="default" w:ascii="Times New Roman" w:hAnsi="Times New Roman" w:cs="Times New Roman"/>
                      <w:sz w:val="21"/>
                      <w:szCs w:val="21"/>
                      <w:lang w:val="en-US"/>
                    </w:rPr>
                  </w:pPr>
                </w:p>
              </w:tc>
              <w:tc>
                <w:tcPr>
                  <w:tcW w:w="494" w:type="pct"/>
                  <w:vMerge w:val="restar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苯</w:t>
                  </w:r>
                </w:p>
              </w:tc>
              <w:tc>
                <w:tcPr>
                  <w:tcW w:w="490" w:type="pc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eastAsia="新宋体" w:cs="Times New Roman"/>
                      <w:b w:val="0"/>
                      <w:bCs w:val="0"/>
                      <w:color w:val="auto"/>
                      <w:sz w:val="21"/>
                      <w:szCs w:val="21"/>
                      <w:lang w:val="en-US" w:eastAsia="zh-CN"/>
                    </w:rPr>
                    <w:t>上风向1#</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下风向2#</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下风向3#</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下风向4#</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甲苯</w:t>
                  </w:r>
                </w:p>
              </w:tc>
              <w:tc>
                <w:tcPr>
                  <w:tcW w:w="490" w:type="pct"/>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上风向1#</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下风向2#</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下风向3#</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下风向4#</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二甲苯</w:t>
                  </w: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上风向1#</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下风向2#</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下风向3#</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44"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49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49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下风向4#</w:t>
                  </w:r>
                </w:p>
              </w:tc>
              <w:tc>
                <w:tcPr>
                  <w:tcW w:w="59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61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112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c>
                <w:tcPr>
                  <w:tcW w:w="737"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1.5×10</w:t>
                  </w:r>
                  <w:r>
                    <w:rPr>
                      <w:rFonts w:hint="default" w:ascii="Times New Roman" w:hAnsi="Times New Roman" w:cs="Times New Roman"/>
                      <w:sz w:val="21"/>
                      <w:szCs w:val="21"/>
                      <w:vertAlign w:val="superscript"/>
                      <w:lang w:val="en-US" w:eastAsia="zh-CN"/>
                    </w:rPr>
                    <w:t>-3</w:t>
                  </w:r>
                </w:p>
              </w:tc>
            </w:tr>
          </w:tbl>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监测结果表明</w:t>
            </w:r>
            <w:r>
              <w:rPr>
                <w:rFonts w:hint="default" w:ascii="Times New Roman" w:hAnsi="Times New Roman" w:cs="Times New Roman"/>
                <w:sz w:val="24"/>
                <w:szCs w:val="24"/>
              </w:rPr>
              <w:t>：验收监测期间，</w:t>
            </w:r>
            <w:r>
              <w:rPr>
                <w:rFonts w:hint="default" w:ascii="Times New Roman" w:hAnsi="Times New Roman" w:cs="Times New Roman"/>
                <w:sz w:val="24"/>
                <w:szCs w:val="24"/>
                <w:highlight w:val="none"/>
              </w:rPr>
              <w:t>颗粒物厂界最大排放浓度为</w:t>
            </w:r>
            <w:r>
              <w:rPr>
                <w:rFonts w:hint="default" w:ascii="Times New Roman" w:hAnsi="Times New Roman" w:cs="Times New Roman"/>
                <w:sz w:val="24"/>
                <w:szCs w:val="24"/>
                <w:highlight w:val="none"/>
                <w:lang w:val="en-US" w:eastAsia="zh-CN"/>
              </w:rPr>
              <w:t>0.</w:t>
            </w:r>
            <w:r>
              <w:rPr>
                <w:rFonts w:hint="eastAsia" w:ascii="Times New Roman" w:hAnsi="Times New Roman" w:cs="Times New Roman"/>
                <w:sz w:val="24"/>
                <w:szCs w:val="24"/>
                <w:highlight w:val="none"/>
                <w:lang w:val="en-US" w:eastAsia="zh-CN"/>
              </w:rPr>
              <w:t>467</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，满足《大气污染物综合排放标准》（GB16297-1996）表2中的无</w:t>
            </w:r>
            <w:r>
              <w:rPr>
                <w:rFonts w:hint="default" w:ascii="Times New Roman" w:hAnsi="Times New Roman" w:cs="Times New Roman"/>
                <w:sz w:val="24"/>
                <w:szCs w:val="24"/>
              </w:rPr>
              <w:t>组织排放标准要求。</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szCs w:val="24"/>
              </w:rPr>
              <w:t>非甲烷总烃厂界最大排放浓度为</w:t>
            </w:r>
            <w:r>
              <w:rPr>
                <w:rFonts w:hint="eastAsia" w:ascii="Times New Roman" w:hAnsi="Times New Roman" w:cs="Times New Roman"/>
                <w:sz w:val="24"/>
                <w:szCs w:val="24"/>
                <w:lang w:val="en-US" w:eastAsia="zh-CN"/>
              </w:rPr>
              <w:t>1.39</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cs="Times New Roman"/>
                <w:sz w:val="24"/>
                <w:szCs w:val="24"/>
                <w:lang w:eastAsia="zh-CN"/>
              </w:rPr>
              <w:t>苯、甲苯、二甲苯</w:t>
            </w:r>
            <w:r>
              <w:rPr>
                <w:rFonts w:hint="default" w:ascii="Times New Roman" w:hAnsi="Times New Roman" w:cs="Times New Roman"/>
                <w:sz w:val="24"/>
                <w:szCs w:val="24"/>
              </w:rPr>
              <w:t>厂界最大排放浓度</w:t>
            </w:r>
            <w:r>
              <w:rPr>
                <w:rFonts w:hint="eastAsia" w:ascii="Times New Roman" w:hAnsi="Times New Roman" w:cs="Times New Roman"/>
                <w:sz w:val="24"/>
                <w:szCs w:val="24"/>
                <w:lang w:eastAsia="zh-CN"/>
              </w:rPr>
              <w:t>均低于</w:t>
            </w:r>
            <w:r>
              <w:rPr>
                <w:rFonts w:hint="eastAsia" w:hAnsi="宋体" w:cs="宋体"/>
                <w:sz w:val="24"/>
                <w:szCs w:val="24"/>
                <w:lang w:val="en-US" w:eastAsia="zh-CN"/>
              </w:rPr>
              <w:t>1.5</w:t>
            </w:r>
            <w:r>
              <w:rPr>
                <w:rFonts w:hint="default" w:hAnsi="宋体" w:cs="宋体"/>
                <w:sz w:val="24"/>
                <w:szCs w:val="24"/>
                <w:lang w:val="en-US" w:eastAsia="zh-CN"/>
              </w:rPr>
              <w:t>×</w:t>
            </w:r>
            <w:r>
              <w:rPr>
                <w:rFonts w:hint="eastAsia" w:hAnsi="宋体" w:cs="宋体"/>
                <w:sz w:val="24"/>
                <w:szCs w:val="24"/>
                <w:lang w:val="en-US" w:eastAsia="zh-CN"/>
              </w:rPr>
              <w:t>10</w:t>
            </w:r>
            <w:r>
              <w:rPr>
                <w:rFonts w:hint="eastAsia" w:hAnsi="宋体" w:cs="宋体"/>
                <w:sz w:val="24"/>
                <w:szCs w:val="24"/>
                <w:vertAlign w:val="superscript"/>
                <w:lang w:val="en-US" w:eastAsia="zh-CN"/>
              </w:rPr>
              <w:t>-3</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w:t>
            </w:r>
            <w:r>
              <w:rPr>
                <w:rFonts w:hint="eastAsia" w:ascii="Times New Roman" w:hAnsi="Times New Roman" w:eastAsia="宋体" w:cs="Times New Roman"/>
                <w:sz w:val="24"/>
                <w:szCs w:val="24"/>
                <w:highlight w:val="none"/>
                <w:vertAlign w:val="baseline"/>
                <w:lang w:val="en-US" w:eastAsia="zh-CN"/>
              </w:rPr>
              <w:t>《挥发性有机物排放标准第5部分：表面涂装行业》（DB/372801.5-2018）表3无组织排放限值</w:t>
            </w:r>
            <w:r>
              <w:rPr>
                <w:rFonts w:hint="default" w:ascii="Times New Roman" w:hAnsi="Times New Roman" w:cs="Times New Roman"/>
                <w:sz w:val="24"/>
              </w:rPr>
              <w:t>。</w:t>
            </w:r>
          </w:p>
          <w:p>
            <w:pPr>
              <w:pStyle w:val="35"/>
              <w:ind w:firstLine="48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798820" cy="3678555"/>
                  <wp:effectExtent l="0" t="0" r="11430" b="17145"/>
                  <wp:docPr id="57" name="图片 57" descr="1631328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31328052(1)"/>
                          <pic:cNvPicPr>
                            <a:picLocks noChangeAspect="1"/>
                          </pic:cNvPicPr>
                        </pic:nvPicPr>
                        <pic:blipFill>
                          <a:blip r:embed="rId14"/>
                          <a:stretch>
                            <a:fillRect/>
                          </a:stretch>
                        </pic:blipFill>
                        <pic:spPr>
                          <a:xfrm>
                            <a:off x="0" y="0"/>
                            <a:ext cx="5798820" cy="3678555"/>
                          </a:xfrm>
                          <a:prstGeom prst="rect">
                            <a:avLst/>
                          </a:prstGeom>
                        </pic:spPr>
                      </pic:pic>
                    </a:graphicData>
                  </a:graphic>
                </wp:inline>
              </w:drawing>
            </w:r>
          </w:p>
          <w:p>
            <w:pPr>
              <w:jc w:val="center"/>
              <w:rPr>
                <w:rFonts w:hint="default"/>
              </w:rPr>
            </w:pPr>
            <w:r>
              <w:rPr>
                <w:rFonts w:hint="default" w:ascii="Times New Roman" w:hAnsi="Times New Roman" w:cs="Times New Roman"/>
                <w:b/>
                <w:bCs/>
                <w:color w:val="auto"/>
                <w:sz w:val="21"/>
                <w:szCs w:val="21"/>
                <w:highlight w:val="none"/>
                <w:lang w:val="zh-CN"/>
              </w:rPr>
              <w:t>图</w:t>
            </w:r>
            <w:r>
              <w:rPr>
                <w:rFonts w:hint="default" w:ascii="Times New Roman" w:hAnsi="Times New Roman" w:cs="Times New Roman"/>
                <w:b/>
                <w:bCs/>
                <w:color w:val="auto"/>
                <w:sz w:val="21"/>
                <w:szCs w:val="21"/>
                <w:highlight w:val="none"/>
              </w:rPr>
              <w:t>7-</w:t>
            </w:r>
            <w:r>
              <w:rPr>
                <w:rFonts w:hint="eastAsia"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 xml:space="preserve"> </w:t>
            </w:r>
            <w:r>
              <w:rPr>
                <w:rFonts w:hint="eastAsia" w:ascii="Times New Roman" w:hAnsi="Times New Roman" w:cs="Times New Roman"/>
                <w:b/>
                <w:bCs/>
                <w:color w:val="auto"/>
                <w:sz w:val="21"/>
                <w:szCs w:val="21"/>
                <w:highlight w:val="none"/>
                <w:lang w:val="zh-CN"/>
              </w:rPr>
              <w:t>无组织废气</w:t>
            </w:r>
            <w:r>
              <w:rPr>
                <w:rFonts w:hint="default" w:ascii="Times New Roman" w:hAnsi="Times New Roman" w:cs="Times New Roman"/>
                <w:b/>
                <w:bCs/>
                <w:color w:val="auto"/>
                <w:sz w:val="21"/>
                <w:szCs w:val="21"/>
                <w:highlight w:val="none"/>
                <w:lang w:val="zh-CN"/>
              </w:rPr>
              <w:t>监测布点</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fldChar w:fldCharType="begin"/>
            </w:r>
            <w:r>
              <w:rPr>
                <w:rFonts w:ascii="Times New Roman" w:hAnsi="Times New Roman" w:eastAsia="宋体"/>
                <w:b/>
                <w:sz w:val="24"/>
                <w:szCs w:val="24"/>
              </w:rPr>
              <w:instrText xml:space="preserve"> = 2 \* GB3 </w:instrText>
            </w:r>
            <w:r>
              <w:rPr>
                <w:rFonts w:ascii="Times New Roman" w:hAnsi="Times New Roman" w:eastAsia="宋体"/>
                <w:b/>
                <w:sz w:val="24"/>
                <w:szCs w:val="24"/>
              </w:rPr>
              <w:fldChar w:fldCharType="separate"/>
            </w:r>
            <w:r>
              <w:rPr>
                <w:rFonts w:hint="eastAsia" w:ascii="宋体" w:hAnsi="宋体" w:eastAsia="宋体" w:cs="宋体"/>
                <w:b/>
                <w:sz w:val="24"/>
                <w:szCs w:val="24"/>
              </w:rPr>
              <w:t>②</w:t>
            </w:r>
            <w:r>
              <w:rPr>
                <w:rFonts w:ascii="Times New Roman" w:hAnsi="Times New Roman" w:eastAsia="宋体"/>
                <w:b/>
                <w:sz w:val="24"/>
                <w:szCs w:val="24"/>
              </w:rPr>
              <w:fldChar w:fldCharType="end"/>
            </w:r>
            <w:r>
              <w:rPr>
                <w:rFonts w:ascii="Times New Roman" w:hAnsi="Times New Roman" w:eastAsia="宋体"/>
                <w:b/>
                <w:sz w:val="24"/>
                <w:szCs w:val="24"/>
              </w:rPr>
              <w:t>有组织排放大气污染物检测</w:t>
            </w:r>
          </w:p>
          <w:p>
            <w:pPr>
              <w:pStyle w:val="34"/>
              <w:spacing w:line="360" w:lineRule="auto"/>
              <w:ind w:firstLine="480" w:firstLineChars="200"/>
              <w:rPr>
                <w:rFonts w:ascii="Times New Roman" w:hAnsi="Times New Roman" w:eastAsia="宋体"/>
                <w:bCs/>
                <w:sz w:val="24"/>
                <w:szCs w:val="24"/>
                <w:lang w:val="zh-CN"/>
              </w:rPr>
            </w:pPr>
            <w:r>
              <w:rPr>
                <w:rFonts w:ascii="Times New Roman" w:hAnsi="Times New Roman" w:eastAsia="宋体"/>
                <w:bCs/>
                <w:sz w:val="24"/>
                <w:szCs w:val="24"/>
                <w:lang w:val="zh-CN"/>
              </w:rPr>
              <w:t>有组织废气监测结果见</w:t>
            </w:r>
            <w:r>
              <w:rPr>
                <w:rFonts w:hint="eastAsia" w:ascii="Times New Roman" w:hAnsi="Times New Roman" w:eastAsia="宋体"/>
                <w:bCs/>
                <w:sz w:val="24"/>
                <w:szCs w:val="24"/>
                <w:lang w:val="zh-CN"/>
              </w:rPr>
              <w:t>下</w:t>
            </w:r>
            <w:r>
              <w:rPr>
                <w:rFonts w:ascii="Times New Roman" w:hAnsi="Times New Roman" w:eastAsia="宋体"/>
                <w:bCs/>
                <w:sz w:val="24"/>
                <w:szCs w:val="24"/>
                <w:lang w:val="zh-CN"/>
              </w:rPr>
              <w:t>表。</w:t>
            </w:r>
          </w:p>
          <w:p>
            <w:pPr>
              <w:pStyle w:val="34"/>
              <w:spacing w:line="360" w:lineRule="auto"/>
              <w:ind w:firstLine="422" w:firstLineChars="200"/>
              <w:jc w:val="center"/>
              <w:rPr>
                <w:rFonts w:ascii="Times New Roman" w:hAnsi="Times New Roman" w:eastAsia="宋体"/>
                <w:bCs/>
                <w:sz w:val="24"/>
                <w:szCs w:val="24"/>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4</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eastAsia" w:ascii="Times New Roman" w:hAnsi="Times New Roman" w:eastAsia="宋体" w:cs="Times New Roman"/>
                <w:b/>
                <w:bCs/>
                <w:color w:val="auto"/>
                <w:kern w:val="2"/>
                <w:sz w:val="21"/>
                <w:szCs w:val="21"/>
                <w:lang w:val="zh-CN"/>
              </w:rPr>
              <w:t>有组织颗粒物</w:t>
            </w:r>
            <w:r>
              <w:rPr>
                <w:rFonts w:hint="default" w:ascii="Times New Roman" w:hAnsi="Times New Roman" w:eastAsia="宋体" w:cs="Times New Roman"/>
                <w:b/>
                <w:bCs/>
                <w:color w:val="auto"/>
                <w:kern w:val="2"/>
                <w:sz w:val="21"/>
                <w:szCs w:val="21"/>
                <w:lang w:val="zh-CN"/>
              </w:rPr>
              <w:t>检测结果表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82"/>
              <w:gridCol w:w="4"/>
              <w:gridCol w:w="1778"/>
              <w:gridCol w:w="1458"/>
              <w:gridCol w:w="1258"/>
              <w:gridCol w:w="1388"/>
              <w:gridCol w:w="1342"/>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2" w:hRule="atLeast"/>
                <w:jc w:val="center"/>
              </w:trPr>
              <w:tc>
                <w:tcPr>
                  <w:tcW w:w="1631" w:type="pct"/>
                  <w:gridSpan w:val="3"/>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现场情况</w:t>
                  </w:r>
                </w:p>
              </w:tc>
              <w:tc>
                <w:tcPr>
                  <w:tcW w:w="131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烟囱高度（</w:t>
                  </w:r>
                  <w:r>
                    <w:rPr>
                      <w:rFonts w:hint="default" w:ascii="Times New Roman" w:hAnsi="Times New Roman" w:eastAsia="新宋体" w:cs="Times New Roman"/>
                      <w:color w:val="auto"/>
                      <w:sz w:val="21"/>
                      <w:szCs w:val="21"/>
                      <w:lang w:val="en-US" w:eastAsia="zh-CN"/>
                    </w:rPr>
                    <w:t>m</w:t>
                  </w:r>
                  <w:r>
                    <w:rPr>
                      <w:rFonts w:hint="default" w:ascii="Times New Roman" w:hAnsi="Times New Roman" w:eastAsia="新宋体" w:cs="Times New Roman"/>
                      <w:color w:val="auto"/>
                      <w:sz w:val="21"/>
                      <w:szCs w:val="21"/>
                      <w:lang w:eastAsia="zh-CN"/>
                    </w:rPr>
                    <w:t>）</w:t>
                  </w:r>
                </w:p>
              </w:tc>
              <w:tc>
                <w:tcPr>
                  <w:tcW w:w="2050" w:type="pct"/>
                  <w:gridSpan w:val="3"/>
                  <w:tcBorders>
                    <w:tl2br w:val="nil"/>
                    <w:tr2bl w:val="nil"/>
                  </w:tcBorders>
                  <w:vAlign w:val="center"/>
                </w:tcPr>
                <w:p>
                  <w:pPr>
                    <w:spacing w:line="30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2" w:hRule="atLeast"/>
                <w:jc w:val="center"/>
              </w:trPr>
              <w:tc>
                <w:tcPr>
                  <w:tcW w:w="1631" w:type="pct"/>
                  <w:gridSpan w:val="3"/>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1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烟道截面积（</w:t>
                  </w:r>
                  <w:r>
                    <w:rPr>
                      <w:rFonts w:hint="default" w:ascii="Times New Roman" w:hAnsi="Times New Roman" w:eastAsia="新宋体" w:cs="Times New Roman"/>
                      <w:color w:val="auto"/>
                      <w:sz w:val="21"/>
                      <w:szCs w:val="21"/>
                      <w:lang w:val="en-US" w:eastAsia="zh-CN"/>
                    </w:rPr>
                    <w:t>m</w:t>
                  </w:r>
                  <w:r>
                    <w:rPr>
                      <w:rFonts w:hint="default" w:ascii="Times New Roman" w:hAnsi="Times New Roman" w:eastAsia="新宋体" w:cs="Times New Roman"/>
                      <w:color w:val="auto"/>
                      <w:sz w:val="21"/>
                      <w:szCs w:val="21"/>
                      <w:vertAlign w:val="superscript"/>
                      <w:lang w:val="en-US" w:eastAsia="zh-CN"/>
                    </w:rPr>
                    <w:t>2</w:t>
                  </w:r>
                  <w:r>
                    <w:rPr>
                      <w:rFonts w:hint="default" w:ascii="Times New Roman" w:hAnsi="Times New Roman" w:eastAsia="新宋体" w:cs="Times New Roman"/>
                      <w:color w:val="auto"/>
                      <w:sz w:val="21"/>
                      <w:szCs w:val="21"/>
                      <w:lang w:eastAsia="zh-CN"/>
                    </w:rPr>
                    <w:t>）</w:t>
                  </w:r>
                </w:p>
              </w:tc>
              <w:tc>
                <w:tcPr>
                  <w:tcW w:w="2050" w:type="pct"/>
                  <w:gridSpan w:val="3"/>
                  <w:tcBorders>
                    <w:tl2br w:val="nil"/>
                    <w:tr2bl w:val="nil"/>
                  </w:tcBorders>
                  <w:vAlign w:val="center"/>
                </w:tcPr>
                <w:p>
                  <w:pPr>
                    <w:spacing w:line="300" w:lineRule="exact"/>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0.2826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862"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检测项目</w:t>
                  </w:r>
                </w:p>
              </w:tc>
              <w:tc>
                <w:tcPr>
                  <w:tcW w:w="707"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检测点位</w:t>
                  </w: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检测频次</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cs="Times New Roman"/>
                      <w:b w:val="0"/>
                      <w:bCs w:val="0"/>
                      <w:color w:val="auto"/>
                      <w:sz w:val="21"/>
                      <w:szCs w:val="21"/>
                      <w:lang w:val="en-US" w:eastAsia="zh-CN"/>
                    </w:rPr>
                    <w:t>排放速率kg/h</w:t>
                  </w:r>
                </w:p>
              </w:tc>
              <w:tc>
                <w:tcPr>
                  <w:tcW w:w="651" w:type="pct"/>
                  <w:tcBorders>
                    <w:tl2br w:val="nil"/>
                    <w:tr2bl w:val="nil"/>
                  </w:tcBorders>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烟气流量m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检测结果</w:t>
                  </w:r>
                </w:p>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769"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rPr>
                    <w:t>20</w:t>
                  </w:r>
                  <w:r>
                    <w:rPr>
                      <w:rFonts w:hint="default" w:ascii="Times New Roman" w:hAnsi="Times New Roman" w:eastAsia="新宋体" w:cs="Times New Roman"/>
                      <w:color w:val="auto"/>
                      <w:kern w:val="2"/>
                      <w:sz w:val="21"/>
                      <w:szCs w:val="21"/>
                      <w:lang w:val="en-US" w:eastAsia="zh-CN"/>
                    </w:rPr>
                    <w:t>21.07.24</w:t>
                  </w:r>
                </w:p>
              </w:tc>
              <w:tc>
                <w:tcPr>
                  <w:tcW w:w="862"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有组织颗粒物</w:t>
                  </w:r>
                </w:p>
              </w:tc>
              <w:tc>
                <w:tcPr>
                  <w:tcW w:w="707" w:type="pct"/>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调漆、喷漆工序排气筒P1</w:t>
                  </w: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7.1×10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12282</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6.6×10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12291</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7.7×10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13741</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调漆、喷漆补漆工序排气筒P2</w:t>
                  </w:r>
                </w:p>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7.1×10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12497</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2</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6.4×10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11766</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3</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6.5×10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12315</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3" w:hRule="atLeast"/>
                <w:jc w:val="center"/>
              </w:trPr>
              <w:tc>
                <w:tcPr>
                  <w:tcW w:w="767"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rPr>
                    <w:t>20</w:t>
                  </w:r>
                  <w:r>
                    <w:rPr>
                      <w:rFonts w:hint="default" w:ascii="Times New Roman" w:hAnsi="Times New Roman" w:eastAsia="新宋体" w:cs="Times New Roman"/>
                      <w:color w:val="auto"/>
                      <w:kern w:val="2"/>
                      <w:sz w:val="21"/>
                      <w:szCs w:val="21"/>
                      <w:lang w:val="en-US" w:eastAsia="zh-CN"/>
                    </w:rPr>
                    <w:t>21.07.24</w:t>
                  </w:r>
                </w:p>
              </w:tc>
              <w:tc>
                <w:tcPr>
                  <w:tcW w:w="863"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有组织颗粒物</w:t>
                  </w:r>
                </w:p>
              </w:tc>
              <w:tc>
                <w:tcPr>
                  <w:tcW w:w="707"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固化工序</w:t>
                  </w:r>
                  <w:r>
                    <w:rPr>
                      <w:rFonts w:hint="default" w:ascii="Times New Roman" w:hAnsi="Times New Roman" w:eastAsia="新宋体" w:cs="Times New Roman"/>
                      <w:color w:val="auto"/>
                      <w:kern w:val="2"/>
                      <w:sz w:val="21"/>
                      <w:szCs w:val="21"/>
                      <w:lang w:val="en-US" w:eastAsia="zh-CN"/>
                    </w:rPr>
                    <w:t>P3</w:t>
                  </w:r>
                  <w:r>
                    <w:rPr>
                      <w:rFonts w:hint="default" w:ascii="Times New Roman" w:hAnsi="Times New Roman" w:eastAsia="新宋体" w:cs="Times New Roman"/>
                      <w:color w:val="auto"/>
                      <w:kern w:val="2"/>
                      <w:sz w:val="21"/>
                      <w:szCs w:val="21"/>
                      <w:lang w:eastAsia="zh-CN"/>
                    </w:rPr>
                    <w:t>排气筒</w:t>
                  </w: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2.0×10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3769</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3" w:hRule="atLeast"/>
                <w:jc w:val="center"/>
              </w:trPr>
              <w:tc>
                <w:tcPr>
                  <w:tcW w:w="767"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63"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2</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2.0×10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3803</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76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3"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3</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2.1×10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3801</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769"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rPr>
                    <w:t>20</w:t>
                  </w:r>
                  <w:r>
                    <w:rPr>
                      <w:rFonts w:hint="default" w:ascii="Times New Roman" w:hAnsi="Times New Roman" w:eastAsia="新宋体" w:cs="Times New Roman"/>
                      <w:color w:val="auto"/>
                      <w:kern w:val="2"/>
                      <w:sz w:val="21"/>
                      <w:szCs w:val="21"/>
                      <w:lang w:val="en-US" w:eastAsia="zh-CN"/>
                    </w:rPr>
                    <w:t>21.07.25</w:t>
                  </w:r>
                </w:p>
              </w:tc>
              <w:tc>
                <w:tcPr>
                  <w:tcW w:w="862"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有组织颗粒物</w:t>
                  </w:r>
                </w:p>
              </w:tc>
              <w:tc>
                <w:tcPr>
                  <w:tcW w:w="707" w:type="pct"/>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调漆、喷漆工序排气筒P1</w:t>
                  </w: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6.3×10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12317</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6.7×10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12407</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6.4×10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12410</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调漆、喷漆补漆工序排气筒P2</w:t>
                  </w:r>
                </w:p>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7.5×10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13651</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2</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7.8×10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13966</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76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2"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3</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7.4×10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13980</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3" w:hRule="atLeast"/>
                <w:jc w:val="center"/>
              </w:trPr>
              <w:tc>
                <w:tcPr>
                  <w:tcW w:w="767"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rPr>
                    <w:t>20</w:t>
                  </w:r>
                  <w:r>
                    <w:rPr>
                      <w:rFonts w:hint="default" w:ascii="Times New Roman" w:hAnsi="Times New Roman" w:eastAsia="新宋体" w:cs="Times New Roman"/>
                      <w:color w:val="auto"/>
                      <w:kern w:val="2"/>
                      <w:sz w:val="21"/>
                      <w:szCs w:val="21"/>
                      <w:lang w:val="en-US" w:eastAsia="zh-CN"/>
                    </w:rPr>
                    <w:t>21.07.25</w:t>
                  </w:r>
                </w:p>
              </w:tc>
              <w:tc>
                <w:tcPr>
                  <w:tcW w:w="863"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有组织颗粒物</w:t>
                  </w:r>
                </w:p>
              </w:tc>
              <w:tc>
                <w:tcPr>
                  <w:tcW w:w="707"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固化工序</w:t>
                  </w:r>
                  <w:r>
                    <w:rPr>
                      <w:rFonts w:hint="default" w:ascii="Times New Roman" w:hAnsi="Times New Roman" w:eastAsia="新宋体" w:cs="Times New Roman"/>
                      <w:color w:val="auto"/>
                      <w:kern w:val="2"/>
                      <w:sz w:val="21"/>
                      <w:szCs w:val="21"/>
                      <w:lang w:val="en-US" w:eastAsia="zh-CN"/>
                    </w:rPr>
                    <w:t>P3</w:t>
                  </w:r>
                  <w:r>
                    <w:rPr>
                      <w:rFonts w:hint="default" w:ascii="Times New Roman" w:hAnsi="Times New Roman" w:eastAsia="新宋体" w:cs="Times New Roman"/>
                      <w:color w:val="auto"/>
                      <w:kern w:val="2"/>
                      <w:sz w:val="21"/>
                      <w:szCs w:val="21"/>
                      <w:lang w:eastAsia="zh-CN"/>
                    </w:rPr>
                    <w:t>排气筒</w:t>
                  </w: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1</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3.8×10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7102</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3" w:hRule="atLeast"/>
                <w:jc w:val="center"/>
              </w:trPr>
              <w:tc>
                <w:tcPr>
                  <w:tcW w:w="767"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63"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2</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4.0×10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7100</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76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863"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707"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3</w:t>
                  </w:r>
                </w:p>
              </w:tc>
              <w:tc>
                <w:tcPr>
                  <w:tcW w:w="673"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4.0×10</w:t>
                  </w:r>
                  <w:r>
                    <w:rPr>
                      <w:rFonts w:hint="default" w:ascii="Times New Roman" w:hAnsi="Times New Roman" w:eastAsia="新宋体" w:cs="Times New Roman"/>
                      <w:color w:val="auto"/>
                      <w:kern w:val="2"/>
                      <w:sz w:val="21"/>
                      <w:szCs w:val="21"/>
                      <w:vertAlign w:val="superscript"/>
                      <w:lang w:val="en-US" w:eastAsia="zh-CN"/>
                    </w:rPr>
                    <w:t>-2</w:t>
                  </w:r>
                </w:p>
              </w:tc>
              <w:tc>
                <w:tcPr>
                  <w:tcW w:w="65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7097</w:t>
                  </w:r>
                </w:p>
              </w:tc>
              <w:tc>
                <w:tcPr>
                  <w:tcW w:w="724"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5.6</w:t>
                  </w:r>
                </w:p>
              </w:tc>
            </w:tr>
          </w:tbl>
          <w:p>
            <w:pPr>
              <w:pStyle w:val="34"/>
              <w:spacing w:line="360" w:lineRule="auto"/>
              <w:ind w:firstLine="422" w:firstLineChars="200"/>
              <w:jc w:val="center"/>
              <w:rPr>
                <w:rFonts w:ascii="Times New Roman" w:hAnsi="Times New Roman" w:eastAsia="宋体"/>
                <w:bCs/>
                <w:sz w:val="24"/>
                <w:szCs w:val="24"/>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eastAsia" w:ascii="Times New Roman" w:hAnsi="Times New Roman" w:eastAsia="宋体" w:cs="Times New Roman"/>
                <w:b/>
                <w:bCs/>
                <w:color w:val="auto"/>
                <w:kern w:val="2"/>
                <w:sz w:val="21"/>
                <w:szCs w:val="21"/>
                <w:lang w:val="en-US" w:eastAsia="zh-CN"/>
              </w:rPr>
              <w:t>P3排气筒</w:t>
            </w:r>
            <w:r>
              <w:rPr>
                <w:rFonts w:hint="eastAsia" w:ascii="Times New Roman" w:hAnsi="Times New Roman" w:eastAsia="宋体" w:cs="Times New Roman"/>
                <w:b/>
                <w:bCs/>
                <w:color w:val="auto"/>
                <w:kern w:val="2"/>
                <w:sz w:val="21"/>
                <w:szCs w:val="21"/>
                <w:lang w:val="zh-CN"/>
              </w:rPr>
              <w:t>有组织SO2、NOx</w:t>
            </w:r>
            <w:r>
              <w:rPr>
                <w:rFonts w:hint="default" w:ascii="Times New Roman" w:hAnsi="Times New Roman" w:eastAsia="宋体" w:cs="Times New Roman"/>
                <w:b/>
                <w:bCs/>
                <w:color w:val="auto"/>
                <w:kern w:val="2"/>
                <w:sz w:val="21"/>
                <w:szCs w:val="21"/>
                <w:lang w:val="zh-CN"/>
              </w:rPr>
              <w:t>检测结果表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72"/>
              <w:gridCol w:w="2"/>
              <w:gridCol w:w="1620"/>
              <w:gridCol w:w="6"/>
              <w:gridCol w:w="1591"/>
              <w:gridCol w:w="8"/>
              <w:gridCol w:w="985"/>
              <w:gridCol w:w="8"/>
              <w:gridCol w:w="1016"/>
              <w:gridCol w:w="8"/>
              <w:gridCol w:w="985"/>
              <w:gridCol w:w="8"/>
              <w:gridCol w:w="1282"/>
              <w:gridCol w:w="1292"/>
              <w:gridCol w:w="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pct"/>
                <w:trHeight w:val="422" w:hRule="atLeast"/>
                <w:jc w:val="center"/>
              </w:trPr>
              <w:tc>
                <w:tcPr>
                  <w:tcW w:w="714"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采样日期</w:t>
                  </w:r>
                </w:p>
              </w:tc>
              <w:tc>
                <w:tcPr>
                  <w:tcW w:w="787"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采样点位</w:t>
                  </w:r>
                </w:p>
              </w:tc>
              <w:tc>
                <w:tcPr>
                  <w:tcW w:w="775"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检测项目</w:t>
                  </w:r>
                </w:p>
              </w:tc>
              <w:tc>
                <w:tcPr>
                  <w:tcW w:w="2714" w:type="pct"/>
                  <w:gridSpan w:val="9"/>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pct"/>
                <w:trHeight w:val="488" w:hRule="atLeast"/>
                <w:jc w:val="center"/>
              </w:trPr>
              <w:tc>
                <w:tcPr>
                  <w:tcW w:w="714" w:type="pct"/>
                  <w:vMerge w:val="continue"/>
                  <w:tcBorders>
                    <w:tl2br w:val="nil"/>
                    <w:tr2bl w:val="nil"/>
                  </w:tcBorders>
                  <w:vAlign w:val="center"/>
                </w:tcPr>
                <w:p>
                  <w:pPr>
                    <w:spacing w:line="300" w:lineRule="exact"/>
                    <w:ind w:firstLine="420" w:firstLineChars="200"/>
                    <w:jc w:val="both"/>
                    <w:rPr>
                      <w:rFonts w:hint="default" w:ascii="Times New Roman" w:hAnsi="Times New Roman" w:cs="Times New Roman"/>
                      <w:sz w:val="21"/>
                      <w:szCs w:val="21"/>
                    </w:rPr>
                  </w:pPr>
                </w:p>
              </w:tc>
              <w:tc>
                <w:tcPr>
                  <w:tcW w:w="787" w:type="pct"/>
                  <w:gridSpan w:val="2"/>
                  <w:vMerge w:val="continue"/>
                  <w:tcBorders>
                    <w:tl2br w:val="nil"/>
                    <w:tr2bl w:val="nil"/>
                  </w:tcBorders>
                  <w:vAlign w:val="center"/>
                </w:tcPr>
                <w:p>
                  <w:pPr>
                    <w:spacing w:line="300" w:lineRule="exact"/>
                    <w:ind w:firstLine="420" w:firstLineChars="200"/>
                    <w:jc w:val="both"/>
                    <w:rPr>
                      <w:rFonts w:hint="default" w:ascii="Times New Roman" w:hAnsi="Times New Roman" w:cs="Times New Roman"/>
                      <w:sz w:val="21"/>
                      <w:szCs w:val="21"/>
                    </w:rPr>
                  </w:pPr>
                </w:p>
              </w:tc>
              <w:tc>
                <w:tcPr>
                  <w:tcW w:w="775" w:type="pct"/>
                  <w:gridSpan w:val="2"/>
                  <w:vMerge w:val="continue"/>
                  <w:tcBorders>
                    <w:tl2br w:val="nil"/>
                    <w:tr2bl w:val="nil"/>
                  </w:tcBorders>
                  <w:vAlign w:val="center"/>
                </w:tcPr>
                <w:p>
                  <w:pPr>
                    <w:spacing w:line="300" w:lineRule="exact"/>
                    <w:ind w:firstLine="420" w:firstLineChars="200"/>
                    <w:jc w:val="both"/>
                    <w:rPr>
                      <w:rFonts w:hint="default" w:ascii="Times New Roman" w:hAnsi="Times New Roman" w:cs="Times New Roman"/>
                      <w:sz w:val="21"/>
                      <w:szCs w:val="21"/>
                    </w:rPr>
                  </w:pPr>
                </w:p>
              </w:tc>
              <w:tc>
                <w:tcPr>
                  <w:tcW w:w="482" w:type="pct"/>
                  <w:gridSpan w:val="2"/>
                  <w:tcBorders>
                    <w:tl2br w:val="nil"/>
                    <w:tr2bl w:val="nil"/>
                  </w:tcBorders>
                  <w:vAlign w:val="center"/>
                </w:tcPr>
                <w:p>
                  <w:pPr>
                    <w:spacing w:line="300" w:lineRule="exact"/>
                    <w:jc w:val="both"/>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第一次</w:t>
                  </w:r>
                </w:p>
              </w:tc>
              <w:tc>
                <w:tcPr>
                  <w:tcW w:w="49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第二次</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第三次</w:t>
                  </w:r>
                </w:p>
              </w:tc>
              <w:tc>
                <w:tcPr>
                  <w:tcW w:w="626"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color w:val="auto"/>
                      <w:sz w:val="21"/>
                      <w:szCs w:val="21"/>
                      <w:lang w:eastAsia="zh-CN"/>
                    </w:rPr>
                    <w:t>平均浓度</w:t>
                  </w:r>
                </w:p>
              </w:tc>
              <w:tc>
                <w:tcPr>
                  <w:tcW w:w="626"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eastAsia="zh-CN"/>
                    </w:rPr>
                  </w:pPr>
                  <w:r>
                    <w:rPr>
                      <w:rFonts w:hint="default" w:ascii="Times New Roman" w:hAnsi="Times New Roman" w:eastAsia="新宋体" w:cs="Times New Roman"/>
                      <w:b w:val="0"/>
                      <w:bCs/>
                      <w:sz w:val="21"/>
                      <w:szCs w:val="21"/>
                    </w:rPr>
                    <w:t>折算浓度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pct"/>
                <w:trHeight w:val="440" w:hRule="atLeast"/>
                <w:jc w:val="center"/>
              </w:trPr>
              <w:tc>
                <w:tcPr>
                  <w:tcW w:w="714"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2021.07.24</w:t>
                  </w:r>
                </w:p>
              </w:tc>
              <w:tc>
                <w:tcPr>
                  <w:tcW w:w="787" w:type="pct"/>
                  <w:gridSpan w:val="2"/>
                  <w:vMerge w:val="restart"/>
                  <w:tcBorders>
                    <w:tl2br w:val="nil"/>
                    <w:tr2bl w:val="nil"/>
                  </w:tcBorders>
                  <w:vAlign w:val="center"/>
                </w:tcPr>
                <w:p>
                  <w:pPr>
                    <w:spacing w:line="300" w:lineRule="exact"/>
                    <w:jc w:val="both"/>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固化工序</w:t>
                  </w:r>
                  <w:r>
                    <w:rPr>
                      <w:rFonts w:hint="default" w:ascii="Times New Roman" w:hAnsi="Times New Roman" w:eastAsia="新宋体" w:cs="Times New Roman"/>
                      <w:color w:val="auto"/>
                      <w:kern w:val="2"/>
                      <w:sz w:val="21"/>
                      <w:szCs w:val="21"/>
                      <w:lang w:val="en-US" w:eastAsia="zh-CN"/>
                    </w:rPr>
                    <w:t>P3</w:t>
                  </w:r>
                </w:p>
              </w:tc>
              <w:tc>
                <w:tcPr>
                  <w:tcW w:w="775" w:type="pct"/>
                  <w:gridSpan w:val="2"/>
                  <w:tcBorders>
                    <w:tl2br w:val="nil"/>
                    <w:tr2bl w:val="nil"/>
                  </w:tcBorders>
                  <w:vAlign w:val="center"/>
                </w:tcPr>
                <w:p>
                  <w:pPr>
                    <w:spacing w:line="240" w:lineRule="auto"/>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SO2（mg/m</w:t>
                  </w:r>
                  <w:r>
                    <w:rPr>
                      <w:rFonts w:hint="default" w:ascii="Times New Roman" w:hAnsi="Times New Roman" w:eastAsia="新宋体" w:cs="Times New Roman"/>
                      <w:color w:val="auto"/>
                      <w:kern w:val="2"/>
                      <w:sz w:val="21"/>
                      <w:szCs w:val="21"/>
                      <w:vertAlign w:val="superscript"/>
                      <w:lang w:val="en-US" w:eastAsia="zh-CN"/>
                    </w:rPr>
                    <w:t>3</w:t>
                  </w:r>
                  <w:r>
                    <w:rPr>
                      <w:rFonts w:hint="default" w:ascii="Times New Roman" w:hAnsi="Times New Roman" w:eastAsia="新宋体" w:cs="Times New Roman"/>
                      <w:color w:val="auto"/>
                      <w:kern w:val="2"/>
                      <w:sz w:val="21"/>
                      <w:szCs w:val="21"/>
                      <w:lang w:val="en-US" w:eastAsia="zh-CN"/>
                    </w:rPr>
                    <w:t>）</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&lt;</w:t>
                  </w:r>
                  <w:r>
                    <w:rPr>
                      <w:rFonts w:hint="default" w:ascii="Times New Roman" w:hAnsi="Times New Roman" w:eastAsia="新宋体" w:cs="Times New Roman"/>
                      <w:color w:val="auto"/>
                      <w:kern w:val="2"/>
                      <w:sz w:val="21"/>
                      <w:szCs w:val="21"/>
                      <w:lang w:val="en-US" w:eastAsia="zh-CN"/>
                    </w:rPr>
                    <w:t>3</w:t>
                  </w:r>
                </w:p>
              </w:tc>
              <w:tc>
                <w:tcPr>
                  <w:tcW w:w="49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&lt;</w:t>
                  </w:r>
                  <w:r>
                    <w:rPr>
                      <w:rFonts w:hint="default" w:ascii="Times New Roman" w:hAnsi="Times New Roman" w:eastAsia="新宋体" w:cs="Times New Roman"/>
                      <w:color w:val="auto"/>
                      <w:kern w:val="2"/>
                      <w:sz w:val="21"/>
                      <w:szCs w:val="21"/>
                      <w:lang w:val="en-US" w:eastAsia="zh-CN"/>
                    </w:rPr>
                    <w:t>3</w:t>
                  </w:r>
                </w:p>
              </w:tc>
              <w:tc>
                <w:tcPr>
                  <w:tcW w:w="482" w:type="pct"/>
                  <w:gridSpan w:val="2"/>
                  <w:tcBorders>
                    <w:tl2br w:val="nil"/>
                    <w:tr2bl w:val="nil"/>
                  </w:tcBorders>
                  <w:vAlign w:val="center"/>
                </w:tcPr>
                <w:p>
                  <w:pPr>
                    <w:spacing w:line="300" w:lineRule="exact"/>
                    <w:ind w:firstLine="210" w:firstLineChars="100"/>
                    <w:jc w:val="both"/>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&lt;</w:t>
                  </w:r>
                  <w:r>
                    <w:rPr>
                      <w:rFonts w:hint="default" w:ascii="Times New Roman" w:hAnsi="Times New Roman" w:eastAsia="新宋体" w:cs="Times New Roman"/>
                      <w:color w:val="auto"/>
                      <w:kern w:val="2"/>
                      <w:sz w:val="21"/>
                      <w:szCs w:val="21"/>
                      <w:lang w:val="en-US" w:eastAsia="zh-CN"/>
                    </w:rPr>
                    <w:t>3</w:t>
                  </w:r>
                </w:p>
              </w:tc>
              <w:tc>
                <w:tcPr>
                  <w:tcW w:w="626"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ND</w:t>
                  </w:r>
                </w:p>
              </w:tc>
              <w:tc>
                <w:tcPr>
                  <w:tcW w:w="626"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pct"/>
                <w:trHeight w:val="442" w:hRule="atLeast"/>
                <w:jc w:val="center"/>
              </w:trPr>
              <w:tc>
                <w:tcPr>
                  <w:tcW w:w="71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p>
              </w:tc>
              <w:tc>
                <w:tcPr>
                  <w:tcW w:w="78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75" w:type="pct"/>
                  <w:gridSpan w:val="2"/>
                  <w:tcBorders>
                    <w:tl2br w:val="nil"/>
                    <w:tr2bl w:val="nil"/>
                  </w:tcBorders>
                  <w:vAlign w:val="center"/>
                </w:tcPr>
                <w:p>
                  <w:pPr>
                    <w:spacing w:line="240" w:lineRule="auto"/>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NOx（mg/m</w:t>
                  </w:r>
                  <w:r>
                    <w:rPr>
                      <w:rFonts w:hint="default" w:ascii="Times New Roman" w:hAnsi="Times New Roman" w:eastAsia="新宋体" w:cs="Times New Roman"/>
                      <w:color w:val="auto"/>
                      <w:kern w:val="2"/>
                      <w:sz w:val="21"/>
                      <w:szCs w:val="21"/>
                      <w:vertAlign w:val="superscript"/>
                      <w:lang w:val="en-US" w:eastAsia="zh-CN"/>
                    </w:rPr>
                    <w:t>3</w:t>
                  </w:r>
                  <w:r>
                    <w:rPr>
                      <w:rFonts w:hint="default" w:ascii="Times New Roman" w:hAnsi="Times New Roman" w:eastAsia="新宋体" w:cs="Times New Roman"/>
                      <w:color w:val="auto"/>
                      <w:kern w:val="2"/>
                      <w:sz w:val="21"/>
                      <w:szCs w:val="21"/>
                      <w:lang w:val="en-US" w:eastAsia="zh-CN"/>
                    </w:rPr>
                    <w:t>）</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24.8</w:t>
                  </w:r>
                </w:p>
              </w:tc>
              <w:tc>
                <w:tcPr>
                  <w:tcW w:w="49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23.0</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24.7</w:t>
                  </w:r>
                </w:p>
              </w:tc>
              <w:tc>
                <w:tcPr>
                  <w:tcW w:w="626"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24</w:t>
                  </w:r>
                </w:p>
              </w:tc>
              <w:tc>
                <w:tcPr>
                  <w:tcW w:w="626"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pct"/>
                <w:trHeight w:val="436" w:hRule="atLeast"/>
                <w:jc w:val="center"/>
              </w:trPr>
              <w:tc>
                <w:tcPr>
                  <w:tcW w:w="714"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p>
              </w:tc>
              <w:tc>
                <w:tcPr>
                  <w:tcW w:w="78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75" w:type="pct"/>
                  <w:gridSpan w:val="2"/>
                  <w:tcBorders>
                    <w:tl2br w:val="nil"/>
                    <w:tr2bl w:val="nil"/>
                  </w:tcBorders>
                  <w:vAlign w:val="center"/>
                </w:tcPr>
                <w:p>
                  <w:pPr>
                    <w:spacing w:line="240" w:lineRule="auto"/>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氧含量（</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新宋体" w:cs="Times New Roman"/>
                      <w:color w:val="auto"/>
                      <w:kern w:val="2"/>
                      <w:sz w:val="21"/>
                      <w:szCs w:val="21"/>
                      <w:lang w:val="en-US" w:eastAsia="zh-CN"/>
                    </w:rPr>
                    <w:t>）</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10.3</w:t>
                  </w:r>
                </w:p>
              </w:tc>
              <w:tc>
                <w:tcPr>
                  <w:tcW w:w="49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10.2</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10.2</w:t>
                  </w:r>
                </w:p>
              </w:tc>
              <w:tc>
                <w:tcPr>
                  <w:tcW w:w="626"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10.2</w:t>
                  </w:r>
                </w:p>
              </w:tc>
              <w:tc>
                <w:tcPr>
                  <w:tcW w:w="626"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6" w:hRule="atLeast"/>
                <w:jc w:val="center"/>
              </w:trPr>
              <w:tc>
                <w:tcPr>
                  <w:tcW w:w="715"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2021.07.25</w:t>
                  </w:r>
                </w:p>
              </w:tc>
              <w:tc>
                <w:tcPr>
                  <w:tcW w:w="789" w:type="pct"/>
                  <w:gridSpan w:val="2"/>
                  <w:vMerge w:val="restart"/>
                  <w:tcBorders>
                    <w:tl2br w:val="nil"/>
                    <w:tr2bl w:val="nil"/>
                  </w:tcBorders>
                  <w:vAlign w:val="center"/>
                </w:tcPr>
                <w:p>
                  <w:pPr>
                    <w:spacing w:line="300" w:lineRule="exact"/>
                    <w:jc w:val="both"/>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固化工序</w:t>
                  </w:r>
                  <w:r>
                    <w:rPr>
                      <w:rFonts w:hint="default" w:ascii="Times New Roman" w:hAnsi="Times New Roman" w:eastAsia="新宋体" w:cs="Times New Roman"/>
                      <w:color w:val="auto"/>
                      <w:kern w:val="2"/>
                      <w:sz w:val="21"/>
                      <w:szCs w:val="21"/>
                      <w:lang w:val="en-US" w:eastAsia="zh-CN"/>
                    </w:rPr>
                    <w:t>P3</w:t>
                  </w:r>
                </w:p>
              </w:tc>
              <w:tc>
                <w:tcPr>
                  <w:tcW w:w="776" w:type="pct"/>
                  <w:gridSpan w:val="2"/>
                  <w:tcBorders>
                    <w:tl2br w:val="nil"/>
                    <w:tr2bl w:val="nil"/>
                  </w:tcBorders>
                  <w:vAlign w:val="center"/>
                </w:tcPr>
                <w:p>
                  <w:pPr>
                    <w:spacing w:line="240" w:lineRule="auto"/>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SO</w:t>
                  </w:r>
                  <w:r>
                    <w:rPr>
                      <w:rFonts w:hint="default" w:ascii="Times New Roman" w:hAnsi="Times New Roman" w:eastAsia="新宋体" w:cs="Times New Roman"/>
                      <w:color w:val="auto"/>
                      <w:kern w:val="2"/>
                      <w:sz w:val="21"/>
                      <w:szCs w:val="21"/>
                      <w:vertAlign w:val="subscript"/>
                      <w:lang w:val="en-US" w:eastAsia="zh-CN"/>
                    </w:rPr>
                    <w:t>2</w:t>
                  </w:r>
                  <w:r>
                    <w:rPr>
                      <w:rFonts w:hint="default" w:ascii="Times New Roman" w:hAnsi="Times New Roman" w:eastAsia="新宋体" w:cs="Times New Roman"/>
                      <w:color w:val="auto"/>
                      <w:kern w:val="2"/>
                      <w:sz w:val="21"/>
                      <w:szCs w:val="21"/>
                      <w:lang w:val="en-US" w:eastAsia="zh-CN"/>
                    </w:rPr>
                    <w:t>（mg/m</w:t>
                  </w:r>
                  <w:r>
                    <w:rPr>
                      <w:rFonts w:hint="default" w:ascii="Times New Roman" w:hAnsi="Times New Roman" w:eastAsia="新宋体" w:cs="Times New Roman"/>
                      <w:color w:val="auto"/>
                      <w:kern w:val="2"/>
                      <w:sz w:val="21"/>
                      <w:szCs w:val="21"/>
                      <w:vertAlign w:val="superscript"/>
                      <w:lang w:val="en-US" w:eastAsia="zh-CN"/>
                    </w:rPr>
                    <w:t>3</w:t>
                  </w:r>
                  <w:r>
                    <w:rPr>
                      <w:rFonts w:hint="default" w:ascii="Times New Roman" w:hAnsi="Times New Roman" w:eastAsia="新宋体" w:cs="Times New Roman"/>
                      <w:color w:val="auto"/>
                      <w:kern w:val="2"/>
                      <w:sz w:val="21"/>
                      <w:szCs w:val="21"/>
                      <w:lang w:val="en-US" w:eastAsia="zh-CN"/>
                    </w:rPr>
                    <w:t>）</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&lt;</w:t>
                  </w:r>
                  <w:r>
                    <w:rPr>
                      <w:rFonts w:hint="default" w:ascii="Times New Roman" w:hAnsi="Times New Roman" w:eastAsia="新宋体" w:cs="Times New Roman"/>
                      <w:color w:val="auto"/>
                      <w:kern w:val="2"/>
                      <w:sz w:val="21"/>
                      <w:szCs w:val="21"/>
                      <w:lang w:val="en-US" w:eastAsia="zh-CN"/>
                    </w:rPr>
                    <w:t>3</w:t>
                  </w:r>
                </w:p>
              </w:tc>
              <w:tc>
                <w:tcPr>
                  <w:tcW w:w="49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&lt;</w:t>
                  </w:r>
                  <w:r>
                    <w:rPr>
                      <w:rFonts w:hint="default" w:ascii="Times New Roman" w:hAnsi="Times New Roman" w:eastAsia="新宋体" w:cs="Times New Roman"/>
                      <w:color w:val="auto"/>
                      <w:kern w:val="2"/>
                      <w:sz w:val="21"/>
                      <w:szCs w:val="21"/>
                      <w:lang w:val="en-US" w:eastAsia="zh-CN"/>
                    </w:rPr>
                    <w:t>3</w:t>
                  </w:r>
                </w:p>
              </w:tc>
              <w:tc>
                <w:tcPr>
                  <w:tcW w:w="482" w:type="pct"/>
                  <w:gridSpan w:val="2"/>
                  <w:tcBorders>
                    <w:tl2br w:val="nil"/>
                    <w:tr2bl w:val="nil"/>
                  </w:tcBorders>
                  <w:vAlign w:val="center"/>
                </w:tcPr>
                <w:p>
                  <w:pPr>
                    <w:spacing w:line="300" w:lineRule="exact"/>
                    <w:ind w:firstLine="210" w:firstLineChars="100"/>
                    <w:jc w:val="both"/>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&lt;</w:t>
                  </w:r>
                  <w:r>
                    <w:rPr>
                      <w:rFonts w:hint="default" w:ascii="Times New Roman" w:hAnsi="Times New Roman" w:eastAsia="新宋体" w:cs="Times New Roman"/>
                      <w:color w:val="auto"/>
                      <w:kern w:val="2"/>
                      <w:sz w:val="21"/>
                      <w:szCs w:val="21"/>
                      <w:lang w:val="en-US" w:eastAsia="zh-CN"/>
                    </w:rPr>
                    <w:t>3</w:t>
                  </w:r>
                </w:p>
              </w:tc>
              <w:tc>
                <w:tcPr>
                  <w:tcW w:w="6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ND</w:t>
                  </w:r>
                </w:p>
              </w:tc>
              <w:tc>
                <w:tcPr>
                  <w:tcW w:w="63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71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p>
              </w:tc>
              <w:tc>
                <w:tcPr>
                  <w:tcW w:w="78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76" w:type="pct"/>
                  <w:gridSpan w:val="2"/>
                  <w:tcBorders>
                    <w:tl2br w:val="nil"/>
                    <w:tr2bl w:val="nil"/>
                  </w:tcBorders>
                  <w:vAlign w:val="center"/>
                </w:tcPr>
                <w:p>
                  <w:pPr>
                    <w:spacing w:line="240" w:lineRule="auto"/>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NOx（mg/m</w:t>
                  </w:r>
                  <w:r>
                    <w:rPr>
                      <w:rFonts w:hint="default" w:ascii="Times New Roman" w:hAnsi="Times New Roman" w:eastAsia="新宋体" w:cs="Times New Roman"/>
                      <w:color w:val="auto"/>
                      <w:kern w:val="2"/>
                      <w:sz w:val="21"/>
                      <w:szCs w:val="21"/>
                      <w:vertAlign w:val="superscript"/>
                      <w:lang w:val="en-US" w:eastAsia="zh-CN"/>
                    </w:rPr>
                    <w:t>3</w:t>
                  </w:r>
                  <w:r>
                    <w:rPr>
                      <w:rFonts w:hint="default" w:ascii="Times New Roman" w:hAnsi="Times New Roman" w:eastAsia="新宋体" w:cs="Times New Roman"/>
                      <w:color w:val="auto"/>
                      <w:kern w:val="2"/>
                      <w:sz w:val="21"/>
                      <w:szCs w:val="21"/>
                      <w:lang w:val="en-US" w:eastAsia="zh-CN"/>
                    </w:rPr>
                    <w:t>）</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22.0</w:t>
                  </w:r>
                </w:p>
              </w:tc>
              <w:tc>
                <w:tcPr>
                  <w:tcW w:w="49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22.7</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23.1</w:t>
                  </w:r>
                </w:p>
              </w:tc>
              <w:tc>
                <w:tcPr>
                  <w:tcW w:w="6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23</w:t>
                  </w:r>
                </w:p>
              </w:tc>
              <w:tc>
                <w:tcPr>
                  <w:tcW w:w="63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715"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p>
              </w:tc>
              <w:tc>
                <w:tcPr>
                  <w:tcW w:w="78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76" w:type="pct"/>
                  <w:gridSpan w:val="2"/>
                  <w:tcBorders>
                    <w:tl2br w:val="nil"/>
                    <w:tr2bl w:val="nil"/>
                  </w:tcBorders>
                  <w:vAlign w:val="center"/>
                </w:tcPr>
                <w:p>
                  <w:pPr>
                    <w:spacing w:line="240" w:lineRule="auto"/>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氧含量（</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新宋体" w:cs="Times New Roman"/>
                      <w:color w:val="auto"/>
                      <w:kern w:val="2"/>
                      <w:sz w:val="21"/>
                      <w:szCs w:val="21"/>
                      <w:lang w:val="en-US" w:eastAsia="zh-CN"/>
                    </w:rPr>
                    <w:t>）</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9.8</w:t>
                  </w:r>
                </w:p>
              </w:tc>
              <w:tc>
                <w:tcPr>
                  <w:tcW w:w="49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10.4</w:t>
                  </w:r>
                </w:p>
              </w:tc>
              <w:tc>
                <w:tcPr>
                  <w:tcW w:w="48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10.1</w:t>
                  </w:r>
                </w:p>
              </w:tc>
              <w:tc>
                <w:tcPr>
                  <w:tcW w:w="621"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10.1</w:t>
                  </w:r>
                </w:p>
              </w:tc>
              <w:tc>
                <w:tcPr>
                  <w:tcW w:w="63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6" w:hRule="atLeast"/>
                <w:jc w:val="center"/>
              </w:trPr>
              <w:tc>
                <w:tcPr>
                  <w:tcW w:w="71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备注</w:t>
                  </w:r>
                </w:p>
              </w:tc>
              <w:tc>
                <w:tcPr>
                  <w:tcW w:w="4284" w:type="pct"/>
                  <w:gridSpan w:val="13"/>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ND表示未检出</w:t>
                  </w:r>
                </w:p>
              </w:tc>
            </w:tr>
          </w:tbl>
          <w:p>
            <w:pPr>
              <w:pStyle w:val="34"/>
              <w:spacing w:line="360" w:lineRule="auto"/>
              <w:ind w:firstLine="480" w:firstLineChars="200"/>
              <w:rPr>
                <w:rFonts w:hint="default" w:ascii="Times New Roman" w:hAnsi="Times New Roman" w:cs="Times New Roman"/>
              </w:rPr>
            </w:pPr>
            <w:r>
              <w:t>验收监测期间</w:t>
            </w:r>
            <w:r>
              <w:rPr>
                <w:rFonts w:hint="default" w:ascii="Times New Roman" w:hAnsi="Times New Roman" w:cs="Times New Roman"/>
              </w:rPr>
              <w:t>，排气筒（P</w:t>
            </w:r>
            <w:r>
              <w:rPr>
                <w:rFonts w:hint="eastAsia" w:ascii="Times New Roman" w:hAnsi="Times New Roman" w:cs="Times New Roman"/>
                <w:lang w:val="en-US" w:eastAsia="zh-CN"/>
              </w:rPr>
              <w:t>1</w:t>
            </w:r>
            <w:r>
              <w:rPr>
                <w:rFonts w:hint="default" w:ascii="Times New Roman" w:hAnsi="Times New Roman" w:cs="Times New Roman"/>
              </w:rPr>
              <w:t>）有组织废气</w:t>
            </w:r>
            <w:r>
              <w:rPr>
                <w:rFonts w:hint="default" w:ascii="Times New Roman" w:hAnsi="Times New Roman" w:cs="Times New Roman"/>
                <w:lang w:eastAsia="zh-CN"/>
              </w:rPr>
              <w:t>颗粒物</w:t>
            </w:r>
            <w:r>
              <w:rPr>
                <w:rFonts w:hint="default" w:ascii="Times New Roman" w:hAnsi="Times New Roman" w:cs="Times New Roman"/>
              </w:rPr>
              <w:t>的最大监测浓度为</w:t>
            </w:r>
            <w:r>
              <w:rPr>
                <w:rFonts w:hint="default" w:ascii="Times New Roman" w:hAnsi="Times New Roman" w:cs="Times New Roman"/>
                <w:lang w:val="en-US" w:eastAsia="zh-CN"/>
              </w:rPr>
              <w:t>5.</w:t>
            </w:r>
            <w:r>
              <w:rPr>
                <w:rFonts w:hint="eastAsia" w:ascii="Times New Roman" w:hAnsi="Times New Roman" w:cs="Times New Roman"/>
                <w:lang w:val="en-US" w:eastAsia="zh-CN"/>
              </w:rPr>
              <w:t>8</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w:t>
            </w:r>
            <w:r>
              <w:rPr>
                <w:rFonts w:hint="eastAsia" w:ascii="Times New Roman" w:hAnsi="Times New Roman" w:cs="Times New Roman"/>
                <w:lang w:val="en-US" w:eastAsia="zh-CN"/>
              </w:rPr>
              <w:t>071</w:t>
            </w:r>
            <w:r>
              <w:rPr>
                <w:rFonts w:hint="default" w:ascii="Times New Roman" w:hAnsi="Times New Roman" w:cs="Times New Roman"/>
              </w:rPr>
              <w:t>kg/h</w:t>
            </w:r>
            <w:r>
              <w:rPr>
                <w:rFonts w:hint="eastAsia" w:ascii="Times New Roman" w:hAnsi="Times New Roman" w:cs="Times New Roman"/>
                <w:lang w:eastAsia="zh-CN"/>
              </w:rPr>
              <w:t>；</w:t>
            </w:r>
            <w:r>
              <w:rPr>
                <w:rFonts w:hint="default" w:ascii="Times New Roman" w:hAnsi="Times New Roman" w:cs="Times New Roman"/>
              </w:rPr>
              <w:t>排气筒（P</w:t>
            </w:r>
            <w:r>
              <w:rPr>
                <w:rFonts w:hint="eastAsia" w:ascii="Times New Roman" w:hAnsi="Times New Roman" w:cs="Times New Roman"/>
                <w:lang w:val="en-US" w:eastAsia="zh-CN"/>
              </w:rPr>
              <w:t>2</w:t>
            </w:r>
            <w:r>
              <w:rPr>
                <w:rFonts w:hint="default" w:ascii="Times New Roman" w:hAnsi="Times New Roman" w:cs="Times New Roman"/>
              </w:rPr>
              <w:t>）有组织废气</w:t>
            </w:r>
            <w:r>
              <w:rPr>
                <w:rFonts w:hint="default" w:ascii="Times New Roman" w:hAnsi="Times New Roman" w:cs="Times New Roman"/>
                <w:lang w:eastAsia="zh-CN"/>
              </w:rPr>
              <w:t>颗粒物</w:t>
            </w:r>
            <w:r>
              <w:rPr>
                <w:rFonts w:hint="default" w:ascii="Times New Roman" w:hAnsi="Times New Roman" w:cs="Times New Roman"/>
              </w:rPr>
              <w:t>的最大监测浓度为</w:t>
            </w:r>
            <w:r>
              <w:rPr>
                <w:rFonts w:hint="default" w:ascii="Times New Roman" w:hAnsi="Times New Roman" w:cs="Times New Roman"/>
                <w:lang w:val="en-US" w:eastAsia="zh-CN"/>
              </w:rPr>
              <w:t>5.</w:t>
            </w:r>
            <w:r>
              <w:rPr>
                <w:rFonts w:hint="eastAsia" w:ascii="Times New Roman" w:hAnsi="Times New Roman" w:cs="Times New Roman"/>
                <w:lang w:val="en-US" w:eastAsia="zh-CN"/>
              </w:rPr>
              <w:t>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w:t>
            </w:r>
            <w:r>
              <w:rPr>
                <w:rFonts w:hint="eastAsia" w:ascii="Times New Roman" w:hAnsi="Times New Roman" w:cs="Times New Roman"/>
                <w:lang w:val="en-US" w:eastAsia="zh-CN"/>
              </w:rPr>
              <w:t>071</w:t>
            </w:r>
            <w:r>
              <w:rPr>
                <w:rFonts w:hint="default" w:ascii="Times New Roman" w:hAnsi="Times New Roman" w:cs="Times New Roman"/>
              </w:rPr>
              <w:t>kg/h</w:t>
            </w:r>
            <w:r>
              <w:rPr>
                <w:rFonts w:hint="default" w:ascii="Times New Roman" w:hAnsi="Times New Roman" w:cs="Times New Roman"/>
                <w:lang w:eastAsia="zh-CN"/>
              </w:rPr>
              <w:t>，</w:t>
            </w:r>
            <w:r>
              <w:rPr>
                <w:rFonts w:hint="default" w:ascii="Times New Roman" w:hAnsi="Times New Roman" w:cs="Times New Roman"/>
              </w:rPr>
              <w:t>排气筒（P</w:t>
            </w:r>
            <w:r>
              <w:rPr>
                <w:rFonts w:hint="eastAsia" w:ascii="Times New Roman" w:hAnsi="Times New Roman" w:cs="Times New Roman"/>
                <w:lang w:val="en-US" w:eastAsia="zh-CN"/>
              </w:rPr>
              <w:t>3</w:t>
            </w:r>
            <w:r>
              <w:rPr>
                <w:rFonts w:hint="default" w:ascii="Times New Roman" w:hAnsi="Times New Roman" w:cs="Times New Roman"/>
              </w:rPr>
              <w:t>）有组织废气</w:t>
            </w:r>
            <w:r>
              <w:rPr>
                <w:rFonts w:hint="default" w:ascii="Times New Roman" w:hAnsi="Times New Roman" w:cs="Times New Roman"/>
                <w:lang w:eastAsia="zh-CN"/>
              </w:rPr>
              <w:t>颗粒物</w:t>
            </w:r>
            <w:r>
              <w:rPr>
                <w:rFonts w:hint="default" w:ascii="Times New Roman" w:hAnsi="Times New Roman" w:cs="Times New Roman"/>
              </w:rPr>
              <w:t>的最大监测浓度为</w:t>
            </w:r>
            <w:r>
              <w:rPr>
                <w:rFonts w:hint="default" w:ascii="Times New Roman" w:hAnsi="Times New Roman" w:cs="Times New Roman"/>
                <w:lang w:val="en-US" w:eastAsia="zh-CN"/>
              </w:rPr>
              <w:t>5.</w:t>
            </w:r>
            <w:r>
              <w:rPr>
                <w:rFonts w:hint="eastAsia" w:ascii="Times New Roman" w:hAnsi="Times New Roman" w:cs="Times New Roman"/>
                <w:lang w:val="en-US" w:eastAsia="zh-CN"/>
              </w:rPr>
              <w:t>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w:t>
            </w:r>
            <w:r>
              <w:rPr>
                <w:rFonts w:hint="eastAsia" w:ascii="Times New Roman" w:hAnsi="Times New Roman" w:cs="Times New Roman"/>
                <w:lang w:val="en-US" w:eastAsia="zh-CN"/>
              </w:rPr>
              <w:t>04</w:t>
            </w:r>
            <w:r>
              <w:rPr>
                <w:rFonts w:hint="default" w:ascii="Times New Roman" w:hAnsi="Times New Roman" w:cs="Times New Roman"/>
              </w:rPr>
              <w:t>kg/h</w:t>
            </w:r>
            <w:r>
              <w:rPr>
                <w:rFonts w:hint="eastAsia" w:ascii="Times New Roman" w:hAnsi="Times New Roman" w:cs="Times New Roman"/>
                <w:lang w:eastAsia="zh-CN"/>
              </w:rPr>
              <w:t>。</w:t>
            </w:r>
            <w:r>
              <w:rPr>
                <w:rFonts w:hint="eastAsia" w:ascii="Times New Roman" w:hAnsi="Times New Roman" w:cs="Times New Roman"/>
                <w:lang w:val="en-US" w:eastAsia="zh-CN"/>
              </w:rPr>
              <w:t>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未测出，</w:t>
            </w:r>
            <w:r>
              <w:rPr>
                <w:rFonts w:hint="eastAsia" w:ascii="Times New Roman" w:hAnsi="Times New Roman" w:cs="Times New Roman"/>
                <w:lang w:eastAsia="zh-CN"/>
              </w:rPr>
              <w:t>NOx</w:t>
            </w:r>
            <w:r>
              <w:rPr>
                <w:rFonts w:hint="default" w:ascii="Times New Roman" w:hAnsi="Times New Roman" w:cs="Times New Roman"/>
              </w:rPr>
              <w:t>的最大监测浓度为</w:t>
            </w:r>
            <w:r>
              <w:rPr>
                <w:rFonts w:hint="eastAsia" w:ascii="Times New Roman" w:hAnsi="Times New Roman" w:cs="Times New Roman"/>
                <w:lang w:val="en-US" w:eastAsia="zh-CN"/>
              </w:rPr>
              <w:t>37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eastAsia="zh-CN"/>
              </w:rPr>
              <w:t>排放浓度</w:t>
            </w:r>
            <w:r>
              <w:rPr>
                <w:rFonts w:hint="eastAsia" w:ascii="Times New Roman" w:hAnsi="Times New Roman" w:cs="Times New Roman"/>
                <w:lang w:eastAsia="zh-CN"/>
              </w:rPr>
              <w:t>均</w:t>
            </w:r>
            <w:r>
              <w:rPr>
                <w:rFonts w:hint="default" w:ascii="Times New Roman" w:hAnsi="Times New Roman" w:eastAsia="宋体" w:cs="Times New Roman"/>
                <w:lang w:eastAsia="zh-CN"/>
              </w:rPr>
              <w:t>满足</w:t>
            </w:r>
            <w:r>
              <w:rPr>
                <w:rFonts w:hint="default" w:ascii="Times New Roman" w:hAnsi="Times New Roman" w:eastAsia="宋体" w:cs="Times New Roman"/>
                <w:sz w:val="24"/>
                <w:szCs w:val="24"/>
                <w:highlight w:val="none"/>
                <w:vertAlign w:val="baseline"/>
                <w:lang w:val="en-US" w:eastAsia="zh-CN"/>
              </w:rPr>
              <w:t>《区域性大气污染物综合排放标准》（DB37/2376-2019）表1“重点控制区”大气污染物排放浓度限值的要求</w:t>
            </w:r>
            <w:r>
              <w:rPr>
                <w:rFonts w:hint="eastAsia" w:ascii="Times New Roman" w:hAnsi="Times New Roman" w:eastAsia="宋体" w:cs="Times New Roman"/>
                <w:sz w:val="24"/>
                <w:szCs w:val="24"/>
                <w:highlight w:val="none"/>
                <w:vertAlign w:val="baseline"/>
                <w:lang w:val="en-US" w:eastAsia="zh-CN"/>
              </w:rPr>
              <w:t>及</w:t>
            </w:r>
            <w:r>
              <w:rPr>
                <w:rFonts w:hint="default" w:ascii="Times New Roman" w:hAnsi="Times New Roman" w:eastAsia="宋体" w:cs="Times New Roman"/>
                <w:i w:val="0"/>
                <w:iCs w:val="0"/>
                <w:caps w:val="0"/>
                <w:color w:val="000000"/>
                <w:spacing w:val="0"/>
                <w:sz w:val="24"/>
                <w:szCs w:val="24"/>
                <w:shd w:val="clear" w:fill="FFFFFF"/>
              </w:rPr>
              <w:t>《关于印发聊城市环境空气质量改善整改工作方案的通知》聊气办发〔2019〕39号要求（50mg/m</w:t>
            </w:r>
            <w:r>
              <w:rPr>
                <w:rFonts w:hint="default" w:ascii="Times New Roman" w:hAnsi="Times New Roman" w:eastAsia="宋体" w:cs="Times New Roman"/>
                <w:i w:val="0"/>
                <w:iCs w:val="0"/>
                <w:caps w:val="0"/>
                <w:color w:val="000000"/>
                <w:spacing w:val="0"/>
                <w:sz w:val="24"/>
                <w:szCs w:val="24"/>
                <w:shd w:val="clear" w:fill="FFFFFF"/>
                <w:vertAlign w:val="superscript"/>
              </w:rPr>
              <w:t>3</w:t>
            </w:r>
            <w:r>
              <w:rPr>
                <w:rFonts w:hint="default" w:ascii="Times New Roman" w:hAnsi="Times New Roman" w:eastAsia="宋体" w:cs="Times New Roman"/>
                <w:i w:val="0"/>
                <w:iCs w:val="0"/>
                <w:caps w:val="0"/>
                <w:color w:val="000000"/>
                <w:spacing w:val="0"/>
                <w:sz w:val="24"/>
                <w:szCs w:val="24"/>
                <w:shd w:val="clear" w:fill="FFFFFF"/>
              </w:rPr>
              <w:t>）</w:t>
            </w:r>
            <w:r>
              <w:rPr>
                <w:rFonts w:hint="default" w:ascii="Times New Roman" w:hAnsi="Times New Roman" w:eastAsia="宋体" w:cs="Times New Roman"/>
                <w:sz w:val="24"/>
                <w:lang w:eastAsia="zh-CN"/>
              </w:rPr>
              <w:t>，排放速率</w:t>
            </w:r>
            <w:r>
              <w:rPr>
                <w:rFonts w:hint="eastAsia" w:ascii="Times New Roman" w:hAnsi="Times New Roman" w:eastAsia="宋体" w:cs="Times New Roman"/>
                <w:sz w:val="24"/>
                <w:lang w:eastAsia="zh-CN"/>
              </w:rPr>
              <w:t>均</w:t>
            </w:r>
            <w:r>
              <w:rPr>
                <w:rFonts w:hint="default" w:ascii="Times New Roman" w:hAnsi="Times New Roman" w:cs="Times New Roman"/>
              </w:rPr>
              <w:t>满足《大气污染物综合排放标准》（GB16297-1996）中的二级标准要求。</w:t>
            </w:r>
          </w:p>
          <w:p>
            <w:pPr>
              <w:pStyle w:val="34"/>
              <w:spacing w:line="360" w:lineRule="auto"/>
              <w:ind w:firstLine="422" w:firstLineChars="200"/>
              <w:jc w:val="center"/>
              <w:rPr>
                <w:rFonts w:ascii="Times New Roman" w:hAnsi="Times New Roman" w:eastAsia="宋体"/>
                <w:bCs/>
                <w:sz w:val="24"/>
                <w:szCs w:val="24"/>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eastAsia" w:ascii="Times New Roman" w:hAnsi="Times New Roman" w:eastAsia="宋体" w:cs="Times New Roman"/>
                <w:b/>
                <w:bCs/>
                <w:color w:val="auto"/>
                <w:kern w:val="2"/>
                <w:sz w:val="21"/>
                <w:szCs w:val="21"/>
                <w:lang w:val="en-US" w:eastAsia="zh-CN"/>
              </w:rPr>
              <w:t>有机废气</w:t>
            </w:r>
            <w:r>
              <w:rPr>
                <w:rFonts w:hint="default" w:ascii="Times New Roman" w:hAnsi="Times New Roman" w:eastAsia="宋体" w:cs="Times New Roman"/>
                <w:b/>
                <w:bCs/>
                <w:color w:val="auto"/>
                <w:kern w:val="2"/>
                <w:sz w:val="21"/>
                <w:szCs w:val="21"/>
                <w:lang w:val="zh-CN"/>
              </w:rPr>
              <w:t>检测结果表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57"/>
              <w:gridCol w:w="1186"/>
              <w:gridCol w:w="8"/>
              <w:gridCol w:w="1258"/>
              <w:gridCol w:w="12"/>
              <w:gridCol w:w="2854"/>
              <w:gridCol w:w="21"/>
              <w:gridCol w:w="1223"/>
              <w:gridCol w:w="97"/>
              <w:gridCol w:w="1145"/>
              <w:gridCol w:w="29"/>
              <w:gridCol w:w="1182"/>
              <w:gridCol w:w="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45" w:hRule="atLeast"/>
                <w:jc w:val="center"/>
              </w:trPr>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575"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检测项目</w:t>
                  </w:r>
                </w:p>
              </w:tc>
              <w:tc>
                <w:tcPr>
                  <w:tcW w:w="61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检测点位</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样品编号</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cs="Times New Roman"/>
                      <w:b w:val="0"/>
                      <w:bCs w:val="0"/>
                      <w:color w:val="auto"/>
                      <w:sz w:val="21"/>
                      <w:szCs w:val="21"/>
                      <w:lang w:val="en-US" w:eastAsia="zh-CN"/>
                    </w:rPr>
                    <w:t>排放速率kg/h</w:t>
                  </w:r>
                </w:p>
              </w:tc>
              <w:tc>
                <w:tcPr>
                  <w:tcW w:w="602" w:type="pct"/>
                  <w:gridSpan w:val="2"/>
                  <w:tcBorders>
                    <w:tl2br w:val="nil"/>
                    <w:tr2bl w:val="nil"/>
                  </w:tcBorders>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烟气流量m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检测结果</w:t>
                  </w:r>
                </w:p>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69" w:hRule="atLeast"/>
                <w:jc w:val="center"/>
              </w:trPr>
              <w:tc>
                <w:tcPr>
                  <w:tcW w:w="610"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24</w:t>
                  </w:r>
                </w:p>
              </w:tc>
              <w:tc>
                <w:tcPr>
                  <w:tcW w:w="575"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非甲烷总烃</w:t>
                  </w: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调漆、喷漆工序P1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0.15</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7478</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6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0.16</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7483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6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0.17</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7489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6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调漆、喷漆工序</w:t>
                  </w:r>
                  <w:r>
                    <w:rPr>
                      <w:rFonts w:hint="default" w:ascii="Times New Roman" w:hAnsi="Times New Roman" w:eastAsia="新宋体" w:cs="Times New Roman"/>
                      <w:color w:val="auto"/>
                      <w:kern w:val="2"/>
                      <w:sz w:val="21"/>
                      <w:szCs w:val="21"/>
                      <w:lang w:val="en-US" w:eastAsia="zh-CN"/>
                    </w:rPr>
                    <w:t>P1</w:t>
                  </w:r>
                </w:p>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出口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3.8×10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12282</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6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3.8×10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12291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4.2×10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13741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调漆、喷漆、补漆工序P2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bidi="ar-SA"/>
                    </w:rPr>
                    <w:t>0.18</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7704</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bidi="ar-SA"/>
                    </w:rPr>
                    <w:t>0.17</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7258</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bidi="ar-SA"/>
                    </w:rPr>
                    <w:t>0.18</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7255</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w:t>
                  </w:r>
                  <w:r>
                    <w:rPr>
                      <w:rFonts w:hint="default" w:ascii="Times New Roman" w:hAnsi="Times New Roman" w:eastAsia="新宋体" w:cs="Times New Roman"/>
                      <w:color w:val="auto"/>
                      <w:kern w:val="2"/>
                      <w:sz w:val="21"/>
                      <w:szCs w:val="21"/>
                      <w:lang w:val="en-US" w:eastAsia="zh-CN"/>
                    </w:rPr>
                    <w:t>补漆</w:t>
                  </w:r>
                  <w:r>
                    <w:rPr>
                      <w:rFonts w:hint="default" w:ascii="Times New Roman" w:hAnsi="Times New Roman" w:eastAsia="新宋体" w:cs="Times New Roman"/>
                      <w:color w:val="auto"/>
                      <w:kern w:val="2"/>
                      <w:sz w:val="21"/>
                      <w:szCs w:val="21"/>
                      <w:lang w:eastAsia="zh-CN"/>
                    </w:rPr>
                    <w:t>工序</w:t>
                  </w:r>
                  <w:r>
                    <w:rPr>
                      <w:rFonts w:hint="default" w:ascii="Times New Roman" w:hAnsi="Times New Roman" w:eastAsia="新宋体" w:cs="Times New Roman"/>
                      <w:color w:val="auto"/>
                      <w:kern w:val="2"/>
                      <w:sz w:val="21"/>
                      <w:szCs w:val="21"/>
                      <w:lang w:val="en-US" w:eastAsia="zh-CN"/>
                    </w:rPr>
                    <w:t>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3.8×10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12497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84"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3.6×10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11766</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3.8×10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12315</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固化工序P3进口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4.4×10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1786</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4.4×10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1813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4.4×10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1793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固化工序</w:t>
                  </w:r>
                  <w:r>
                    <w:rPr>
                      <w:rFonts w:hint="default" w:ascii="Times New Roman" w:hAnsi="Times New Roman" w:eastAsia="新宋体" w:cs="Times New Roman"/>
                      <w:color w:val="auto"/>
                      <w:kern w:val="2"/>
                      <w:sz w:val="21"/>
                      <w:szCs w:val="21"/>
                      <w:lang w:val="en-US" w:eastAsia="zh-CN"/>
                    </w:rPr>
                    <w:t>P3</w:t>
                  </w:r>
                  <w:r>
                    <w:rPr>
                      <w:rFonts w:hint="default" w:ascii="Times New Roman" w:hAnsi="Times New Roman" w:eastAsia="新宋体" w:cs="Times New Roman"/>
                      <w:color w:val="auto"/>
                      <w:kern w:val="2"/>
                      <w:sz w:val="21"/>
                      <w:szCs w:val="21"/>
                      <w:lang w:eastAsia="zh-CN"/>
                    </w:rPr>
                    <w:t>出口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C-YQ-210724-ZC-3#-1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1.2×10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3769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C-YQ-210724-ZC-3#-2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1.2×10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C-YQ-210724-ZC-3#-3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1.2×10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85" w:hRule="atLeast"/>
                <w:jc w:val="center"/>
              </w:trPr>
              <w:tc>
                <w:tcPr>
                  <w:tcW w:w="610"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24</w:t>
                  </w:r>
                </w:p>
              </w:tc>
              <w:tc>
                <w:tcPr>
                  <w:tcW w:w="575"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苯</w:t>
                  </w: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调漆、喷漆工序P1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1.2</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7478</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85"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9.8×10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7483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85"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9.1×10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7489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85"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调漆、喷漆工序</w:t>
                  </w:r>
                  <w:r>
                    <w:rPr>
                      <w:rFonts w:hint="default" w:ascii="Times New Roman" w:hAnsi="Times New Roman" w:eastAsia="新宋体" w:cs="Times New Roman"/>
                      <w:color w:val="auto"/>
                      <w:kern w:val="2"/>
                      <w:sz w:val="21"/>
                      <w:szCs w:val="21"/>
                      <w:lang w:val="en-US" w:eastAsia="zh-CN"/>
                    </w:rPr>
                    <w:t>P1</w:t>
                  </w:r>
                </w:p>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出口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2.3×10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12282</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85"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1.9×10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12291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2.0×10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13741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甲苯</w:t>
                  </w:r>
                </w:p>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调漆、喷漆工序P1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1.8</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7478</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1.8</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7483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1.8</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7489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调漆、喷漆工序</w:t>
                  </w:r>
                  <w:r>
                    <w:rPr>
                      <w:rFonts w:hint="default" w:ascii="Times New Roman" w:hAnsi="Times New Roman" w:eastAsia="新宋体" w:cs="Times New Roman"/>
                      <w:color w:val="auto"/>
                      <w:kern w:val="2"/>
                      <w:sz w:val="21"/>
                      <w:szCs w:val="21"/>
                      <w:lang w:val="en-US" w:eastAsia="zh-CN"/>
                    </w:rPr>
                    <w:t>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3.9×10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12282</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3.7×10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12291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4.1×10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13741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二甲苯</w:t>
                  </w:r>
                </w:p>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调漆、喷漆工序P1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6.5</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7478</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6.4×10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7483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6.4×10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7489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调漆、喷漆工序</w:t>
                  </w:r>
                  <w:r>
                    <w:rPr>
                      <w:rFonts w:hint="default" w:ascii="Times New Roman" w:hAnsi="Times New Roman" w:eastAsia="新宋体" w:cs="Times New Roman"/>
                      <w:color w:val="auto"/>
                      <w:kern w:val="2"/>
                      <w:sz w:val="21"/>
                      <w:szCs w:val="21"/>
                      <w:lang w:val="en-US" w:eastAsia="zh-CN"/>
                    </w:rPr>
                    <w:t>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1.2×10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12282</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1.4×10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12291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0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1.4×10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13741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57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检测项目</w:t>
                  </w:r>
                </w:p>
              </w:tc>
              <w:tc>
                <w:tcPr>
                  <w:tcW w:w="616"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检测点位</w:t>
                  </w: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样品编号</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cs="Times New Roman"/>
                      <w:b w:val="0"/>
                      <w:bCs w:val="0"/>
                      <w:color w:val="auto"/>
                      <w:sz w:val="21"/>
                      <w:szCs w:val="21"/>
                      <w:lang w:val="en-US" w:eastAsia="zh-CN"/>
                    </w:rPr>
                    <w:t>排放速率kg/h</w:t>
                  </w:r>
                </w:p>
              </w:tc>
              <w:tc>
                <w:tcPr>
                  <w:tcW w:w="569" w:type="pct"/>
                  <w:gridSpan w:val="2"/>
                  <w:tcBorders>
                    <w:tl2br w:val="nil"/>
                    <w:tr2bl w:val="nil"/>
                  </w:tcBorders>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烟气流量m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检测结果</w:t>
                  </w:r>
                </w:p>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0"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24</w:t>
                  </w:r>
                </w:p>
              </w:tc>
              <w:tc>
                <w:tcPr>
                  <w:tcW w:w="579"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苯</w:t>
                  </w: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调漆、喷漆、补漆工序P2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J-YQ-210724-ZC-2#-4</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1.2</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7704</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J-YQ-210724-ZC-2#-5</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1.1</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7258</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J-YQ-210724-ZC-2#-6</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7255</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w:t>
                  </w:r>
                  <w:r>
                    <w:rPr>
                      <w:rFonts w:hint="default" w:ascii="Times New Roman" w:hAnsi="Times New Roman" w:eastAsia="新宋体" w:cs="Times New Roman"/>
                      <w:color w:val="auto"/>
                      <w:kern w:val="2"/>
                      <w:sz w:val="21"/>
                      <w:szCs w:val="21"/>
                      <w:lang w:val="en-US" w:eastAsia="zh-CN"/>
                    </w:rPr>
                    <w:t>补漆</w:t>
                  </w:r>
                  <w:r>
                    <w:rPr>
                      <w:rFonts w:hint="default" w:ascii="Times New Roman" w:hAnsi="Times New Roman" w:eastAsia="新宋体" w:cs="Times New Roman"/>
                      <w:color w:val="auto"/>
                      <w:kern w:val="2"/>
                      <w:sz w:val="21"/>
                      <w:szCs w:val="21"/>
                      <w:lang w:eastAsia="zh-CN"/>
                    </w:rPr>
                    <w:t>工序</w:t>
                  </w:r>
                  <w:r>
                    <w:rPr>
                      <w:rFonts w:hint="default" w:ascii="Times New Roman" w:hAnsi="Times New Roman" w:eastAsia="新宋体" w:cs="Times New Roman"/>
                      <w:color w:val="auto"/>
                      <w:kern w:val="2"/>
                      <w:sz w:val="21"/>
                      <w:szCs w:val="21"/>
                      <w:lang w:val="en-US" w:eastAsia="zh-CN"/>
                    </w:rPr>
                    <w:t>P2</w:t>
                  </w:r>
                </w:p>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出口</w:t>
                  </w: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C-YQ-210724-ZC-2#-4</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2.3×10</w:t>
                  </w:r>
                  <w:r>
                    <w:rPr>
                      <w:rFonts w:hint="default" w:ascii="Times New Roman" w:hAnsi="Times New Roman" w:eastAsia="新宋体" w:cs="Times New Roman"/>
                      <w:color w:val="auto"/>
                      <w:sz w:val="21"/>
                      <w:szCs w:val="21"/>
                      <w:vertAlign w:val="superscript"/>
                      <w:lang w:val="en-US" w:eastAsia="zh-CN"/>
                    </w:rPr>
                    <w:t>-3</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12497</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C-YQ-210724-ZC-2#-5</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2.3×10</w:t>
                  </w:r>
                  <w:r>
                    <w:rPr>
                      <w:rFonts w:hint="default" w:ascii="Times New Roman" w:hAnsi="Times New Roman" w:eastAsia="新宋体" w:cs="Times New Roman"/>
                      <w:color w:val="auto"/>
                      <w:sz w:val="21"/>
                      <w:szCs w:val="21"/>
                      <w:vertAlign w:val="superscript"/>
                      <w:lang w:val="en-US" w:eastAsia="zh-CN"/>
                    </w:rPr>
                    <w:t>-3</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11766</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C-YQ-210724-ZC-2#-6</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2.2×10</w:t>
                  </w:r>
                  <w:r>
                    <w:rPr>
                      <w:rFonts w:hint="default" w:ascii="Times New Roman" w:hAnsi="Times New Roman" w:eastAsia="新宋体" w:cs="Times New Roman"/>
                      <w:color w:val="auto"/>
                      <w:sz w:val="21"/>
                      <w:szCs w:val="21"/>
                      <w:vertAlign w:val="superscript"/>
                      <w:lang w:val="en-US" w:eastAsia="zh-CN"/>
                    </w:rPr>
                    <w:t>-3</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12315</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甲苯</w:t>
                  </w:r>
                </w:p>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调漆、喷漆、补漆工序P2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J-YQ-210724-ZC-2#-4</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2.0</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7704</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J-YQ-210724-ZC-2#-5</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1.7×10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7258</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J-YQ-210724-ZC-2#-6</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1.8×10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7255</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w:t>
                  </w:r>
                  <w:r>
                    <w:rPr>
                      <w:rFonts w:hint="default" w:ascii="Times New Roman" w:hAnsi="Times New Roman" w:eastAsia="新宋体" w:cs="Times New Roman"/>
                      <w:color w:val="auto"/>
                      <w:kern w:val="2"/>
                      <w:sz w:val="21"/>
                      <w:szCs w:val="21"/>
                      <w:lang w:val="en-US" w:eastAsia="zh-CN"/>
                    </w:rPr>
                    <w:t>补漆</w:t>
                  </w:r>
                  <w:r>
                    <w:rPr>
                      <w:rFonts w:hint="default" w:ascii="Times New Roman" w:hAnsi="Times New Roman" w:eastAsia="新宋体" w:cs="Times New Roman"/>
                      <w:color w:val="auto"/>
                      <w:kern w:val="2"/>
                      <w:sz w:val="21"/>
                      <w:szCs w:val="21"/>
                      <w:lang w:eastAsia="zh-CN"/>
                    </w:rPr>
                    <w:t>工序</w:t>
                  </w:r>
                  <w:r>
                    <w:rPr>
                      <w:rFonts w:hint="default" w:ascii="Times New Roman" w:hAnsi="Times New Roman" w:eastAsia="新宋体" w:cs="Times New Roman"/>
                      <w:color w:val="auto"/>
                      <w:kern w:val="2"/>
                      <w:sz w:val="21"/>
                      <w:szCs w:val="21"/>
                      <w:lang w:val="en-US" w:eastAsia="zh-CN"/>
                    </w:rPr>
                    <w:t>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C-YQ-210724-ZC-2#-4</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3.9×10</w:t>
                  </w:r>
                  <w:r>
                    <w:rPr>
                      <w:rFonts w:hint="default" w:ascii="Times New Roman" w:hAnsi="Times New Roman" w:eastAsia="新宋体" w:cs="Times New Roman"/>
                      <w:color w:val="auto"/>
                      <w:sz w:val="21"/>
                      <w:szCs w:val="21"/>
                      <w:vertAlign w:val="superscript"/>
                      <w:lang w:val="en-US" w:eastAsia="zh-CN"/>
                    </w:rPr>
                    <w:t>-3</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12497</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C-YQ-210724-ZC-2#-5</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3.4×10</w:t>
                  </w:r>
                  <w:r>
                    <w:rPr>
                      <w:rFonts w:hint="default" w:ascii="Times New Roman" w:hAnsi="Times New Roman" w:eastAsia="新宋体" w:cs="Times New Roman"/>
                      <w:color w:val="auto"/>
                      <w:sz w:val="21"/>
                      <w:szCs w:val="21"/>
                      <w:vertAlign w:val="superscript"/>
                      <w:lang w:val="en-US" w:eastAsia="zh-CN"/>
                    </w:rPr>
                    <w:t>-3</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11766</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C-YQ-210724-ZC-2#-6</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3.6×10</w:t>
                  </w:r>
                  <w:r>
                    <w:rPr>
                      <w:rFonts w:hint="default" w:ascii="Times New Roman" w:hAnsi="Times New Roman" w:eastAsia="新宋体" w:cs="Times New Roman"/>
                      <w:color w:val="auto"/>
                      <w:sz w:val="21"/>
                      <w:szCs w:val="21"/>
                      <w:vertAlign w:val="superscript"/>
                      <w:lang w:val="en-US" w:eastAsia="zh-CN"/>
                    </w:rPr>
                    <w:t>-3</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12315</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二甲苯</w:t>
                  </w:r>
                </w:p>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调漆、喷漆、补漆工序P2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J-YQ-210724-ZC-2#-4</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7.1</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7704</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J-YQ-210724-ZC-2#-5</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6.2×10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7258</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J-YQ-210724-ZC-2#-6</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6.4×10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7255</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w:t>
                  </w:r>
                  <w:r>
                    <w:rPr>
                      <w:rFonts w:hint="default" w:ascii="Times New Roman" w:hAnsi="Times New Roman" w:eastAsia="新宋体" w:cs="Times New Roman"/>
                      <w:color w:val="auto"/>
                      <w:kern w:val="2"/>
                      <w:sz w:val="21"/>
                      <w:szCs w:val="21"/>
                      <w:lang w:val="en-US" w:eastAsia="zh-CN"/>
                    </w:rPr>
                    <w:t>补漆</w:t>
                  </w:r>
                  <w:r>
                    <w:rPr>
                      <w:rFonts w:hint="default" w:ascii="Times New Roman" w:hAnsi="Times New Roman" w:eastAsia="新宋体" w:cs="Times New Roman"/>
                      <w:color w:val="auto"/>
                      <w:kern w:val="2"/>
                      <w:sz w:val="21"/>
                      <w:szCs w:val="21"/>
                      <w:lang w:eastAsia="zh-CN"/>
                    </w:rPr>
                    <w:t>工序</w:t>
                  </w:r>
                  <w:r>
                    <w:rPr>
                      <w:rFonts w:hint="default" w:ascii="Times New Roman" w:hAnsi="Times New Roman" w:eastAsia="新宋体" w:cs="Times New Roman"/>
                      <w:color w:val="auto"/>
                      <w:kern w:val="2"/>
                      <w:sz w:val="21"/>
                      <w:szCs w:val="21"/>
                      <w:lang w:val="en-US" w:eastAsia="zh-CN"/>
                    </w:rPr>
                    <w:t>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C-YQ-210724-ZC-2#-4</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1.3×10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12497</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C-YQ-210724-ZC-2#-5</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1.2×10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11766</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3"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C-YQ-210724-ZC-2#-6</w:t>
                  </w:r>
                </w:p>
              </w:tc>
              <w:tc>
                <w:tcPr>
                  <w:tcW w:w="64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1.2×10</w:t>
                  </w:r>
                  <w:r>
                    <w:rPr>
                      <w:rFonts w:hint="default" w:ascii="Times New Roman" w:hAnsi="Times New Roman" w:eastAsia="新宋体" w:cs="Times New Roman"/>
                      <w:color w:val="auto"/>
                      <w:sz w:val="21"/>
                      <w:szCs w:val="21"/>
                      <w:vertAlign w:val="superscript"/>
                      <w:lang w:val="en-US" w:eastAsia="zh-CN"/>
                    </w:rPr>
                    <w:t>-2</w:t>
                  </w:r>
                </w:p>
              </w:tc>
              <w:tc>
                <w:tcPr>
                  <w:tcW w:w="56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12315</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8" w:hRule="atLeast"/>
                <w:jc w:val="center"/>
              </w:trPr>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575"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检测项目</w:t>
                  </w:r>
                </w:p>
              </w:tc>
              <w:tc>
                <w:tcPr>
                  <w:tcW w:w="61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检测点位</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样品编号</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cs="Times New Roman"/>
                      <w:b w:val="0"/>
                      <w:bCs w:val="0"/>
                      <w:color w:val="auto"/>
                      <w:sz w:val="21"/>
                      <w:szCs w:val="21"/>
                      <w:lang w:val="en-US" w:eastAsia="zh-CN"/>
                    </w:rPr>
                    <w:t>排放速率kg/h</w:t>
                  </w:r>
                </w:p>
              </w:tc>
              <w:tc>
                <w:tcPr>
                  <w:tcW w:w="602" w:type="pct"/>
                  <w:gridSpan w:val="2"/>
                  <w:tcBorders>
                    <w:tl2br w:val="nil"/>
                    <w:tr2bl w:val="nil"/>
                  </w:tcBorders>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烟气流量m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检测结果</w:t>
                  </w:r>
                </w:p>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38" w:hRule="atLeast"/>
                <w:jc w:val="center"/>
              </w:trPr>
              <w:tc>
                <w:tcPr>
                  <w:tcW w:w="610"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24</w:t>
                  </w:r>
                </w:p>
              </w:tc>
              <w:tc>
                <w:tcPr>
                  <w:tcW w:w="575"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苯</w:t>
                  </w: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固化工序P3进口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2.2</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1786</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38"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2.3</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1813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38"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2.2</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1793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38"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固化工序P3出口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5.4×10</w:t>
                  </w:r>
                  <w:r>
                    <w:rPr>
                      <w:rFonts w:hint="default" w:ascii="Times New Roman" w:hAnsi="Times New Roman" w:eastAsia="新宋体" w:cs="Times New Roman"/>
                      <w:color w:val="auto"/>
                      <w:sz w:val="21"/>
                      <w:szCs w:val="21"/>
                      <w:vertAlign w:val="superscript"/>
                      <w:lang w:val="en-US" w:eastAsia="zh-CN"/>
                    </w:rPr>
                    <w:t>-4</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3769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38"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6.1×10</w:t>
                  </w:r>
                  <w:r>
                    <w:rPr>
                      <w:rFonts w:hint="default" w:ascii="Times New Roman" w:hAnsi="Times New Roman" w:eastAsia="新宋体" w:cs="Times New Roman"/>
                      <w:color w:val="auto"/>
                      <w:sz w:val="21"/>
                      <w:szCs w:val="21"/>
                      <w:vertAlign w:val="superscript"/>
                      <w:lang w:val="en-US" w:eastAsia="zh-CN"/>
                    </w:rPr>
                    <w:t>-4</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5.3×10</w:t>
                  </w:r>
                  <w:r>
                    <w:rPr>
                      <w:rFonts w:hint="default" w:ascii="Times New Roman" w:hAnsi="Times New Roman" w:eastAsia="新宋体" w:cs="Times New Roman"/>
                      <w:color w:val="auto"/>
                      <w:sz w:val="21"/>
                      <w:szCs w:val="21"/>
                      <w:vertAlign w:val="superscript"/>
                      <w:lang w:val="en-US" w:eastAsia="zh-CN"/>
                    </w:rPr>
                    <w:t>-4</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甲苯</w:t>
                  </w:r>
                </w:p>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固化工序P3进口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4.3</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1786</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4.4</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1813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4.3</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1793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固化工序P3出口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1.1×10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3769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1.1×10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1.1×10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二甲苯</w:t>
                  </w:r>
                </w:p>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固化工序P3进口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1.5</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1786</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1.6×10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1813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J-YQ-210724-ZC-3#-6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1.5×10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1793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固化工序P3出口</w:t>
                  </w: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3.8×10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3769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3.7×10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6" w:type="pct"/>
                <w:trHeight w:val="571"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5"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0"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C-YQ-210724-ZC-3#-6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4.4×10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3801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1.15</w:t>
                  </w:r>
                </w:p>
              </w:tc>
            </w:tr>
          </w:tbl>
          <w:p>
            <w:pPr>
              <w:pStyle w:val="34"/>
              <w:spacing w:line="360" w:lineRule="auto"/>
              <w:ind w:firstLine="480" w:firstLineChars="200"/>
              <w:jc w:val="left"/>
              <w:rPr>
                <w:rFonts w:hint="eastAsia" w:ascii="Times New Roman" w:hAnsi="Times New Roman" w:cs="Times New Roman"/>
                <w:lang w:eastAsia="zh-CN"/>
              </w:rPr>
            </w:pPr>
            <w:r>
              <w:rPr>
                <w:rFonts w:hint="eastAsia" w:ascii="Times New Roman" w:hAnsi="Times New Roman" w:cs="Times New Roman"/>
                <w:lang w:eastAsia="zh-CN"/>
              </w:rPr>
              <w:t>续表：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58"/>
              <w:gridCol w:w="4"/>
              <w:gridCol w:w="1186"/>
              <w:gridCol w:w="8"/>
              <w:gridCol w:w="1258"/>
              <w:gridCol w:w="12"/>
              <w:gridCol w:w="2851"/>
              <w:gridCol w:w="19"/>
              <w:gridCol w:w="1225"/>
              <w:gridCol w:w="23"/>
              <w:gridCol w:w="1219"/>
              <w:gridCol w:w="27"/>
              <w:gridCol w:w="1184"/>
              <w:gridCol w:w="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45" w:hRule="atLeast"/>
                <w:jc w:val="center"/>
              </w:trPr>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检测项目</w:t>
                  </w:r>
                </w:p>
              </w:tc>
              <w:tc>
                <w:tcPr>
                  <w:tcW w:w="61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检测点位</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样品编号</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cs="Times New Roman"/>
                      <w:b w:val="0"/>
                      <w:bCs w:val="0"/>
                      <w:color w:val="auto"/>
                      <w:sz w:val="21"/>
                      <w:szCs w:val="21"/>
                      <w:lang w:val="en-US" w:eastAsia="zh-CN"/>
                    </w:rPr>
                    <w:t>排放速率kg/h</w:t>
                  </w:r>
                </w:p>
              </w:tc>
              <w:tc>
                <w:tcPr>
                  <w:tcW w:w="602" w:type="pct"/>
                  <w:gridSpan w:val="2"/>
                  <w:tcBorders>
                    <w:tl2br w:val="nil"/>
                    <w:tr2bl w:val="nil"/>
                  </w:tcBorders>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烟气流量m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检测结果</w:t>
                  </w:r>
                </w:p>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69" w:hRule="atLeast"/>
                <w:jc w:val="center"/>
              </w:trPr>
              <w:tc>
                <w:tcPr>
                  <w:tcW w:w="610"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25</w:t>
                  </w:r>
                </w:p>
              </w:tc>
              <w:tc>
                <w:tcPr>
                  <w:tcW w:w="577"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非甲烷总烃</w:t>
                  </w: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调漆、喷漆工序P1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0.19</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6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0.19</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7735</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6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0.20</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6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调漆、喷漆工序</w:t>
                  </w:r>
                  <w:r>
                    <w:rPr>
                      <w:rFonts w:hint="default" w:ascii="Times New Roman" w:hAnsi="Times New Roman" w:eastAsia="新宋体" w:cs="Times New Roman"/>
                      <w:color w:val="auto"/>
                      <w:kern w:val="2"/>
                      <w:sz w:val="21"/>
                      <w:szCs w:val="21"/>
                      <w:lang w:val="en-US" w:eastAsia="zh-CN"/>
                    </w:rPr>
                    <w:t>P1</w:t>
                  </w:r>
                </w:p>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出口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3.8×10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12317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6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3.8×10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12407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3.8×10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12410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调漆、喷漆、补漆工序P2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bidi="ar-SA"/>
                    </w:rPr>
                    <w:t>0.22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8807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bidi="ar-SA"/>
                    </w:rPr>
                    <w:t>0.22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8893</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bidi="ar-SA"/>
                    </w:rPr>
                    <w:t>0.22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8878</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w:t>
                  </w:r>
                  <w:r>
                    <w:rPr>
                      <w:rFonts w:hint="default" w:ascii="Times New Roman" w:hAnsi="Times New Roman" w:eastAsia="新宋体" w:cs="Times New Roman"/>
                      <w:color w:val="auto"/>
                      <w:kern w:val="2"/>
                      <w:sz w:val="21"/>
                      <w:szCs w:val="21"/>
                      <w:lang w:val="en-US" w:eastAsia="zh-CN"/>
                    </w:rPr>
                    <w:t>补漆</w:t>
                  </w:r>
                  <w:r>
                    <w:rPr>
                      <w:rFonts w:hint="default" w:ascii="Times New Roman" w:hAnsi="Times New Roman" w:eastAsia="新宋体" w:cs="Times New Roman"/>
                      <w:color w:val="auto"/>
                      <w:kern w:val="2"/>
                      <w:sz w:val="21"/>
                      <w:szCs w:val="21"/>
                      <w:lang w:eastAsia="zh-CN"/>
                    </w:rPr>
                    <w:t>工序</w:t>
                  </w:r>
                  <w:r>
                    <w:rPr>
                      <w:rFonts w:hint="default" w:ascii="Times New Roman" w:hAnsi="Times New Roman" w:eastAsia="新宋体" w:cs="Times New Roman"/>
                      <w:color w:val="auto"/>
                      <w:kern w:val="2"/>
                      <w:sz w:val="21"/>
                      <w:szCs w:val="21"/>
                      <w:lang w:val="en-US" w:eastAsia="zh-CN"/>
                    </w:rPr>
                    <w:t>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4.2×10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13651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84"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4.4×10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13966</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4.5×10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13980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固化工序P3进口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4.9×10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1921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5.0×10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1969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9"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5.2×10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1994</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77" w:hRule="atLeast"/>
                <w:jc w:val="center"/>
              </w:trPr>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检测项目</w:t>
                  </w:r>
                </w:p>
              </w:tc>
              <w:tc>
                <w:tcPr>
                  <w:tcW w:w="61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检测点位</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样品编号</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cs="Times New Roman"/>
                      <w:b w:val="0"/>
                      <w:bCs w:val="0"/>
                      <w:color w:val="auto"/>
                      <w:sz w:val="21"/>
                      <w:szCs w:val="21"/>
                      <w:lang w:val="en-US" w:eastAsia="zh-CN"/>
                    </w:rPr>
                    <w:t>排放速率kg/h</w:t>
                  </w:r>
                </w:p>
              </w:tc>
              <w:tc>
                <w:tcPr>
                  <w:tcW w:w="602" w:type="pct"/>
                  <w:gridSpan w:val="2"/>
                  <w:tcBorders>
                    <w:tl2br w:val="nil"/>
                    <w:tr2bl w:val="nil"/>
                  </w:tcBorders>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烟气流量m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检测结果</w:t>
                  </w:r>
                </w:p>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40" w:hRule="atLeast"/>
                <w:jc w:val="center"/>
              </w:trPr>
              <w:tc>
                <w:tcPr>
                  <w:tcW w:w="610"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25</w:t>
                  </w:r>
                </w:p>
              </w:tc>
              <w:tc>
                <w:tcPr>
                  <w:tcW w:w="577"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非甲烷总烃</w:t>
                  </w: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固化工序</w:t>
                  </w:r>
                  <w:r>
                    <w:rPr>
                      <w:rFonts w:hint="default" w:ascii="Times New Roman" w:hAnsi="Times New Roman" w:eastAsia="新宋体" w:cs="Times New Roman"/>
                      <w:color w:val="auto"/>
                      <w:kern w:val="2"/>
                      <w:sz w:val="21"/>
                      <w:szCs w:val="21"/>
                      <w:lang w:val="en-US" w:eastAsia="zh-CN"/>
                    </w:rPr>
                    <w:t>P3</w:t>
                  </w:r>
                  <w:r>
                    <w:rPr>
                      <w:rFonts w:hint="default" w:ascii="Times New Roman" w:hAnsi="Times New Roman" w:eastAsia="新宋体" w:cs="Times New Roman"/>
                      <w:color w:val="auto"/>
                      <w:kern w:val="2"/>
                      <w:sz w:val="21"/>
                      <w:szCs w:val="21"/>
                      <w:lang w:eastAsia="zh-CN"/>
                    </w:rPr>
                    <w:t>出口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C-YQ-210725-ZC-3#-1</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2.2×10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7102</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4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C-YQ-210725-ZC-3#-2</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2.3×10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51"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C-YQ-210725-ZC-3#-3</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2.3×10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7097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618" w:hRule="atLeast"/>
                <w:jc w:val="center"/>
              </w:trPr>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检测项目</w:t>
                  </w:r>
                </w:p>
              </w:tc>
              <w:tc>
                <w:tcPr>
                  <w:tcW w:w="61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检测点位</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样品编号</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cs="Times New Roman"/>
                      <w:b w:val="0"/>
                      <w:bCs w:val="0"/>
                      <w:color w:val="auto"/>
                      <w:sz w:val="21"/>
                      <w:szCs w:val="21"/>
                      <w:lang w:val="en-US" w:eastAsia="zh-CN"/>
                    </w:rPr>
                    <w:t>排放速率kg/h</w:t>
                  </w:r>
                </w:p>
              </w:tc>
              <w:tc>
                <w:tcPr>
                  <w:tcW w:w="602" w:type="pct"/>
                  <w:gridSpan w:val="2"/>
                  <w:tcBorders>
                    <w:tl2br w:val="nil"/>
                    <w:tr2bl w:val="nil"/>
                  </w:tcBorders>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烟气流量m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检测结果</w:t>
                  </w:r>
                </w:p>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85" w:hRule="atLeast"/>
                <w:jc w:val="center"/>
              </w:trPr>
              <w:tc>
                <w:tcPr>
                  <w:tcW w:w="610"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25</w:t>
                  </w:r>
                </w:p>
              </w:tc>
              <w:tc>
                <w:tcPr>
                  <w:tcW w:w="577"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苯</w:t>
                  </w: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调漆、喷漆工序P1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1.4</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85"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1.1</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7735</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85"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1.4</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85"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调漆、喷漆工序</w:t>
                  </w:r>
                  <w:r>
                    <w:rPr>
                      <w:rFonts w:hint="default" w:ascii="Times New Roman" w:hAnsi="Times New Roman" w:eastAsia="新宋体" w:cs="Times New Roman"/>
                      <w:color w:val="auto"/>
                      <w:kern w:val="2"/>
                      <w:sz w:val="21"/>
                      <w:szCs w:val="21"/>
                      <w:lang w:val="en-US" w:eastAsia="zh-CN"/>
                    </w:rPr>
                    <w:t>P1</w:t>
                  </w:r>
                </w:p>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出口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2.8×10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12317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85"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2.2×10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12407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2.5×10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12410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甲苯</w:t>
                  </w:r>
                </w:p>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调漆、喷漆工序P1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1.9</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1.9×10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7735</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2.0×10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调漆、喷漆工序</w:t>
                  </w:r>
                  <w:r>
                    <w:rPr>
                      <w:rFonts w:hint="default" w:ascii="Times New Roman" w:hAnsi="Times New Roman" w:eastAsia="新宋体" w:cs="Times New Roman"/>
                      <w:color w:val="auto"/>
                      <w:kern w:val="2"/>
                      <w:sz w:val="21"/>
                      <w:szCs w:val="21"/>
                      <w:lang w:val="en-US" w:eastAsia="zh-CN"/>
                    </w:rPr>
                    <w:t>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3.8×10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12317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3.9×10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12407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4.0×10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12410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二甲苯</w:t>
                  </w:r>
                </w:p>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调漆、喷漆工序P1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6.7</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6.8×10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7735</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7.2×10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7737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调漆、喷漆工序</w:t>
                  </w:r>
                  <w:r>
                    <w:rPr>
                      <w:rFonts w:hint="default" w:ascii="Times New Roman" w:hAnsi="Times New Roman" w:eastAsia="新宋体" w:cs="Times New Roman"/>
                      <w:color w:val="auto"/>
                      <w:kern w:val="2"/>
                      <w:sz w:val="21"/>
                      <w:szCs w:val="21"/>
                      <w:lang w:val="en-US" w:eastAsia="zh-CN"/>
                    </w:rPr>
                    <w:t>P1</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1.3×10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12317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49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1.3×10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12407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06"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C-YQ-210725-ZC-1#-6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1.4×10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12410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61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57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检测项目</w:t>
                  </w:r>
                </w:p>
              </w:tc>
              <w:tc>
                <w:tcPr>
                  <w:tcW w:w="616"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检测点位</w:t>
                  </w: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样品编号</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cs="Times New Roman"/>
                      <w:b w:val="0"/>
                      <w:bCs w:val="0"/>
                      <w:color w:val="auto"/>
                      <w:sz w:val="21"/>
                      <w:szCs w:val="21"/>
                      <w:lang w:val="en-US" w:eastAsia="zh-CN"/>
                    </w:rPr>
                    <w:t>排放速率kg/h</w:t>
                  </w:r>
                </w:p>
              </w:tc>
              <w:tc>
                <w:tcPr>
                  <w:tcW w:w="604" w:type="pct"/>
                  <w:gridSpan w:val="2"/>
                  <w:tcBorders>
                    <w:tl2br w:val="nil"/>
                    <w:tr2bl w:val="nil"/>
                  </w:tcBorders>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烟气流量m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检测结果</w:t>
                  </w:r>
                </w:p>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2"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25</w:t>
                  </w:r>
                </w:p>
              </w:tc>
              <w:tc>
                <w:tcPr>
                  <w:tcW w:w="579"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苯</w:t>
                  </w: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调漆、喷漆、补漆工序P2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J-YQ-210725-ZC-2#-4</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1.5</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8807</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J-YQ-210725-ZC-2#-5</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1.5×10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8893</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J-YQ-210725-ZC-2#-6</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1.2×10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8878</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w:t>
                  </w:r>
                  <w:r>
                    <w:rPr>
                      <w:rFonts w:hint="default" w:ascii="Times New Roman" w:hAnsi="Times New Roman" w:eastAsia="新宋体" w:cs="Times New Roman"/>
                      <w:color w:val="auto"/>
                      <w:kern w:val="2"/>
                      <w:sz w:val="21"/>
                      <w:szCs w:val="21"/>
                      <w:lang w:val="en-US" w:eastAsia="zh-CN"/>
                    </w:rPr>
                    <w:t>补漆</w:t>
                  </w:r>
                  <w:r>
                    <w:rPr>
                      <w:rFonts w:hint="default" w:ascii="Times New Roman" w:hAnsi="Times New Roman" w:eastAsia="新宋体" w:cs="Times New Roman"/>
                      <w:color w:val="auto"/>
                      <w:kern w:val="2"/>
                      <w:sz w:val="21"/>
                      <w:szCs w:val="21"/>
                      <w:lang w:eastAsia="zh-CN"/>
                    </w:rPr>
                    <w:t>工序</w:t>
                  </w:r>
                  <w:r>
                    <w:rPr>
                      <w:rFonts w:hint="default" w:ascii="Times New Roman" w:hAnsi="Times New Roman" w:eastAsia="新宋体" w:cs="Times New Roman"/>
                      <w:color w:val="auto"/>
                      <w:kern w:val="2"/>
                      <w:sz w:val="21"/>
                      <w:szCs w:val="21"/>
                      <w:lang w:val="en-US" w:eastAsia="zh-CN"/>
                    </w:rPr>
                    <w:t>P2</w:t>
                  </w:r>
                </w:p>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出口</w:t>
                  </w: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C-YQ-210725-ZC-2#-4</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3.0×10</w:t>
                  </w:r>
                  <w:r>
                    <w:rPr>
                      <w:rFonts w:hint="default" w:ascii="Times New Roman" w:hAnsi="Times New Roman" w:eastAsia="新宋体" w:cs="Times New Roman"/>
                      <w:color w:val="auto"/>
                      <w:sz w:val="21"/>
                      <w:szCs w:val="21"/>
                      <w:vertAlign w:val="superscript"/>
                      <w:lang w:val="en-US" w:eastAsia="zh-CN"/>
                    </w:rPr>
                    <w:t>-3</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13651</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C-YQ-210725-ZC-2#-5</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2.8×10</w:t>
                  </w:r>
                  <w:r>
                    <w:rPr>
                      <w:rFonts w:hint="default" w:ascii="Times New Roman" w:hAnsi="Times New Roman" w:eastAsia="新宋体" w:cs="Times New Roman"/>
                      <w:color w:val="auto"/>
                      <w:sz w:val="21"/>
                      <w:szCs w:val="21"/>
                      <w:vertAlign w:val="superscript"/>
                      <w:lang w:val="en-US" w:eastAsia="zh-CN"/>
                    </w:rPr>
                    <w:t>-3</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13966</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C-YQ-210725-ZC-2#-6</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2.4×10</w:t>
                  </w:r>
                  <w:r>
                    <w:rPr>
                      <w:rFonts w:hint="default" w:ascii="Times New Roman" w:hAnsi="Times New Roman" w:eastAsia="新宋体" w:cs="Times New Roman"/>
                      <w:color w:val="auto"/>
                      <w:sz w:val="21"/>
                      <w:szCs w:val="21"/>
                      <w:vertAlign w:val="superscript"/>
                      <w:lang w:val="en-US" w:eastAsia="zh-CN"/>
                    </w:rPr>
                    <w:t>-3</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13980</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甲苯</w:t>
                  </w:r>
                </w:p>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调漆、喷漆、补漆工序P2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J-YQ-210725-ZC-2#-4</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2.3</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8807</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J-YQ-210725-ZC-2#-5</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2.2×10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8893</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J-YQ-210725-ZC-2#-6</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2.2×10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8878</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w:t>
                  </w:r>
                  <w:r>
                    <w:rPr>
                      <w:rFonts w:hint="default" w:ascii="Times New Roman" w:hAnsi="Times New Roman" w:eastAsia="新宋体" w:cs="Times New Roman"/>
                      <w:color w:val="auto"/>
                      <w:kern w:val="2"/>
                      <w:sz w:val="21"/>
                      <w:szCs w:val="21"/>
                      <w:lang w:val="en-US" w:eastAsia="zh-CN"/>
                    </w:rPr>
                    <w:t>补漆</w:t>
                  </w:r>
                  <w:r>
                    <w:rPr>
                      <w:rFonts w:hint="default" w:ascii="Times New Roman" w:hAnsi="Times New Roman" w:eastAsia="新宋体" w:cs="Times New Roman"/>
                      <w:color w:val="auto"/>
                      <w:kern w:val="2"/>
                      <w:sz w:val="21"/>
                      <w:szCs w:val="21"/>
                      <w:lang w:eastAsia="zh-CN"/>
                    </w:rPr>
                    <w:t>工序</w:t>
                  </w:r>
                  <w:r>
                    <w:rPr>
                      <w:rFonts w:hint="default" w:ascii="Times New Roman" w:hAnsi="Times New Roman" w:eastAsia="新宋体" w:cs="Times New Roman"/>
                      <w:color w:val="auto"/>
                      <w:kern w:val="2"/>
                      <w:sz w:val="21"/>
                      <w:szCs w:val="21"/>
                      <w:lang w:val="en-US" w:eastAsia="zh-CN"/>
                    </w:rPr>
                    <w:t>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C-YQ-210725-ZC-2#-4</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4.8×10</w:t>
                  </w:r>
                  <w:r>
                    <w:rPr>
                      <w:rFonts w:hint="default" w:ascii="Times New Roman" w:hAnsi="Times New Roman" w:eastAsia="新宋体" w:cs="Times New Roman"/>
                      <w:color w:val="auto"/>
                      <w:sz w:val="21"/>
                      <w:szCs w:val="21"/>
                      <w:vertAlign w:val="superscript"/>
                      <w:lang w:val="en-US" w:eastAsia="zh-CN"/>
                    </w:rPr>
                    <w:t>-3</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13651</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C-YQ-210725-ZC-2#-5</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4.5×10</w:t>
                  </w:r>
                  <w:r>
                    <w:rPr>
                      <w:rFonts w:hint="default" w:ascii="Times New Roman" w:hAnsi="Times New Roman" w:eastAsia="新宋体" w:cs="Times New Roman"/>
                      <w:color w:val="auto"/>
                      <w:sz w:val="21"/>
                      <w:szCs w:val="21"/>
                      <w:vertAlign w:val="superscript"/>
                      <w:lang w:val="en-US" w:eastAsia="zh-CN"/>
                    </w:rPr>
                    <w:t>-3</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13966</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C-YQ-210725-ZC-2#-6</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4.5×10</w:t>
                  </w:r>
                  <w:r>
                    <w:rPr>
                      <w:rFonts w:hint="default" w:ascii="Times New Roman" w:hAnsi="Times New Roman" w:eastAsia="新宋体" w:cs="Times New Roman"/>
                      <w:color w:val="auto"/>
                      <w:sz w:val="21"/>
                      <w:szCs w:val="21"/>
                      <w:vertAlign w:val="superscript"/>
                      <w:lang w:val="en-US" w:eastAsia="zh-CN"/>
                    </w:rPr>
                    <w:t>-3</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13980</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二甲苯</w:t>
                  </w:r>
                </w:p>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调漆、喷漆、补漆工序P2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进口</w:t>
                  </w: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J-YQ-210725-ZC-2#-4</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8.2</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8807</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J-YQ-210725-ZC-2#-5</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7.8×10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8893</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J-YQ-210725-ZC-2#-6</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7.9×10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8878</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eastAsia="zh-CN"/>
                    </w:rPr>
                    <w:t>调漆、喷漆、</w:t>
                  </w:r>
                  <w:r>
                    <w:rPr>
                      <w:rFonts w:hint="default" w:ascii="Times New Roman" w:hAnsi="Times New Roman" w:eastAsia="新宋体" w:cs="Times New Roman"/>
                      <w:color w:val="auto"/>
                      <w:kern w:val="2"/>
                      <w:sz w:val="21"/>
                      <w:szCs w:val="21"/>
                      <w:lang w:val="en-US" w:eastAsia="zh-CN"/>
                    </w:rPr>
                    <w:t>补漆</w:t>
                  </w:r>
                  <w:r>
                    <w:rPr>
                      <w:rFonts w:hint="default" w:ascii="Times New Roman" w:hAnsi="Times New Roman" w:eastAsia="新宋体" w:cs="Times New Roman"/>
                      <w:color w:val="auto"/>
                      <w:kern w:val="2"/>
                      <w:sz w:val="21"/>
                      <w:szCs w:val="21"/>
                      <w:lang w:eastAsia="zh-CN"/>
                    </w:rPr>
                    <w:t>工序</w:t>
                  </w:r>
                  <w:r>
                    <w:rPr>
                      <w:rFonts w:hint="default" w:ascii="Times New Roman" w:hAnsi="Times New Roman" w:eastAsia="新宋体" w:cs="Times New Roman"/>
                      <w:color w:val="auto"/>
                      <w:kern w:val="2"/>
                      <w:sz w:val="21"/>
                      <w:szCs w:val="21"/>
                      <w:lang w:val="en-US" w:eastAsia="zh-CN"/>
                    </w:rPr>
                    <w:t>P2</w:t>
                  </w:r>
                </w:p>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eastAsia="zh-CN"/>
                    </w:rPr>
                    <w:t>出口</w:t>
                  </w: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C-YQ-210725-ZC-2#-4</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1.4×10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13651</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C-YQ-210725-ZC-2#-5</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1.5×10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13966</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3" w:hRule="atLeast"/>
                <w:jc w:val="center"/>
              </w:trPr>
              <w:tc>
                <w:tcPr>
                  <w:tcW w:w="612"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9"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6"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91"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C-YQ-210725-ZC-2#-6</w:t>
                  </w:r>
                </w:p>
              </w:tc>
              <w:tc>
                <w:tcPr>
                  <w:tcW w:w="605"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1.4×10</w:t>
                  </w:r>
                  <w:r>
                    <w:rPr>
                      <w:rFonts w:hint="default" w:ascii="Times New Roman" w:hAnsi="Times New Roman" w:eastAsia="新宋体" w:cs="Times New Roman"/>
                      <w:color w:val="auto"/>
                      <w:sz w:val="21"/>
                      <w:szCs w:val="21"/>
                      <w:vertAlign w:val="superscript"/>
                      <w:lang w:val="en-US" w:eastAsia="zh-CN"/>
                    </w:rPr>
                    <w:t>-2</w:t>
                  </w:r>
                </w:p>
              </w:tc>
              <w:tc>
                <w:tcPr>
                  <w:tcW w:w="60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13980</w:t>
                  </w:r>
                </w:p>
              </w:tc>
              <w:tc>
                <w:tcPr>
                  <w:tcW w:w="589"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8" w:hRule="atLeast"/>
                <w:jc w:val="center"/>
              </w:trPr>
              <w:tc>
                <w:tcPr>
                  <w:tcW w:w="610" w:type="pct"/>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采样日期</w:t>
                  </w:r>
                </w:p>
              </w:tc>
              <w:tc>
                <w:tcPr>
                  <w:tcW w:w="57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kern w:val="2"/>
                      <w:sz w:val="21"/>
                      <w:szCs w:val="21"/>
                    </w:rPr>
                    <w:t>检测项目</w:t>
                  </w:r>
                </w:p>
              </w:tc>
              <w:tc>
                <w:tcPr>
                  <w:tcW w:w="614"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检测点位</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样品编号</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r>
                    <w:rPr>
                      <w:rFonts w:hint="default" w:ascii="Times New Roman" w:hAnsi="Times New Roman" w:cs="Times New Roman"/>
                      <w:b w:val="0"/>
                      <w:bCs w:val="0"/>
                      <w:color w:val="auto"/>
                      <w:sz w:val="21"/>
                      <w:szCs w:val="21"/>
                      <w:lang w:val="en-US" w:eastAsia="zh-CN"/>
                    </w:rPr>
                    <w:t>排放速率kg/h</w:t>
                  </w:r>
                </w:p>
              </w:tc>
              <w:tc>
                <w:tcPr>
                  <w:tcW w:w="602" w:type="pct"/>
                  <w:gridSpan w:val="2"/>
                  <w:tcBorders>
                    <w:tl2br w:val="nil"/>
                    <w:tr2bl w:val="nil"/>
                  </w:tcBorders>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烟气流量m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检测结果</w:t>
                  </w:r>
                </w:p>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mg/m</w:t>
                  </w:r>
                  <w:r>
                    <w:rPr>
                      <w:rFonts w:hint="default" w:ascii="Times New Roman" w:hAnsi="Times New Roman" w:cs="Times New Roman"/>
                      <w:b w:val="0"/>
                      <w:bCs w:val="0"/>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38" w:hRule="atLeast"/>
                <w:jc w:val="center"/>
              </w:trPr>
              <w:tc>
                <w:tcPr>
                  <w:tcW w:w="610"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2021.07.</w:t>
                  </w:r>
                </w:p>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color w:val="auto"/>
                      <w:kern w:val="2"/>
                      <w:sz w:val="21"/>
                      <w:szCs w:val="21"/>
                      <w:lang w:val="en-US" w:eastAsia="zh-CN"/>
                    </w:rPr>
                    <w:t>25</w:t>
                  </w:r>
                </w:p>
              </w:tc>
              <w:tc>
                <w:tcPr>
                  <w:tcW w:w="577"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eastAsia="zh-CN"/>
                    </w:rPr>
                  </w:pPr>
                  <w:r>
                    <w:rPr>
                      <w:rFonts w:hint="default" w:ascii="Times New Roman" w:hAnsi="Times New Roman" w:eastAsia="新宋体" w:cs="Times New Roman"/>
                      <w:color w:val="auto"/>
                      <w:kern w:val="2"/>
                      <w:sz w:val="21"/>
                      <w:szCs w:val="21"/>
                      <w:lang w:eastAsia="zh-CN"/>
                    </w:rPr>
                    <w:t>苯</w:t>
                  </w: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固化工序P3进口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3.0</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1921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38"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3.5×10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1969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38"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2.9×10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1994</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38"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固化工序P3出口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1.2×10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7102</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38"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1.3×10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1.3×10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7097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甲苯</w:t>
                  </w:r>
                </w:p>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固化工序P3进口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4.6</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1921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4.9×10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1969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5.0×10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1994</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固化工序P3出口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2.3×10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7102</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2.2×10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2.4×10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7097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eastAsia="zh-CN"/>
                    </w:rPr>
                    <w:t>二甲苯</w:t>
                  </w:r>
                </w:p>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固化工序P3进口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1.5</w:t>
                  </w:r>
                  <w:r>
                    <w:rPr>
                      <w:rFonts w:hint="default" w:ascii="Times New Roman" w:hAnsi="Times New Roman" w:eastAsia="新宋体" w:cs="Times New Roman"/>
                      <w:color w:val="auto"/>
                      <w:kern w:val="2"/>
                      <w:sz w:val="21"/>
                      <w:szCs w:val="21"/>
                      <w:lang w:val="en-US" w:eastAsia="zh-CN"/>
                    </w:rPr>
                    <w:t>×</w:t>
                  </w:r>
                  <w:r>
                    <w:rPr>
                      <w:rFonts w:hint="default" w:ascii="Times New Roman" w:hAnsi="Times New Roman" w:eastAsia="新宋体" w:cs="Times New Roman"/>
                      <w:color w:val="auto"/>
                      <w:sz w:val="21"/>
                      <w:szCs w:val="21"/>
                      <w:lang w:val="en-US" w:eastAsia="zh-CN"/>
                    </w:rPr>
                    <w:t>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1921</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1.6×10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1969</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J-YQ-210725-ZC-3#-6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1.8×10</w:t>
                  </w:r>
                  <w:r>
                    <w:rPr>
                      <w:rFonts w:hint="default" w:ascii="Times New Roman" w:hAnsi="Times New Roman" w:eastAsia="新宋体" w:cs="Times New Roman"/>
                      <w:color w:val="auto"/>
                      <w:sz w:val="21"/>
                      <w:szCs w:val="21"/>
                      <w:vertAlign w:val="superscript"/>
                      <w:lang w:val="en-US" w:eastAsia="zh-CN"/>
                    </w:rPr>
                    <w:t>-2</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1994</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restart"/>
                  <w:tcBorders>
                    <w:tl2br w:val="nil"/>
                    <w:tr2bl w:val="nil"/>
                  </w:tcBorders>
                  <w:vAlign w:val="center"/>
                </w:tcPr>
                <w:p>
                  <w:pPr>
                    <w:spacing w:line="300" w:lineRule="exact"/>
                    <w:jc w:val="left"/>
                    <w:rPr>
                      <w:rFonts w:hint="default" w:ascii="Times New Roman" w:hAnsi="Times New Roman" w:eastAsia="新宋体" w:cs="Times New Roman"/>
                      <w:color w:val="auto"/>
                      <w:kern w:val="2"/>
                      <w:sz w:val="21"/>
                      <w:szCs w:val="21"/>
                    </w:rPr>
                  </w:pPr>
                  <w:r>
                    <w:rPr>
                      <w:rFonts w:hint="default" w:ascii="Times New Roman" w:hAnsi="Times New Roman" w:eastAsia="新宋体" w:cs="Times New Roman"/>
                      <w:color w:val="auto"/>
                      <w:kern w:val="2"/>
                      <w:sz w:val="21"/>
                      <w:szCs w:val="21"/>
                      <w:lang w:val="en-US" w:eastAsia="zh-CN"/>
                    </w:rPr>
                    <w:t>固化工序P3出口</w:t>
                  </w: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C-YQ-210725-ZC-3#-4</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7.2×10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7102</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60"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C-YQ-210725-ZC-3#-5</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7.2×10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7100</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4" w:type="pct"/>
                <w:trHeight w:val="571" w:hRule="atLeast"/>
                <w:jc w:val="center"/>
              </w:trPr>
              <w:tc>
                <w:tcPr>
                  <w:tcW w:w="610"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577"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614" w:type="pct"/>
                  <w:gridSpan w:val="2"/>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rPr>
                  </w:pPr>
                </w:p>
              </w:tc>
              <w:tc>
                <w:tcPr>
                  <w:tcW w:w="1388"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rPr>
                    <w:t>C-YQ-210725-ZC-3#-6</w:t>
                  </w:r>
                </w:p>
              </w:tc>
              <w:tc>
                <w:tcPr>
                  <w:tcW w:w="603"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sz w:val="21"/>
                      <w:szCs w:val="21"/>
                      <w:lang w:val="en-US" w:eastAsia="zh-CN" w:bidi="ar-SA"/>
                    </w:rPr>
                  </w:pPr>
                  <w:r>
                    <w:rPr>
                      <w:rFonts w:hint="default" w:ascii="Times New Roman" w:hAnsi="Times New Roman" w:eastAsia="新宋体" w:cs="Times New Roman"/>
                      <w:color w:val="auto"/>
                      <w:sz w:val="21"/>
                      <w:szCs w:val="21"/>
                      <w:lang w:val="en-US" w:eastAsia="zh-CN"/>
                    </w:rPr>
                    <w:t>7.2×10</w:t>
                  </w:r>
                  <w:r>
                    <w:rPr>
                      <w:rFonts w:hint="default" w:ascii="Times New Roman" w:hAnsi="Times New Roman" w:eastAsia="新宋体" w:cs="Times New Roman"/>
                      <w:color w:val="auto"/>
                      <w:sz w:val="21"/>
                      <w:szCs w:val="21"/>
                      <w:vertAlign w:val="superscript"/>
                      <w:lang w:val="en-US" w:eastAsia="zh-CN"/>
                    </w:rPr>
                    <w:t>-3</w:t>
                  </w:r>
                </w:p>
              </w:tc>
              <w:tc>
                <w:tcPr>
                  <w:tcW w:w="602"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7097</w:t>
                  </w:r>
                </w:p>
              </w:tc>
              <w:tc>
                <w:tcPr>
                  <w:tcW w:w="587" w:type="pct"/>
                  <w:gridSpan w:val="2"/>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1.02</w:t>
                  </w:r>
                </w:p>
              </w:tc>
            </w:tr>
          </w:tbl>
          <w:p>
            <w:pPr>
              <w:rPr>
                <w:rFonts w:hint="eastAsia"/>
                <w:lang w:eastAsia="zh-CN"/>
              </w:rPr>
            </w:pPr>
          </w:p>
          <w:p>
            <w:pPr>
              <w:pStyle w:val="34"/>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cs="Times New Roman"/>
                <w:highlight w:val="none"/>
              </w:rPr>
              <w:t>排气筒（P</w:t>
            </w:r>
            <w:r>
              <w:rPr>
                <w:rFonts w:hint="eastAsia" w:ascii="Times New Roman" w:hAnsi="Times New Roman" w:cs="Times New Roman"/>
                <w:highlight w:val="none"/>
                <w:lang w:val="en-US" w:eastAsia="zh-CN"/>
              </w:rPr>
              <w:t>1</w:t>
            </w:r>
            <w:r>
              <w:rPr>
                <w:rFonts w:hint="default" w:ascii="Times New Roman" w:hAnsi="Times New Roman" w:cs="Times New Roman"/>
                <w:highlight w:val="none"/>
              </w:rPr>
              <w:t>）有组织废气</w:t>
            </w:r>
            <w:r>
              <w:rPr>
                <w:rFonts w:hint="eastAsia" w:ascii="Times New Roman" w:hAnsi="Times New Roman" w:eastAsia="宋体" w:cs="Times New Roman"/>
                <w:sz w:val="24"/>
                <w:highlight w:val="none"/>
                <w:lang w:eastAsia="zh-CN"/>
              </w:rPr>
              <w:t>非甲烷总烃</w:t>
            </w:r>
            <w:r>
              <w:rPr>
                <w:rFonts w:hint="default" w:ascii="Times New Roman" w:hAnsi="Times New Roman" w:cs="Times New Roman"/>
                <w:highlight w:val="none"/>
              </w:rPr>
              <w:t>的最大监测浓度为</w:t>
            </w:r>
            <w:r>
              <w:rPr>
                <w:rFonts w:hint="eastAsia" w:ascii="Times New Roman" w:hAnsi="Times New Roman" w:cs="Times New Roman"/>
                <w:highlight w:val="none"/>
                <w:lang w:val="en-US" w:eastAsia="zh-CN"/>
              </w:rPr>
              <w:t>3.09</w:t>
            </w: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r>
              <w:rPr>
                <w:rFonts w:hint="default" w:ascii="Times New Roman" w:hAnsi="Times New Roman" w:eastAsia="宋体" w:cs="Times New Roman"/>
                <w:sz w:val="24"/>
                <w:highlight w:val="none"/>
                <w:lang w:eastAsia="zh-CN"/>
              </w:rPr>
              <w:t>最大</w:t>
            </w:r>
            <w:r>
              <w:rPr>
                <w:rFonts w:hint="default" w:ascii="Times New Roman" w:hAnsi="Times New Roman" w:cs="Times New Roman"/>
                <w:highlight w:val="none"/>
              </w:rPr>
              <w:t>排放速率为0.0</w:t>
            </w:r>
            <w:r>
              <w:rPr>
                <w:rFonts w:hint="eastAsia" w:ascii="Times New Roman" w:hAnsi="Times New Roman" w:cs="Times New Roman"/>
                <w:highlight w:val="none"/>
                <w:lang w:val="en-US" w:eastAsia="zh-CN"/>
              </w:rPr>
              <w:t>42</w:t>
            </w:r>
            <w:r>
              <w:rPr>
                <w:rFonts w:hint="default" w:ascii="Times New Roman" w:hAnsi="Times New Roman" w:cs="Times New Roman"/>
                <w:highlight w:val="none"/>
              </w:rPr>
              <w:t>kg/h</w:t>
            </w:r>
            <w:r>
              <w:rPr>
                <w:rFonts w:hint="eastAsia" w:ascii="Times New Roman" w:hAnsi="Times New Roman" w:cs="Times New Roman"/>
                <w:highlight w:val="none"/>
                <w:lang w:eastAsia="zh-CN"/>
              </w:rPr>
              <w:t>；苯</w:t>
            </w:r>
            <w:r>
              <w:rPr>
                <w:rFonts w:hint="default" w:ascii="Times New Roman" w:hAnsi="Times New Roman" w:cs="Times New Roman"/>
                <w:highlight w:val="none"/>
              </w:rPr>
              <w:t>最大监测浓度为</w:t>
            </w:r>
            <w:r>
              <w:rPr>
                <w:rFonts w:hint="eastAsia" w:ascii="Times New Roman" w:hAnsi="Times New Roman" w:cs="Times New Roman"/>
                <w:highlight w:val="none"/>
                <w:lang w:val="en-US" w:eastAsia="zh-CN"/>
              </w:rPr>
              <w:t>0.228</w:t>
            </w: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r>
              <w:rPr>
                <w:rFonts w:hint="default" w:ascii="Times New Roman" w:hAnsi="Times New Roman" w:eastAsia="宋体" w:cs="Times New Roman"/>
                <w:sz w:val="24"/>
                <w:highlight w:val="none"/>
                <w:lang w:eastAsia="zh-CN"/>
              </w:rPr>
              <w:t>最大</w:t>
            </w:r>
            <w:r>
              <w:rPr>
                <w:rFonts w:hint="default" w:ascii="Times New Roman" w:hAnsi="Times New Roman" w:cs="Times New Roman"/>
                <w:highlight w:val="none"/>
              </w:rPr>
              <w:t>排放速率为0.0</w:t>
            </w:r>
            <w:r>
              <w:rPr>
                <w:rFonts w:hint="eastAsia" w:ascii="Times New Roman" w:hAnsi="Times New Roman" w:cs="Times New Roman"/>
                <w:highlight w:val="none"/>
                <w:lang w:val="en-US" w:eastAsia="zh-CN"/>
              </w:rPr>
              <w:t>028</w:t>
            </w:r>
            <w:r>
              <w:rPr>
                <w:rFonts w:hint="default" w:ascii="Times New Roman" w:hAnsi="Times New Roman" w:cs="Times New Roman"/>
                <w:highlight w:val="none"/>
              </w:rPr>
              <w:t>kg/h</w:t>
            </w:r>
            <w:r>
              <w:rPr>
                <w:rFonts w:hint="eastAsia" w:ascii="Times New Roman" w:hAnsi="Times New Roman" w:cs="Times New Roman"/>
                <w:highlight w:val="none"/>
                <w:lang w:eastAsia="zh-CN"/>
              </w:rPr>
              <w:t>；甲苯</w:t>
            </w:r>
            <w:r>
              <w:rPr>
                <w:rFonts w:hint="default" w:ascii="Times New Roman" w:hAnsi="Times New Roman" w:cs="Times New Roman"/>
                <w:highlight w:val="none"/>
              </w:rPr>
              <w:t>最大监测浓度为</w:t>
            </w:r>
            <w:r>
              <w:rPr>
                <w:rFonts w:hint="eastAsia" w:ascii="Times New Roman" w:hAnsi="Times New Roman" w:cs="Times New Roman"/>
                <w:highlight w:val="none"/>
                <w:lang w:val="en-US" w:eastAsia="zh-CN"/>
              </w:rPr>
              <w:t>0.326</w:t>
            </w: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r>
              <w:rPr>
                <w:rFonts w:hint="default" w:ascii="Times New Roman" w:hAnsi="Times New Roman" w:eastAsia="宋体" w:cs="Times New Roman"/>
                <w:sz w:val="24"/>
                <w:highlight w:val="none"/>
                <w:lang w:eastAsia="zh-CN"/>
              </w:rPr>
              <w:t>最大</w:t>
            </w:r>
            <w:r>
              <w:rPr>
                <w:rFonts w:hint="default" w:ascii="Times New Roman" w:hAnsi="Times New Roman" w:cs="Times New Roman"/>
                <w:highlight w:val="none"/>
              </w:rPr>
              <w:t>排放速率为0.0</w:t>
            </w:r>
            <w:r>
              <w:rPr>
                <w:rFonts w:hint="eastAsia" w:ascii="Times New Roman" w:hAnsi="Times New Roman" w:cs="Times New Roman"/>
                <w:highlight w:val="none"/>
                <w:lang w:val="en-US" w:eastAsia="zh-CN"/>
              </w:rPr>
              <w:t>041</w:t>
            </w:r>
            <w:r>
              <w:rPr>
                <w:rFonts w:hint="default" w:ascii="Times New Roman" w:hAnsi="Times New Roman" w:cs="Times New Roman"/>
                <w:highlight w:val="none"/>
              </w:rPr>
              <w:t>kg/h</w:t>
            </w:r>
            <w:r>
              <w:rPr>
                <w:rFonts w:hint="eastAsia" w:ascii="Times New Roman" w:hAnsi="Times New Roman" w:cs="Times New Roman"/>
                <w:highlight w:val="none"/>
                <w:lang w:eastAsia="zh-CN"/>
              </w:rPr>
              <w:t>；二甲苯</w:t>
            </w:r>
            <w:r>
              <w:rPr>
                <w:rFonts w:hint="default" w:ascii="Times New Roman" w:hAnsi="Times New Roman" w:cs="Times New Roman"/>
                <w:highlight w:val="none"/>
              </w:rPr>
              <w:t>最大监测浓度为</w:t>
            </w:r>
            <w:r>
              <w:rPr>
                <w:rFonts w:hint="eastAsia" w:ascii="Times New Roman" w:hAnsi="Times New Roman" w:cs="Times New Roman"/>
                <w:highlight w:val="none"/>
                <w:lang w:val="en-US" w:eastAsia="zh-CN"/>
              </w:rPr>
              <w:t>1.13</w:t>
            </w: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r>
              <w:rPr>
                <w:rFonts w:hint="default" w:ascii="Times New Roman" w:hAnsi="Times New Roman" w:eastAsia="宋体" w:cs="Times New Roman"/>
                <w:sz w:val="24"/>
                <w:highlight w:val="none"/>
                <w:lang w:eastAsia="zh-CN"/>
              </w:rPr>
              <w:t>最大</w:t>
            </w:r>
            <w:r>
              <w:rPr>
                <w:rFonts w:hint="default" w:ascii="Times New Roman" w:hAnsi="Times New Roman" w:cs="Times New Roman"/>
                <w:highlight w:val="none"/>
              </w:rPr>
              <w:t>排放速率为0.0</w:t>
            </w:r>
            <w:r>
              <w:rPr>
                <w:rFonts w:hint="eastAsia" w:ascii="Times New Roman" w:hAnsi="Times New Roman" w:cs="Times New Roman"/>
                <w:highlight w:val="none"/>
                <w:lang w:val="en-US" w:eastAsia="zh-CN"/>
              </w:rPr>
              <w:t>14</w:t>
            </w:r>
            <w:r>
              <w:rPr>
                <w:rFonts w:hint="default" w:ascii="Times New Roman" w:hAnsi="Times New Roman" w:cs="Times New Roman"/>
                <w:highlight w:val="none"/>
              </w:rPr>
              <w:t>kg/h</w:t>
            </w:r>
            <w:r>
              <w:rPr>
                <w:rFonts w:hint="eastAsia" w:ascii="Times New Roman" w:hAnsi="Times New Roman" w:cs="Times New Roman"/>
                <w:highlight w:val="none"/>
                <w:lang w:eastAsia="zh-CN"/>
              </w:rPr>
              <w:t>；</w:t>
            </w:r>
            <w:r>
              <w:rPr>
                <w:rFonts w:hint="default" w:ascii="Times New Roman" w:hAnsi="Times New Roman" w:eastAsia="宋体" w:cs="Times New Roman"/>
                <w:sz w:val="24"/>
                <w:highlight w:val="none"/>
              </w:rPr>
              <w:t>满足</w:t>
            </w:r>
            <w:r>
              <w:rPr>
                <w:rFonts w:hint="eastAsia" w:ascii="Times New Roman" w:hAnsi="Times New Roman" w:eastAsia="宋体" w:cs="Times New Roman"/>
                <w:sz w:val="24"/>
                <w:szCs w:val="24"/>
                <w:highlight w:val="none"/>
                <w:vertAlign w:val="baseline"/>
                <w:lang w:val="en-US" w:eastAsia="zh-CN"/>
              </w:rPr>
              <w:t>《挥发性有机物排放标准第5部分：表面涂装行业》（DB/372801.5-2018）表2中标准限值</w:t>
            </w:r>
            <w:r>
              <w:rPr>
                <w:rFonts w:hint="default" w:ascii="Times New Roman" w:hAnsi="Times New Roman" w:eastAsia="宋体" w:cs="Times New Roman"/>
                <w:sz w:val="24"/>
                <w:highlight w:val="none"/>
              </w:rPr>
              <w:t>。</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排气筒（P</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）有组织废气</w:t>
            </w:r>
            <w:r>
              <w:rPr>
                <w:rFonts w:hint="eastAsia" w:ascii="Times New Roman" w:hAnsi="Times New Roman" w:eastAsia="宋体" w:cs="Times New Roman"/>
                <w:sz w:val="24"/>
                <w:szCs w:val="24"/>
                <w:highlight w:val="none"/>
                <w:lang w:eastAsia="zh-CN"/>
              </w:rPr>
              <w:t>非甲烷总烃</w:t>
            </w:r>
            <w:r>
              <w:rPr>
                <w:rFonts w:hint="default" w:ascii="Times New Roman" w:hAnsi="Times New Roman" w:cs="Times New Roman"/>
                <w:sz w:val="24"/>
                <w:szCs w:val="24"/>
                <w:highlight w:val="none"/>
              </w:rPr>
              <w:t>的最大监测浓度为</w:t>
            </w:r>
            <w:r>
              <w:rPr>
                <w:rFonts w:hint="eastAsia" w:ascii="Times New Roman" w:hAnsi="Times New Roman" w:cs="Times New Roman"/>
                <w:sz w:val="24"/>
                <w:szCs w:val="24"/>
                <w:highlight w:val="none"/>
                <w:lang w:val="en-US" w:eastAsia="zh-CN"/>
              </w:rPr>
              <w:t>3.20</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45</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0.218</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03</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0.348</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048</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；二甲苯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1.08</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，最大排放速率为0.01</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kg/h；满足《挥发性有机物排放标准第5部分：表面涂装行业》（DB/372801.5-2018）表2中标准限值。</w:t>
            </w:r>
          </w:p>
          <w:p>
            <w:pPr>
              <w:pStyle w:val="2"/>
              <w:spacing w:line="360" w:lineRule="auto"/>
              <w:ind w:left="0" w:leftChars="0" w:firstLine="480" w:firstLineChars="200"/>
              <w:rPr>
                <w:rFonts w:hint="default"/>
                <w:highlight w:val="yellow"/>
              </w:rPr>
            </w:pPr>
            <w:r>
              <w:rPr>
                <w:rFonts w:hint="default" w:ascii="Times New Roman" w:hAnsi="Times New Roman" w:cs="Times New Roman"/>
                <w:sz w:val="24"/>
                <w:szCs w:val="24"/>
                <w:highlight w:val="none"/>
              </w:rPr>
              <w:t>排气筒（P</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）有组织废气</w:t>
            </w:r>
            <w:r>
              <w:rPr>
                <w:rFonts w:hint="eastAsia" w:ascii="Times New Roman" w:hAnsi="Times New Roman" w:eastAsia="宋体" w:cs="Times New Roman"/>
                <w:sz w:val="24"/>
                <w:szCs w:val="24"/>
                <w:highlight w:val="none"/>
                <w:lang w:eastAsia="zh-CN"/>
              </w:rPr>
              <w:t>非甲烷总烃</w:t>
            </w:r>
            <w:r>
              <w:rPr>
                <w:rFonts w:hint="default" w:ascii="Times New Roman" w:hAnsi="Times New Roman" w:cs="Times New Roman"/>
                <w:sz w:val="24"/>
                <w:szCs w:val="24"/>
                <w:highlight w:val="none"/>
              </w:rPr>
              <w:t>的最大监测浓度为</w:t>
            </w:r>
            <w:r>
              <w:rPr>
                <w:rFonts w:hint="eastAsia" w:ascii="Times New Roman" w:hAnsi="Times New Roman" w:cs="Times New Roman"/>
                <w:sz w:val="24"/>
                <w:szCs w:val="24"/>
                <w:highlight w:val="none"/>
                <w:lang w:val="en-US" w:eastAsia="zh-CN"/>
              </w:rPr>
              <w:t>3.29</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23</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0.189</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013</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0.341</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024</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；二甲苯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1.15</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，最大排放速率为0.0</w:t>
            </w:r>
            <w:r>
              <w:rPr>
                <w:rFonts w:hint="eastAsia" w:ascii="Times New Roman" w:hAnsi="Times New Roman" w:cs="Times New Roman"/>
                <w:sz w:val="24"/>
                <w:szCs w:val="24"/>
                <w:highlight w:val="none"/>
                <w:lang w:val="en-US" w:eastAsia="zh-CN"/>
              </w:rPr>
              <w:t>072</w:t>
            </w:r>
            <w:r>
              <w:rPr>
                <w:rFonts w:hint="default" w:ascii="Times New Roman" w:hAnsi="Times New Roman" w:cs="Times New Roman"/>
                <w:sz w:val="24"/>
                <w:szCs w:val="24"/>
                <w:highlight w:val="none"/>
              </w:rPr>
              <w:t>kg/h；满足《挥发性有机物排放标准第5部分：表面涂装行业》（DB/372801.5-2018）表2中标准限值。</w:t>
            </w:r>
          </w:p>
          <w:p>
            <w:pPr>
              <w:pStyle w:val="34"/>
              <w:spacing w:line="360" w:lineRule="auto"/>
              <w:rPr>
                <w:rFonts w:hint="eastAsia" w:ascii="宋体" w:hAnsi="宋体" w:eastAsia="宋体" w:cs="宋体"/>
                <w:color w:val="000000"/>
                <w:sz w:val="24"/>
                <w:szCs w:val="24"/>
              </w:rPr>
            </w:pPr>
            <w:r>
              <w:rPr>
                <w:rFonts w:hint="eastAsia" w:ascii="宋体" w:hAnsi="宋体" w:eastAsia="宋体" w:cs="宋体"/>
                <w:b/>
                <w:sz w:val="24"/>
                <w:szCs w:val="24"/>
              </w:rPr>
              <w:t>等效排气筒：</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cs="Times New Roman"/>
                <w:kern w:val="0"/>
                <w:sz w:val="24"/>
                <w:szCs w:val="24"/>
                <w:lang w:eastAsia="zh-CN"/>
              </w:rPr>
              <w:t>喷底漆和喷面漆过程产生的废气</w:t>
            </w:r>
            <w:r>
              <w:rPr>
                <w:rFonts w:hint="default" w:ascii="Times New Roman" w:hAnsi="Times New Roman" w:eastAsia="宋体" w:cs="Times New Roman"/>
                <w:sz w:val="24"/>
                <w:szCs w:val="24"/>
                <w:highlight w:val="none"/>
                <w:lang w:val="en-US" w:eastAsia="zh-CN"/>
              </w:rPr>
              <w:t>经</w:t>
            </w:r>
            <w:r>
              <w:rPr>
                <w:rFonts w:hint="eastAsia" w:cs="Times New Roman"/>
                <w:sz w:val="24"/>
                <w:szCs w:val="24"/>
                <w:highlight w:val="none"/>
                <w:lang w:val="en-US" w:eastAsia="zh-CN"/>
              </w:rPr>
              <w:t>喷淋</w:t>
            </w:r>
            <w:r>
              <w:rPr>
                <w:rFonts w:hint="default" w:ascii="Times New Roman" w:hAnsi="Times New Roman" w:eastAsia="宋体" w:cs="Times New Roman"/>
                <w:sz w:val="24"/>
                <w:szCs w:val="24"/>
                <w:highlight w:val="none"/>
                <w:lang w:val="en-US" w:eastAsia="zh-CN"/>
              </w:rPr>
              <w:t>装置、过滤棉、UV光氧等离子一体机和活性炭吸附处理后15米高排气筒（</w:t>
            </w:r>
            <w:r>
              <w:rPr>
                <w:rFonts w:hint="default" w:ascii="Times New Roman" w:hAnsi="Times New Roman"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和P2</w:t>
            </w:r>
            <w:r>
              <w:rPr>
                <w:rFonts w:hint="default" w:ascii="Times New Roman" w:hAnsi="Times New Roman" w:eastAsia="宋体" w:cs="Times New Roman"/>
                <w:sz w:val="24"/>
                <w:szCs w:val="24"/>
                <w:highlight w:val="none"/>
                <w:lang w:val="en-US" w:eastAsia="zh-CN"/>
              </w:rPr>
              <w:t>）排放</w:t>
            </w:r>
            <w:r>
              <w:rPr>
                <w:rFonts w:hint="eastAsia" w:ascii="Times New Roman" w:hAnsi="Times New Roman" w:eastAsia="宋体" w:cs="Times New Roman"/>
                <w:sz w:val="24"/>
                <w:szCs w:val="24"/>
                <w:highlight w:val="none"/>
                <w:lang w:val="en-US" w:eastAsia="zh-CN"/>
              </w:rPr>
              <w:t>；</w:t>
            </w:r>
            <w:r>
              <w:rPr>
                <w:rFonts w:hint="default" w:ascii="Times New Roman" w:hAnsi="Times New Roman" w:cs="Times New Roman"/>
                <w:sz w:val="24"/>
                <w:lang w:eastAsia="zh-CN"/>
              </w:rPr>
              <w:t>调漆和固化废气</w:t>
            </w:r>
            <w:r>
              <w:rPr>
                <w:rFonts w:hint="default" w:ascii="Times New Roman" w:hAnsi="Times New Roman" w:eastAsia="宋体" w:cs="Times New Roman"/>
                <w:sz w:val="24"/>
                <w:szCs w:val="24"/>
                <w:vertAlign w:val="baseline"/>
                <w:lang w:val="en-US" w:eastAsia="zh-CN"/>
              </w:rPr>
              <w:t>经光氧+活性炭处理达标后经15m高排气筒P</w:t>
            </w:r>
            <w:r>
              <w:rPr>
                <w:rFonts w:hint="eastAsia" w:ascii="Times New Roman" w:hAnsi="Times New Roman" w:eastAsia="宋体" w:cs="Times New Roman"/>
                <w:sz w:val="24"/>
                <w:szCs w:val="24"/>
                <w:vertAlign w:val="baseline"/>
                <w:lang w:val="en-US" w:eastAsia="zh-CN"/>
              </w:rPr>
              <w:t>3</w:t>
            </w:r>
            <w:r>
              <w:rPr>
                <w:rFonts w:hint="default" w:ascii="Times New Roman" w:hAnsi="Times New Roman" w:eastAsia="宋体" w:cs="Times New Roman"/>
                <w:sz w:val="24"/>
                <w:szCs w:val="24"/>
                <w:vertAlign w:val="baseline"/>
                <w:lang w:val="en-US" w:eastAsia="zh-CN"/>
              </w:rPr>
              <w:t>排放</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color w:val="000000"/>
                <w:sz w:val="24"/>
                <w:szCs w:val="24"/>
              </w:rPr>
              <w:t>项目排气筒高度均为15m，</w:t>
            </w:r>
            <w:r>
              <w:rPr>
                <w:rFonts w:hint="eastAsia" w:ascii="Times New Roman" w:hAnsi="Times New Roman" w:eastAsia="宋体" w:cs="Times New Roman"/>
                <w:color w:val="000000"/>
                <w:sz w:val="24"/>
                <w:szCs w:val="24"/>
                <w:lang w:eastAsia="zh-CN"/>
              </w:rPr>
              <w:t>三</w:t>
            </w:r>
            <w:r>
              <w:rPr>
                <w:rFonts w:hint="default" w:ascii="Times New Roman" w:hAnsi="Times New Roman" w:eastAsia="宋体" w:cs="Times New Roman"/>
                <w:color w:val="000000"/>
                <w:sz w:val="24"/>
                <w:szCs w:val="24"/>
              </w:rPr>
              <w:t>个排气筒相距较近，符合等效排气筒要求。</w:t>
            </w:r>
          </w:p>
          <w:p>
            <w:pPr>
              <w:snapToGrid w:val="0"/>
              <w:spacing w:line="360" w:lineRule="auto"/>
              <w:ind w:firstLine="480" w:firstLineChars="200"/>
              <w:rPr>
                <w:rFonts w:hint="eastAsia" w:eastAsia="宋体"/>
                <w:lang w:eastAsia="zh-CN"/>
              </w:rPr>
            </w:pPr>
            <w:r>
              <w:rPr>
                <w:rFonts w:hint="default" w:ascii="Times New Roman" w:hAnsi="Times New Roman" w:eastAsia="宋体" w:cs="Times New Roman"/>
                <w:bCs/>
                <w:sz w:val="24"/>
                <w:szCs w:val="24"/>
              </w:rPr>
              <w:t>经计算，本项目等效排气筒高度为15m，废气中颗粒物等效排放速率为0.</w:t>
            </w:r>
            <w:r>
              <w:rPr>
                <w:rFonts w:hint="eastAsia" w:ascii="Times New Roman" w:hAnsi="Times New Roman" w:eastAsia="宋体" w:cs="Times New Roman"/>
                <w:bCs/>
                <w:sz w:val="24"/>
                <w:szCs w:val="24"/>
                <w:lang w:val="en-US" w:eastAsia="zh-CN"/>
              </w:rPr>
              <w:t>06</w:t>
            </w:r>
            <w:r>
              <w:rPr>
                <w:rFonts w:hint="default" w:ascii="Times New Roman" w:hAnsi="Times New Roman" w:eastAsia="宋体" w:cs="Times New Roman"/>
                <w:bCs/>
                <w:sz w:val="24"/>
                <w:szCs w:val="24"/>
              </w:rPr>
              <w:t>kg/h，满足《大气污染物综合排放标准》（GB16297-1996）表2二级标准（3.5kg/h）</w:t>
            </w:r>
            <w:r>
              <w:rPr>
                <w:rFonts w:hint="eastAsia" w:ascii="Times New Roman" w:hAnsi="Times New Roman" w:eastAsia="宋体" w:cs="Times New Roman"/>
                <w:bCs/>
                <w:sz w:val="24"/>
                <w:szCs w:val="24"/>
                <w:lang w:eastAsia="zh-CN"/>
              </w:rPr>
              <w:t>。非甲烷总烃</w:t>
            </w:r>
            <w:r>
              <w:rPr>
                <w:rFonts w:hint="default" w:ascii="Times New Roman" w:hAnsi="Times New Roman" w:eastAsia="宋体" w:cs="Times New Roman"/>
                <w:bCs/>
                <w:sz w:val="24"/>
                <w:szCs w:val="24"/>
              </w:rPr>
              <w:t>等效排放速率为0.</w:t>
            </w:r>
            <w:r>
              <w:rPr>
                <w:rFonts w:hint="eastAsia" w:ascii="Times New Roman" w:hAnsi="Times New Roman" w:eastAsia="宋体" w:cs="Times New Roman"/>
                <w:bCs/>
                <w:sz w:val="24"/>
                <w:szCs w:val="24"/>
                <w:lang w:val="en-US" w:eastAsia="zh-CN"/>
              </w:rPr>
              <w:t>037</w:t>
            </w:r>
            <w:r>
              <w:rPr>
                <w:rFonts w:hint="default" w:ascii="Times New Roman" w:hAnsi="Times New Roman" w:eastAsia="宋体" w:cs="Times New Roman"/>
                <w:bCs/>
                <w:sz w:val="24"/>
                <w:szCs w:val="24"/>
              </w:rPr>
              <w:t>kg/h，</w:t>
            </w:r>
            <w:r>
              <w:rPr>
                <w:rFonts w:hint="eastAsia" w:ascii="Times New Roman" w:hAnsi="Times New Roman" w:eastAsia="宋体" w:cs="Times New Roman"/>
                <w:bCs/>
                <w:sz w:val="24"/>
                <w:szCs w:val="24"/>
                <w:lang w:eastAsia="zh-CN"/>
              </w:rPr>
              <w:t>苯</w:t>
            </w:r>
            <w:r>
              <w:rPr>
                <w:rFonts w:hint="default" w:ascii="Times New Roman" w:hAnsi="Times New Roman" w:eastAsia="宋体" w:cs="Times New Roman"/>
                <w:bCs/>
                <w:sz w:val="24"/>
                <w:szCs w:val="24"/>
              </w:rPr>
              <w:t>等效排放速率为0.</w:t>
            </w:r>
            <w:r>
              <w:rPr>
                <w:rFonts w:hint="eastAsia" w:ascii="Times New Roman" w:hAnsi="Times New Roman" w:eastAsia="宋体" w:cs="Times New Roman"/>
                <w:bCs/>
                <w:sz w:val="24"/>
                <w:szCs w:val="24"/>
                <w:lang w:val="en-US" w:eastAsia="zh-CN"/>
              </w:rPr>
              <w:t>0023</w:t>
            </w:r>
            <w:r>
              <w:rPr>
                <w:rFonts w:hint="default" w:ascii="Times New Roman" w:hAnsi="Times New Roman" w:eastAsia="宋体" w:cs="Times New Roman"/>
                <w:bCs/>
                <w:sz w:val="24"/>
                <w:szCs w:val="24"/>
              </w:rPr>
              <w:t>kg/h，</w:t>
            </w:r>
            <w:r>
              <w:rPr>
                <w:rFonts w:hint="eastAsia" w:ascii="Times New Roman" w:hAnsi="Times New Roman" w:eastAsia="宋体" w:cs="Times New Roman"/>
                <w:bCs/>
                <w:sz w:val="24"/>
                <w:szCs w:val="24"/>
                <w:lang w:eastAsia="zh-CN"/>
              </w:rPr>
              <w:t>甲苯</w:t>
            </w:r>
            <w:r>
              <w:rPr>
                <w:rFonts w:hint="default" w:ascii="Times New Roman" w:hAnsi="Times New Roman" w:eastAsia="宋体" w:cs="Times New Roman"/>
                <w:bCs/>
                <w:sz w:val="24"/>
                <w:szCs w:val="24"/>
              </w:rPr>
              <w:t>等效排放速率为0.</w:t>
            </w:r>
            <w:r>
              <w:rPr>
                <w:rFonts w:hint="eastAsia" w:ascii="Times New Roman" w:hAnsi="Times New Roman" w:eastAsia="宋体" w:cs="Times New Roman"/>
                <w:bCs/>
                <w:sz w:val="24"/>
                <w:szCs w:val="24"/>
                <w:lang w:val="en-US" w:eastAsia="zh-CN"/>
              </w:rPr>
              <w:t>0038</w:t>
            </w:r>
            <w:r>
              <w:rPr>
                <w:rFonts w:hint="default" w:ascii="Times New Roman" w:hAnsi="Times New Roman" w:eastAsia="宋体" w:cs="Times New Roman"/>
                <w:bCs/>
                <w:sz w:val="24"/>
                <w:szCs w:val="24"/>
              </w:rPr>
              <w:t>kg/h，</w:t>
            </w:r>
            <w:r>
              <w:rPr>
                <w:rFonts w:hint="eastAsia" w:ascii="Times New Roman" w:hAnsi="Times New Roman" w:eastAsia="宋体" w:cs="Times New Roman"/>
                <w:bCs/>
                <w:sz w:val="24"/>
                <w:szCs w:val="24"/>
                <w:lang w:eastAsia="zh-CN"/>
              </w:rPr>
              <w:t>二甲苯</w:t>
            </w:r>
            <w:r>
              <w:rPr>
                <w:rFonts w:hint="default" w:ascii="Times New Roman" w:hAnsi="Times New Roman" w:eastAsia="宋体" w:cs="Times New Roman"/>
                <w:bCs/>
                <w:sz w:val="24"/>
                <w:szCs w:val="24"/>
              </w:rPr>
              <w:t>等效排放速率为0.</w:t>
            </w:r>
            <w:r>
              <w:rPr>
                <w:rFonts w:hint="eastAsia" w:ascii="Times New Roman" w:hAnsi="Times New Roman" w:eastAsia="宋体" w:cs="Times New Roman"/>
                <w:bCs/>
                <w:sz w:val="24"/>
                <w:szCs w:val="24"/>
                <w:lang w:val="en-US" w:eastAsia="zh-CN"/>
              </w:rPr>
              <w:t>012</w:t>
            </w:r>
            <w:r>
              <w:rPr>
                <w:rFonts w:hint="default" w:ascii="Times New Roman" w:hAnsi="Times New Roman" w:eastAsia="宋体" w:cs="Times New Roman"/>
                <w:bCs/>
                <w:sz w:val="24"/>
                <w:szCs w:val="24"/>
              </w:rPr>
              <w:t>kg/h，满足《挥发性有机物排放标准第5部分：表面涂装行业》（DB/372801.5-2018）表2中有组织标准限值</w:t>
            </w:r>
            <w:r>
              <w:rPr>
                <w:rFonts w:hint="eastAsia" w:ascii="Times New Roman" w:hAnsi="Times New Roman" w:eastAsia="宋体" w:cs="Times New Roman"/>
                <w:bCs/>
                <w:sz w:val="24"/>
                <w:szCs w:val="24"/>
                <w:lang w:eastAsia="zh-CN"/>
              </w:rPr>
              <w:t>。</w:t>
            </w:r>
          </w:p>
          <w:p>
            <w:pPr>
              <w:pStyle w:val="34"/>
              <w:spacing w:line="360" w:lineRule="auto"/>
              <w:ind w:firstLine="482" w:firstLineChars="200"/>
              <w:rPr>
                <w:rFonts w:hint="default" w:ascii="Times New Roman" w:hAnsi="Times New Roman" w:cs="Times New Roman"/>
                <w:b/>
                <w:bCs/>
                <w:color w:val="auto"/>
                <w:szCs w:val="24"/>
              </w:rPr>
            </w:pPr>
            <w:r>
              <w:rPr>
                <w:rFonts w:hint="default" w:ascii="Times New Roman" w:hAnsi="Times New Roman" w:cs="Times New Roman"/>
                <w:b/>
                <w:bCs/>
                <w:color w:val="auto"/>
                <w:szCs w:val="24"/>
              </w:rPr>
              <w:t>与总量的符合性分析：</w:t>
            </w:r>
          </w:p>
          <w:p>
            <w:pPr>
              <w:pStyle w:val="34"/>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根据企业提供信息，项目每</w:t>
            </w:r>
            <w:r>
              <w:rPr>
                <w:rFonts w:hint="eastAsia" w:ascii="Times New Roman" w:hAnsi="Times New Roman" w:cs="Times New Roman"/>
                <w:color w:val="auto"/>
                <w:szCs w:val="24"/>
                <w:lang w:eastAsia="zh-CN"/>
              </w:rPr>
              <w:t>天</w:t>
            </w:r>
            <w:r>
              <w:rPr>
                <w:rFonts w:hint="default" w:ascii="Times New Roman" w:hAnsi="Times New Roman" w:cs="Times New Roman"/>
                <w:color w:val="auto"/>
                <w:szCs w:val="24"/>
              </w:rPr>
              <w:t>喷</w:t>
            </w:r>
            <w:r>
              <w:rPr>
                <w:rFonts w:hint="eastAsia" w:ascii="Times New Roman" w:hAnsi="Times New Roman" w:cs="Times New Roman"/>
                <w:color w:val="auto"/>
                <w:szCs w:val="24"/>
                <w:lang w:eastAsia="zh-CN"/>
              </w:rPr>
              <w:t>漆烘干</w:t>
            </w:r>
            <w:r>
              <w:rPr>
                <w:rFonts w:hint="default" w:ascii="Times New Roman" w:hAnsi="Times New Roman" w:cs="Times New Roman"/>
                <w:color w:val="auto"/>
                <w:szCs w:val="24"/>
              </w:rPr>
              <w:t>时间最多</w:t>
            </w:r>
            <w:r>
              <w:rPr>
                <w:rFonts w:hint="eastAsia" w:ascii="Times New Roman" w:hAnsi="Times New Roman" w:cs="Times New Roman"/>
                <w:color w:val="auto"/>
                <w:szCs w:val="24"/>
                <w:lang w:val="en-US" w:eastAsia="zh-CN"/>
              </w:rPr>
              <w:t>8</w:t>
            </w:r>
            <w:r>
              <w:rPr>
                <w:rFonts w:hint="default" w:ascii="Times New Roman" w:hAnsi="Times New Roman" w:cs="Times New Roman"/>
                <w:color w:val="auto"/>
                <w:szCs w:val="24"/>
              </w:rPr>
              <w:t>小时，因此有组织废气VOCs的年排放量最大为0.</w:t>
            </w:r>
            <w:r>
              <w:rPr>
                <w:rFonts w:hint="eastAsia" w:ascii="Times New Roman" w:hAnsi="Times New Roman" w:cs="Times New Roman"/>
                <w:color w:val="auto"/>
                <w:szCs w:val="24"/>
                <w:lang w:val="en-US" w:eastAsia="zh-CN"/>
              </w:rPr>
              <w:t>395</w:t>
            </w:r>
            <w:r>
              <w:rPr>
                <w:rFonts w:hint="default" w:ascii="Times New Roman" w:hAnsi="Times New Roman" w:cs="Times New Roman"/>
                <w:color w:val="auto"/>
                <w:szCs w:val="24"/>
              </w:rPr>
              <w:t>t/a，</w:t>
            </w:r>
            <w:r>
              <w:rPr>
                <w:rFonts w:hint="eastAsia" w:ascii="Times New Roman" w:hAnsi="Times New Roman" w:cs="Times New Roman"/>
                <w:color w:val="auto"/>
                <w:szCs w:val="24"/>
                <w:lang w:val="en-US" w:eastAsia="zh-CN"/>
              </w:rPr>
              <w:t>NOx</w:t>
            </w:r>
            <w:r>
              <w:rPr>
                <w:rFonts w:hint="default" w:ascii="Times New Roman" w:hAnsi="Times New Roman" w:cs="Times New Roman"/>
                <w:color w:val="auto"/>
                <w:szCs w:val="24"/>
              </w:rPr>
              <w:t>的年排放量最大为0.</w:t>
            </w:r>
            <w:r>
              <w:rPr>
                <w:rFonts w:hint="eastAsia" w:ascii="Times New Roman" w:hAnsi="Times New Roman" w:cs="Times New Roman"/>
                <w:color w:val="auto"/>
                <w:szCs w:val="24"/>
                <w:lang w:val="en-US" w:eastAsia="zh-CN"/>
              </w:rPr>
              <w:t>0378</w:t>
            </w:r>
            <w:r>
              <w:rPr>
                <w:rFonts w:hint="default" w:ascii="Times New Roman" w:hAnsi="Times New Roman" w:cs="Times New Roman"/>
                <w:color w:val="auto"/>
                <w:szCs w:val="24"/>
              </w:rPr>
              <w:t>t/a，小于</w:t>
            </w:r>
            <w:r>
              <w:rPr>
                <w:rFonts w:hint="eastAsia" w:ascii="Times New Roman" w:hAnsi="Times New Roman" w:cs="Times New Roman"/>
                <w:color w:val="auto"/>
                <w:szCs w:val="24"/>
                <w:lang w:eastAsia="zh-CN"/>
              </w:rPr>
              <w:t>聊城市环境保护局东昌府</w:t>
            </w:r>
            <w:r>
              <w:rPr>
                <w:rFonts w:hint="default" w:ascii="Times New Roman" w:hAnsi="Times New Roman" w:cs="Times New Roman"/>
                <w:color w:val="auto"/>
                <w:szCs w:val="24"/>
              </w:rPr>
              <w:t>分局总量管理部门批复的VOCs排放总量0.</w:t>
            </w:r>
            <w:r>
              <w:rPr>
                <w:rFonts w:hint="eastAsia" w:ascii="Times New Roman" w:hAnsi="Times New Roman" w:cs="Times New Roman"/>
                <w:color w:val="auto"/>
                <w:szCs w:val="24"/>
                <w:lang w:val="en-US" w:eastAsia="zh-CN"/>
              </w:rPr>
              <w:t>496</w:t>
            </w:r>
            <w:r>
              <w:rPr>
                <w:rFonts w:hint="default" w:ascii="Times New Roman" w:hAnsi="Times New Roman" w:cs="Times New Roman"/>
                <w:color w:val="auto"/>
                <w:szCs w:val="24"/>
              </w:rPr>
              <w:t>t/a</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NOx</w:t>
            </w:r>
            <w:r>
              <w:rPr>
                <w:rFonts w:hint="default" w:ascii="Times New Roman" w:hAnsi="Times New Roman" w:cs="Times New Roman"/>
                <w:color w:val="auto"/>
                <w:szCs w:val="24"/>
              </w:rPr>
              <w:t>排放总量0.</w:t>
            </w:r>
            <w:r>
              <w:rPr>
                <w:rFonts w:hint="eastAsia" w:ascii="Times New Roman" w:hAnsi="Times New Roman" w:cs="Times New Roman"/>
                <w:color w:val="auto"/>
                <w:szCs w:val="24"/>
                <w:lang w:val="en-US" w:eastAsia="zh-CN"/>
              </w:rPr>
              <w:t>065</w:t>
            </w:r>
            <w:r>
              <w:rPr>
                <w:rFonts w:hint="default" w:ascii="Times New Roman" w:hAnsi="Times New Roman" w:cs="Times New Roman"/>
                <w:color w:val="auto"/>
                <w:szCs w:val="24"/>
              </w:rPr>
              <w:t>t/a。</w:t>
            </w:r>
          </w:p>
          <w:p>
            <w:pPr>
              <w:pStyle w:val="34"/>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）厂界噪声</w:t>
            </w:r>
          </w:p>
          <w:p>
            <w:pPr>
              <w:pStyle w:val="3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厂界噪声监测结果见表7-</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pStyle w:val="34"/>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eastAsia"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7-</w:t>
            </w:r>
            <w:r>
              <w:rPr>
                <w:rFonts w:hint="eastAsia" w:ascii="Times New Roman" w:hAnsi="Times New Roman" w:eastAsia="宋体"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rPr>
              <w:t xml:space="preserve">  </w:t>
            </w:r>
            <w:r>
              <w:rPr>
                <w:rFonts w:hint="default" w:ascii="Times New Roman" w:hAnsi="Times New Roman" w:eastAsia="宋体" w:cs="Times New Roman"/>
                <w:b/>
                <w:bCs/>
                <w:color w:val="auto"/>
                <w:kern w:val="2"/>
                <w:sz w:val="21"/>
                <w:szCs w:val="21"/>
                <w:lang w:val="zh-CN"/>
              </w:rPr>
              <w:t>厂界噪声监测结果</w:t>
            </w:r>
          </w:p>
          <w:tbl>
            <w:tblPr>
              <w:tblStyle w:val="26"/>
              <w:tblW w:w="10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802"/>
              <w:gridCol w:w="2308"/>
              <w:gridCol w:w="2026"/>
              <w:gridCol w:w="2462"/>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3" w:hRule="atLeast"/>
                <w:jc w:val="center"/>
              </w:trPr>
              <w:tc>
                <w:tcPr>
                  <w:tcW w:w="1802" w:type="dxa"/>
                  <w:tcBorders>
                    <w:tl2br w:val="nil"/>
                    <w:tr2bl w:val="nil"/>
                  </w:tcBorders>
                  <w:vAlign w:val="center"/>
                </w:tcPr>
                <w:p>
                  <w:pPr>
                    <w:jc w:val="center"/>
                    <w:rPr>
                      <w:rFonts w:hint="default" w:ascii="Times New Roman" w:hAnsi="Times New Roman" w:eastAsia="新宋体" w:cs="Times New Roman"/>
                      <w:b w:val="0"/>
                      <w:bCs w:val="0"/>
                      <w:color w:val="auto"/>
                      <w:kern w:val="2"/>
                      <w:sz w:val="21"/>
                      <w:szCs w:val="21"/>
                      <w:lang w:eastAsia="zh-CN"/>
                    </w:rPr>
                  </w:pPr>
                  <w:r>
                    <w:rPr>
                      <w:rFonts w:hint="default" w:ascii="Times New Roman" w:hAnsi="Times New Roman" w:eastAsia="新宋体" w:cs="Times New Roman"/>
                      <w:b w:val="0"/>
                      <w:bCs w:val="0"/>
                      <w:color w:val="auto"/>
                      <w:kern w:val="2"/>
                      <w:sz w:val="21"/>
                      <w:szCs w:val="21"/>
                      <w:lang w:eastAsia="zh-CN"/>
                    </w:rPr>
                    <w:t>采样日期</w:t>
                  </w:r>
                </w:p>
              </w:tc>
              <w:tc>
                <w:tcPr>
                  <w:tcW w:w="2308" w:type="dxa"/>
                  <w:tcBorders>
                    <w:tl2br w:val="nil"/>
                    <w:tr2bl w:val="nil"/>
                  </w:tcBorders>
                  <w:vAlign w:val="center"/>
                </w:tcPr>
                <w:p>
                  <w:pPr>
                    <w:jc w:val="center"/>
                    <w:rPr>
                      <w:rFonts w:hint="default" w:ascii="Times New Roman" w:hAnsi="Times New Roman" w:eastAsia="新宋体" w:cs="Times New Roman"/>
                      <w:b w:val="0"/>
                      <w:bCs w:val="0"/>
                      <w:color w:val="auto"/>
                      <w:sz w:val="21"/>
                      <w:szCs w:val="21"/>
                    </w:rPr>
                  </w:pPr>
                  <w:r>
                    <w:rPr>
                      <w:rFonts w:hint="default" w:ascii="Times New Roman" w:hAnsi="Times New Roman" w:cs="Times New Roman"/>
                      <w:sz w:val="21"/>
                      <w:szCs w:val="21"/>
                    </w:rPr>
                    <w:t>测点编号</w:t>
                  </w:r>
                </w:p>
              </w:tc>
              <w:tc>
                <w:tcPr>
                  <w:tcW w:w="2026" w:type="dxa"/>
                  <w:tcBorders>
                    <w:tl2br w:val="nil"/>
                    <w:tr2bl w:val="nil"/>
                  </w:tcBorders>
                  <w:vAlign w:val="center"/>
                </w:tcPr>
                <w:p>
                  <w:pPr>
                    <w:jc w:val="center"/>
                    <w:rPr>
                      <w:rFonts w:hint="default" w:ascii="Times New Roman" w:hAnsi="Times New Roman" w:eastAsia="新宋体" w:cs="Times New Roman"/>
                      <w:b w:val="0"/>
                      <w:bCs w:val="0"/>
                      <w:color w:val="auto"/>
                      <w:kern w:val="2"/>
                      <w:sz w:val="21"/>
                      <w:szCs w:val="21"/>
                      <w:lang w:eastAsia="zh-CN"/>
                    </w:rPr>
                  </w:pPr>
                  <w:r>
                    <w:rPr>
                      <w:rFonts w:hint="default" w:ascii="Times New Roman" w:hAnsi="Times New Roman" w:cs="Times New Roman"/>
                      <w:sz w:val="21"/>
                      <w:szCs w:val="21"/>
                    </w:rPr>
                    <w:t>检测时间</w:t>
                  </w:r>
                </w:p>
              </w:tc>
              <w:tc>
                <w:tcPr>
                  <w:tcW w:w="2462" w:type="dxa"/>
                  <w:tcBorders>
                    <w:tl2br w:val="nil"/>
                    <w:tr2bl w:val="nil"/>
                  </w:tcBorders>
                  <w:vAlign w:val="center"/>
                </w:tcPr>
                <w:p>
                  <w:pPr>
                    <w:jc w:val="center"/>
                    <w:rPr>
                      <w:rFonts w:hint="default" w:ascii="Times New Roman" w:hAnsi="Times New Roman" w:eastAsia="新宋体" w:cs="Times New Roman"/>
                      <w:b w:val="0"/>
                      <w:bCs w:val="0"/>
                      <w:color w:val="auto"/>
                      <w:sz w:val="21"/>
                      <w:szCs w:val="21"/>
                    </w:rPr>
                  </w:pPr>
                  <w:r>
                    <w:rPr>
                      <w:rFonts w:hint="default" w:ascii="Times New Roman" w:hAnsi="Times New Roman" w:cs="Times New Roman"/>
                      <w:sz w:val="21"/>
                      <w:szCs w:val="21"/>
                    </w:rPr>
                    <w:t>主要声源</w:t>
                  </w:r>
                </w:p>
              </w:tc>
              <w:tc>
                <w:tcPr>
                  <w:tcW w:w="1711" w:type="dxa"/>
                  <w:tcBorders>
                    <w:tl2br w:val="nil"/>
                    <w:tr2bl w:val="nil"/>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1802" w:type="dxa"/>
                  <w:vMerge w:val="restart"/>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2021.07.24</w:t>
                  </w:r>
                </w:p>
              </w:tc>
              <w:tc>
                <w:tcPr>
                  <w:tcW w:w="2308"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lang w:val="en-US" w:eastAsia="zh-CN"/>
                    </w:rPr>
                    <w:t xml:space="preserve">▲1#西厂界 </w:t>
                  </w:r>
                </w:p>
              </w:tc>
              <w:tc>
                <w:tcPr>
                  <w:tcW w:w="202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14:54</w:t>
                  </w:r>
                </w:p>
              </w:tc>
              <w:tc>
                <w:tcPr>
                  <w:tcW w:w="246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企业生产</w:t>
                  </w:r>
                </w:p>
              </w:tc>
              <w:tc>
                <w:tcPr>
                  <w:tcW w:w="1711"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8" w:hRule="atLeast"/>
                <w:jc w:val="center"/>
              </w:trPr>
              <w:tc>
                <w:tcPr>
                  <w:tcW w:w="1802" w:type="dxa"/>
                  <w:vMerge w:val="continue"/>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p>
              </w:tc>
              <w:tc>
                <w:tcPr>
                  <w:tcW w:w="2308"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lang w:val="en-US" w:eastAsia="zh-CN"/>
                    </w:rPr>
                    <w:t>▲2#北厂界</w:t>
                  </w:r>
                </w:p>
              </w:tc>
              <w:tc>
                <w:tcPr>
                  <w:tcW w:w="202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15:07</w:t>
                  </w:r>
                </w:p>
              </w:tc>
              <w:tc>
                <w:tcPr>
                  <w:tcW w:w="246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企业生产</w:t>
                  </w:r>
                </w:p>
              </w:tc>
              <w:tc>
                <w:tcPr>
                  <w:tcW w:w="1711"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8" w:hRule="atLeast"/>
                <w:jc w:val="center"/>
              </w:trPr>
              <w:tc>
                <w:tcPr>
                  <w:tcW w:w="1802" w:type="dxa"/>
                  <w:vMerge w:val="continue"/>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p>
              </w:tc>
              <w:tc>
                <w:tcPr>
                  <w:tcW w:w="2308"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lang w:val="en-US" w:eastAsia="zh-CN"/>
                    </w:rPr>
                    <w:t>▲3#东厂界</w:t>
                  </w:r>
                </w:p>
              </w:tc>
              <w:tc>
                <w:tcPr>
                  <w:tcW w:w="202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15:19</w:t>
                  </w:r>
                </w:p>
              </w:tc>
              <w:tc>
                <w:tcPr>
                  <w:tcW w:w="2462"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rPr>
                    <w:t>企业生产</w:t>
                  </w:r>
                </w:p>
              </w:tc>
              <w:tc>
                <w:tcPr>
                  <w:tcW w:w="1711"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8" w:hRule="atLeast"/>
                <w:jc w:val="center"/>
              </w:trPr>
              <w:tc>
                <w:tcPr>
                  <w:tcW w:w="1802" w:type="dxa"/>
                  <w:vMerge w:val="continue"/>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p>
              </w:tc>
              <w:tc>
                <w:tcPr>
                  <w:tcW w:w="2308"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lang w:val="en-US" w:eastAsia="zh-CN"/>
                    </w:rPr>
                    <w:t>▲4#南厂界</w:t>
                  </w:r>
                </w:p>
              </w:tc>
              <w:tc>
                <w:tcPr>
                  <w:tcW w:w="202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15:31</w:t>
                  </w:r>
                </w:p>
              </w:tc>
              <w:tc>
                <w:tcPr>
                  <w:tcW w:w="2462"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rPr>
                    <w:t>企业生产</w:t>
                  </w:r>
                </w:p>
              </w:tc>
              <w:tc>
                <w:tcPr>
                  <w:tcW w:w="1711"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1802" w:type="dxa"/>
                  <w:vMerge w:val="restart"/>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color w:val="000000"/>
                      <w:sz w:val="21"/>
                      <w:szCs w:val="21"/>
                      <w:lang w:val="en-US" w:eastAsia="zh-CN" w:bidi="ar-SA"/>
                    </w:rPr>
                    <w:t>2021.07.25</w:t>
                  </w:r>
                </w:p>
              </w:tc>
              <w:tc>
                <w:tcPr>
                  <w:tcW w:w="2308"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lang w:val="en-US" w:eastAsia="zh-CN"/>
                    </w:rPr>
                    <w:t xml:space="preserve">▲1#西厂界 </w:t>
                  </w:r>
                </w:p>
              </w:tc>
              <w:tc>
                <w:tcPr>
                  <w:tcW w:w="202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13:51</w:t>
                  </w:r>
                </w:p>
              </w:tc>
              <w:tc>
                <w:tcPr>
                  <w:tcW w:w="246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企业生产</w:t>
                  </w:r>
                </w:p>
              </w:tc>
              <w:tc>
                <w:tcPr>
                  <w:tcW w:w="1711"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8" w:hRule="atLeast"/>
                <w:jc w:val="center"/>
              </w:trPr>
              <w:tc>
                <w:tcPr>
                  <w:tcW w:w="1802" w:type="dxa"/>
                  <w:vMerge w:val="continue"/>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p>
              </w:tc>
              <w:tc>
                <w:tcPr>
                  <w:tcW w:w="2308"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lang w:val="en-US" w:eastAsia="zh-CN"/>
                    </w:rPr>
                    <w:t>▲2#北厂界</w:t>
                  </w:r>
                </w:p>
              </w:tc>
              <w:tc>
                <w:tcPr>
                  <w:tcW w:w="202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14:03</w:t>
                  </w:r>
                </w:p>
              </w:tc>
              <w:tc>
                <w:tcPr>
                  <w:tcW w:w="246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企业生产</w:t>
                  </w:r>
                </w:p>
              </w:tc>
              <w:tc>
                <w:tcPr>
                  <w:tcW w:w="1711"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8" w:hRule="atLeast"/>
                <w:jc w:val="center"/>
              </w:trPr>
              <w:tc>
                <w:tcPr>
                  <w:tcW w:w="1802" w:type="dxa"/>
                  <w:vMerge w:val="continue"/>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p>
              </w:tc>
              <w:tc>
                <w:tcPr>
                  <w:tcW w:w="2308"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lang w:val="en-US" w:eastAsia="zh-CN"/>
                    </w:rPr>
                    <w:t>▲3#东厂界</w:t>
                  </w:r>
                </w:p>
              </w:tc>
              <w:tc>
                <w:tcPr>
                  <w:tcW w:w="202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14:17</w:t>
                  </w:r>
                </w:p>
              </w:tc>
              <w:tc>
                <w:tcPr>
                  <w:tcW w:w="2462"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rPr>
                    <w:t>企业生产</w:t>
                  </w:r>
                </w:p>
              </w:tc>
              <w:tc>
                <w:tcPr>
                  <w:tcW w:w="1711"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8" w:hRule="atLeast"/>
                <w:jc w:val="center"/>
              </w:trPr>
              <w:tc>
                <w:tcPr>
                  <w:tcW w:w="1802" w:type="dxa"/>
                  <w:vMerge w:val="continue"/>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p>
              </w:tc>
              <w:tc>
                <w:tcPr>
                  <w:tcW w:w="2308"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lang w:val="en-US" w:eastAsia="zh-CN"/>
                    </w:rPr>
                    <w:t>▲4#南厂界</w:t>
                  </w:r>
                </w:p>
              </w:tc>
              <w:tc>
                <w:tcPr>
                  <w:tcW w:w="202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14:31</w:t>
                  </w:r>
                </w:p>
              </w:tc>
              <w:tc>
                <w:tcPr>
                  <w:tcW w:w="2462"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rPr>
                    <w:t>企业生产</w:t>
                  </w:r>
                </w:p>
              </w:tc>
              <w:tc>
                <w:tcPr>
                  <w:tcW w:w="1711" w:type="dxa"/>
                  <w:tcBorders>
                    <w:tl2br w:val="nil"/>
                    <w:tr2bl w:val="nil"/>
                  </w:tcBorders>
                  <w:vAlign w:val="center"/>
                </w:tcPr>
                <w:p>
                  <w:pPr>
                    <w:spacing w:line="300" w:lineRule="exact"/>
                    <w:jc w:val="center"/>
                    <w:rPr>
                      <w:rFonts w:hint="default" w:ascii="Times New Roman" w:hAnsi="Times New Roman" w:cs="Times New Roman"/>
                      <w:color w:val="auto"/>
                      <w:sz w:val="21"/>
                      <w:szCs w:val="21"/>
                      <w:lang w:val="en-US" w:eastAsia="zh-CN" w:bidi="ar-SA"/>
                    </w:rPr>
                  </w:pPr>
                  <w:r>
                    <w:rPr>
                      <w:rFonts w:hint="default" w:ascii="Times New Roman" w:hAnsi="Times New Roman" w:eastAsia="新宋体" w:cs="Times New Roman"/>
                      <w:color w:val="auto"/>
                      <w:kern w:val="2"/>
                      <w:sz w:val="21"/>
                      <w:szCs w:val="21"/>
                      <w:lang w:val="en-US" w:eastAsia="zh-CN"/>
                    </w:rPr>
                    <w:t>53.9</w:t>
                  </w:r>
                </w:p>
              </w:tc>
            </w:tr>
          </w:tbl>
          <w:p>
            <w:pPr>
              <w:widowControl/>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rPr>
              <w:t>监测结果表</w:t>
            </w:r>
            <w:r>
              <w:rPr>
                <w:rFonts w:hint="default" w:ascii="Times New Roman" w:hAnsi="Times New Roman" w:cs="Times New Roman"/>
                <w:sz w:val="24"/>
                <w:szCs w:val="24"/>
                <w:highlight w:val="none"/>
              </w:rPr>
              <w:t>明：验收监测期间，1#、2#、</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#、4#监测点位</w:t>
            </w:r>
            <w:r>
              <w:rPr>
                <w:rFonts w:hint="default" w:ascii="Times New Roman" w:hAnsi="Times New Roman" w:cs="Times New Roman"/>
                <w:sz w:val="24"/>
                <w:szCs w:val="24"/>
                <w:highlight w:val="none"/>
                <w:lang w:eastAsia="zh-CN"/>
              </w:rPr>
              <w:t>昼</w:t>
            </w:r>
            <w:r>
              <w:rPr>
                <w:rFonts w:hint="default" w:ascii="Times New Roman" w:hAnsi="Times New Roman" w:cs="Times New Roman"/>
                <w:sz w:val="24"/>
                <w:szCs w:val="24"/>
                <w:highlight w:val="none"/>
              </w:rPr>
              <w:t>间噪声在</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3.4</w:t>
            </w:r>
            <w:r>
              <w:rPr>
                <w:rFonts w:hint="default" w:ascii="Times New Roman" w:hAnsi="Times New Roman" w:cs="Times New Roman"/>
                <w:sz w:val="24"/>
                <w:szCs w:val="24"/>
                <w:highlight w:val="none"/>
              </w:rPr>
              <w:t>dB(A)-</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5.1</w:t>
            </w:r>
            <w:r>
              <w:rPr>
                <w:rFonts w:hint="default" w:ascii="Times New Roman" w:hAnsi="Times New Roman" w:cs="Times New Roman"/>
                <w:sz w:val="24"/>
                <w:szCs w:val="24"/>
                <w:highlight w:val="none"/>
              </w:rPr>
              <w:t>dB(A)之间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能够满足《工业企业厂界环境噪声排放标准》（GB12348－2008）中的</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类标准限值要求。</w:t>
            </w:r>
          </w:p>
          <w:p>
            <w:pPr>
              <w:pStyle w:val="35"/>
              <w:ind w:firstLine="48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806440" cy="3463290"/>
                  <wp:effectExtent l="0" t="0" r="3810" b="3810"/>
                  <wp:docPr id="56" name="图片 56" descr="1630034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30034212(1)"/>
                          <pic:cNvPicPr>
                            <a:picLocks noChangeAspect="1"/>
                          </pic:cNvPicPr>
                        </pic:nvPicPr>
                        <pic:blipFill>
                          <a:blip r:embed="rId15"/>
                          <a:stretch>
                            <a:fillRect/>
                          </a:stretch>
                        </pic:blipFill>
                        <pic:spPr>
                          <a:xfrm>
                            <a:off x="0" y="0"/>
                            <a:ext cx="5806440" cy="3463290"/>
                          </a:xfrm>
                          <a:prstGeom prst="rect">
                            <a:avLst/>
                          </a:prstGeom>
                        </pic:spPr>
                      </pic:pic>
                    </a:graphicData>
                  </a:graphic>
                </wp:inline>
              </w:drawing>
            </w:r>
          </w:p>
          <w:p>
            <w:pPr>
              <w:pStyle w:val="35"/>
              <w:ind w:firstLine="422"/>
              <w:jc w:val="center"/>
              <w:rPr>
                <w:rFonts w:hint="default" w:ascii="Times New Roman" w:hAnsi="Times New Roman" w:cs="Times New Roman"/>
                <w:szCs w:val="24"/>
              </w:rPr>
            </w:pPr>
            <w:r>
              <w:rPr>
                <w:rFonts w:hint="default" w:ascii="Times New Roman" w:hAnsi="Times New Roman" w:cs="Times New Roman"/>
                <w:b/>
                <w:bCs/>
                <w:color w:val="auto"/>
                <w:sz w:val="21"/>
                <w:szCs w:val="21"/>
                <w:highlight w:val="none"/>
                <w:lang w:val="zh-CN"/>
              </w:rPr>
              <w:t>图</w:t>
            </w:r>
            <w:r>
              <w:rPr>
                <w:rFonts w:hint="default" w:ascii="Times New Roman" w:hAnsi="Times New Roman" w:cs="Times New Roman"/>
                <w:b/>
                <w:bCs/>
                <w:color w:val="auto"/>
                <w:sz w:val="21"/>
                <w:szCs w:val="21"/>
                <w:highlight w:val="none"/>
              </w:rPr>
              <w:t>7-</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zh-CN"/>
              </w:rPr>
              <w:t>噪声监测布点</w:t>
            </w:r>
          </w:p>
        </w:tc>
      </w:tr>
    </w:tbl>
    <w:p>
      <w:pPr>
        <w:pStyle w:val="8"/>
        <w:spacing w:before="0" w:after="0" w:line="240" w:lineRule="auto"/>
        <w:rPr>
          <w:rFonts w:hint="default" w:ascii="Times New Roman" w:hAnsi="Times New Roman" w:eastAsia="宋体" w:cs="Times New Roman"/>
          <w:kern w:val="2"/>
          <w:sz w:val="24"/>
          <w:szCs w:val="24"/>
          <w:highlight w:val="none"/>
        </w:rPr>
      </w:pPr>
      <w:bookmarkStart w:id="17" w:name="_Toc15481"/>
      <w:bookmarkStart w:id="18" w:name="_Toc468476445"/>
      <w:r>
        <w:rPr>
          <w:rFonts w:hint="default" w:ascii="Times New Roman" w:hAnsi="Times New Roman" w:eastAsia="宋体" w:cs="Times New Roman"/>
          <w:kern w:val="2"/>
          <w:sz w:val="24"/>
          <w:szCs w:val="24"/>
          <w:highlight w:val="none"/>
        </w:rPr>
        <w:t>表8 环评批复落实情况</w:t>
      </w:r>
      <w:bookmarkEnd w:id="17"/>
    </w:p>
    <w:tbl>
      <w:tblPr>
        <w:tblStyle w:val="26"/>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环评批复落实情况：</w:t>
            </w:r>
          </w:p>
          <w:p>
            <w:pPr>
              <w:pStyle w:val="34"/>
              <w:spacing w:line="360" w:lineRule="auto"/>
              <w:ind w:firstLine="482"/>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本项目环评批复落实情况见表8-1。</w:t>
            </w:r>
          </w:p>
          <w:p>
            <w:pPr>
              <w:pStyle w:val="34"/>
              <w:spacing w:line="360" w:lineRule="auto"/>
              <w:ind w:firstLine="4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表8-1 环评批复落实情况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3661"/>
              <w:gridCol w:w="4301"/>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68" w:type="pct"/>
                  <w:shd w:val="clear" w:color="auto" w:fill="auto"/>
                  <w:vAlign w:val="center"/>
                </w:tcPr>
                <w:p>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866" w:type="pct"/>
                  <w:shd w:val="clear" w:color="auto" w:fill="auto"/>
                  <w:vAlign w:val="center"/>
                </w:tcPr>
                <w:p>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批复要求</w:t>
                  </w:r>
                </w:p>
              </w:tc>
              <w:tc>
                <w:tcPr>
                  <w:tcW w:w="2192" w:type="pct"/>
                  <w:shd w:val="clear" w:color="auto" w:fill="auto"/>
                  <w:vAlign w:val="center"/>
                </w:tcPr>
                <w:p>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实际建设情况</w:t>
                  </w:r>
                </w:p>
              </w:tc>
              <w:tc>
                <w:tcPr>
                  <w:tcW w:w="671" w:type="pct"/>
                  <w:shd w:val="clear" w:color="auto" w:fill="FFFFFF"/>
                  <w:vAlign w:val="center"/>
                </w:tcPr>
                <w:p>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与环评符合情况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66" w:type="pct"/>
                  <w:shd w:val="clear" w:color="auto" w:fill="auto"/>
                  <w:vAlign w:val="center"/>
                </w:tcPr>
                <w:p>
                  <w:pPr>
                    <w:spacing w:line="240" w:lineRule="auto"/>
                    <w:ind w:firstLine="420" w:firstLineChars="200"/>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项目生产过程中充分注意地下水污染防护措施的落实，防止地下水污染。项目水喷淋装置更换废水暂存于危废暂存问，委托有资质单位处置;生活污水经厂区化粪池处理后，通过市政管网收集后排入聊城嘉明国环污水处理厂深度处理，废水排放浓度须满足《污水排入城镇下水道水质标准》(GB/T31962-2015)表1中B等级标准及聊城嘉明国环污水处理厂进水水质要求</w:t>
                  </w:r>
                  <w:r>
                    <w:rPr>
                      <w:rFonts w:hint="default" w:ascii="Times New Roman" w:hAnsi="Times New Roman" w:cs="Times New Roman"/>
                      <w:sz w:val="21"/>
                      <w:szCs w:val="21"/>
                      <w:lang w:eastAsia="zh-CN"/>
                    </w:rPr>
                    <w:t>。</w:t>
                  </w:r>
                </w:p>
                <w:p>
                  <w:pPr>
                    <w:spacing w:line="240" w:lineRule="auto"/>
                    <w:ind w:firstLine="420" w:firstLineChars="200"/>
                    <w:rPr>
                      <w:rFonts w:hint="default" w:ascii="Times New Roman" w:hAnsi="Times New Roman" w:cs="Times New Roman"/>
                      <w:sz w:val="21"/>
                      <w:szCs w:val="21"/>
                      <w:lang w:val="en-US" w:eastAsia="zh-CN"/>
                    </w:rPr>
                  </w:pPr>
                </w:p>
              </w:tc>
              <w:tc>
                <w:tcPr>
                  <w:tcW w:w="2192" w:type="pct"/>
                  <w:shd w:val="clear" w:color="auto" w:fill="auto"/>
                  <w:vAlign w:val="center"/>
                </w:tcPr>
                <w:p>
                  <w:pPr>
                    <w:spacing w:line="240" w:lineRule="auto"/>
                    <w:ind w:firstLine="420" w:firstLineChars="200"/>
                    <w:rPr>
                      <w:rFonts w:hint="eastAsia" w:ascii="Times New Roman" w:hAnsi="Times New Roman" w:eastAsia="等线" w:cs="Times New Roman"/>
                      <w:sz w:val="21"/>
                      <w:szCs w:val="21"/>
                      <w:lang w:eastAsia="zh-CN"/>
                    </w:rPr>
                  </w:pPr>
                  <w:r>
                    <w:rPr>
                      <w:rFonts w:hint="default" w:ascii="Times New Roman" w:hAnsi="Times New Roman" w:cs="Times New Roman"/>
                      <w:sz w:val="21"/>
                      <w:szCs w:val="21"/>
                    </w:rPr>
                    <w:t>项目无生产废水产生，仅产生少量生活污水，水质较为简单，经化粪池处理后由环卫部门定期清运，不外排；循环冷却水池定期补水，冷却方式为间接冷却，不产生生产废水</w:t>
                  </w:r>
                  <w:r>
                    <w:rPr>
                      <w:rFonts w:hint="eastAsia" w:ascii="Times New Roman" w:hAnsi="Times New Roman" w:cs="Times New Roman"/>
                      <w:sz w:val="21"/>
                      <w:szCs w:val="21"/>
                      <w:lang w:eastAsia="zh-CN"/>
                    </w:rPr>
                    <w:t>，</w:t>
                  </w:r>
                  <w:r>
                    <w:rPr>
                      <w:rFonts w:hint="default" w:ascii="Times New Roman" w:hAnsi="Times New Roman" w:cs="Times New Roman"/>
                      <w:sz w:val="21"/>
                      <w:szCs w:val="21"/>
                    </w:rPr>
                    <w:t>项目</w:t>
                  </w:r>
                  <w:r>
                    <w:rPr>
                      <w:rFonts w:hint="eastAsia" w:ascii="Times New Roman" w:hAnsi="Times New Roman" w:cs="Times New Roman"/>
                      <w:sz w:val="21"/>
                      <w:szCs w:val="21"/>
                      <w:lang w:eastAsia="zh-CN"/>
                    </w:rPr>
                    <w:t>验收期间尚未产生外排废水。</w:t>
                  </w:r>
                </w:p>
                <w:p>
                  <w:pPr>
                    <w:spacing w:line="240" w:lineRule="auto"/>
                    <w:ind w:firstLine="420" w:firstLineChars="200"/>
                    <w:rPr>
                      <w:rFonts w:hint="default" w:ascii="Times New Roman" w:hAnsi="Times New Roman" w:cs="Times New Roman"/>
                      <w:sz w:val="21"/>
                      <w:szCs w:val="21"/>
                      <w:lang w:eastAsia="zh-CN"/>
                    </w:rPr>
                  </w:pPr>
                </w:p>
              </w:tc>
              <w:tc>
                <w:tcPr>
                  <w:tcW w:w="671" w:type="pct"/>
                  <w:shd w:val="clear" w:color="auto" w:fill="FFFFFF"/>
                  <w:vAlign w:val="center"/>
                </w:tcPr>
                <w:p>
                  <w:pPr>
                    <w:pStyle w:val="65"/>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5"/>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866" w:type="pct"/>
                  <w:shd w:val="clear" w:color="auto" w:fill="auto"/>
                  <w:vAlign w:val="center"/>
                </w:tcPr>
                <w:p>
                  <w:pPr>
                    <w:pStyle w:val="65"/>
                    <w:spacing w:line="240" w:lineRule="auto"/>
                    <w:jc w:val="both"/>
                    <w:rPr>
                      <w:rFonts w:hint="eastAsia" w:ascii="Times New Roman" w:hAnsi="Times New Roman" w:eastAsia="宋体" w:cs="Times New Roman"/>
                      <w:color w:val="auto"/>
                      <w:kern w:val="0"/>
                      <w:sz w:val="21"/>
                      <w:szCs w:val="21"/>
                      <w:lang w:val="en-US" w:eastAsia="zh-CN" w:bidi="ar"/>
                    </w:rPr>
                  </w:pPr>
                  <w:r>
                    <w:rPr>
                      <w:rFonts w:hint="eastAsia"/>
                    </w:rPr>
                    <w:t>项目废气妥善处理。项目喷漆废气经集气罩+水喷淋+过滤棉+VU光氧等离子一体机+活性炭吸附处理后，通过15米高的排气简排放，VOCs 排放浓度须满足《挥发性有机物排放标准第5部分:表面涂装行业》(DB37/2801.5-2018)表2中的排放浓度限值要求，颗粒物排放浓度须满足《山东省区域性大气污染物综合排放标准》(DB37/2376-2013)表2中第四时段“重点控制区”标准要求;调漆、固化废气及经低氨燃烧器后的加热炉废气，经集气罩+IV光氣等离子一体机+活性炭吸附后，通过15米高的排气简排放，V0C0排放浓度须满足《挥发佳有机物尹放标准第S部分:表面涂装行业》(37811 5-2010)表2中标准限值要求，颗粒物排放浓度须满足《山东省区域性大气污染物综合排放标准》(DB37/2376 2013)表2中第四时段“重点控制区”标准要求;项目无组织废气通过加强通风等措施，排放浓度须满足《挥发性有机物排放标准第5部分:表面涂装行业》(DB37/2801. 5-2018)表3无组织排放监控浓度限值，颗粒物排放浓度须满足《大气污染物综合排放标准》(GB16297-1996)表2中厂界无组织排放监控浓度限值要求</w:t>
                  </w:r>
                  <w:r>
                    <w:rPr>
                      <w:rFonts w:hint="eastAsia"/>
                      <w:lang w:eastAsia="zh-CN"/>
                    </w:rPr>
                    <w:t>。</w:t>
                  </w:r>
                </w:p>
              </w:tc>
              <w:tc>
                <w:tcPr>
                  <w:tcW w:w="2192" w:type="pct"/>
                  <w:shd w:val="clear" w:color="auto" w:fill="auto"/>
                  <w:vAlign w:val="center"/>
                </w:tcPr>
                <w:p>
                  <w:pPr>
                    <w:pStyle w:val="34"/>
                    <w:spacing w:line="240" w:lineRule="auto"/>
                    <w:ind w:firstLine="420" w:firstLineChars="200"/>
                    <w:rPr>
                      <w:rFonts w:hint="default" w:ascii="Times New Roman" w:hAnsi="Times New Roman" w:eastAsia="宋体" w:cs="Times New Roman"/>
                      <w:sz w:val="21"/>
                      <w:szCs w:val="21"/>
                      <w:highlight w:val="none"/>
                    </w:rPr>
                  </w:pPr>
                  <w:r>
                    <w:rPr>
                      <w:rFonts w:hint="default" w:ascii="Times New Roman" w:hAnsi="Times New Roman" w:cs="Times New Roman"/>
                      <w:sz w:val="21"/>
                      <w:szCs w:val="21"/>
                      <w:lang w:eastAsia="zh-CN"/>
                    </w:rPr>
                    <w:t>喷底漆和喷面漆过程产生的废气经喷淋装置、过滤棉、UV光氧等离子一体机和活性炭吸附处理后15米高排气筒（P1和P2）排放；</w:t>
                  </w:r>
                  <w:r>
                    <w:rPr>
                      <w:rFonts w:hint="eastAsia" w:cs="Times New Roman"/>
                      <w:sz w:val="21"/>
                      <w:szCs w:val="21"/>
                      <w:vertAlign w:val="baseline"/>
                      <w:lang w:val="en-US" w:eastAsia="zh-CN"/>
                    </w:rPr>
                    <w:t>补漆在密闭补漆房进行，</w:t>
                  </w:r>
                  <w:r>
                    <w:rPr>
                      <w:rFonts w:hint="eastAsia" w:ascii="Times New Roman" w:hAnsi="Times New Roman" w:cs="Times New Roman"/>
                      <w:kern w:val="0"/>
                      <w:sz w:val="21"/>
                      <w:szCs w:val="21"/>
                      <w:lang w:eastAsia="zh-CN"/>
                    </w:rPr>
                    <w:t>补</w:t>
                  </w:r>
                  <w:r>
                    <w:rPr>
                      <w:rFonts w:hint="default" w:ascii="Times New Roman" w:hAnsi="Times New Roman" w:cs="Times New Roman"/>
                      <w:kern w:val="0"/>
                      <w:sz w:val="21"/>
                      <w:szCs w:val="21"/>
                      <w:lang w:eastAsia="zh-CN"/>
                    </w:rPr>
                    <w:t>漆过程产生的废气</w:t>
                  </w:r>
                  <w:r>
                    <w:rPr>
                      <w:rFonts w:hint="eastAsia" w:ascii="Times New Roman" w:hAnsi="Times New Roman" w:cs="Times New Roman"/>
                      <w:kern w:val="0"/>
                      <w:sz w:val="21"/>
                      <w:szCs w:val="21"/>
                      <w:lang w:eastAsia="zh-CN"/>
                    </w:rPr>
                    <w:t>与喷面漆废气一起</w:t>
                  </w:r>
                  <w:r>
                    <w:rPr>
                      <w:rFonts w:hint="default" w:ascii="Times New Roman" w:hAnsi="Times New Roman" w:eastAsia="宋体" w:cs="Times New Roman"/>
                      <w:sz w:val="21"/>
                      <w:szCs w:val="21"/>
                      <w:highlight w:val="none"/>
                      <w:lang w:val="en-US" w:eastAsia="zh-CN"/>
                    </w:rPr>
                    <w:t>经</w:t>
                  </w:r>
                  <w:r>
                    <w:rPr>
                      <w:rFonts w:hint="eastAsia" w:cs="Times New Roman"/>
                      <w:sz w:val="21"/>
                      <w:szCs w:val="21"/>
                      <w:highlight w:val="none"/>
                      <w:lang w:val="en-US" w:eastAsia="zh-CN"/>
                    </w:rPr>
                    <w:t>喷淋</w:t>
                  </w:r>
                  <w:r>
                    <w:rPr>
                      <w:rFonts w:hint="default" w:ascii="Times New Roman" w:hAnsi="Times New Roman" w:eastAsia="宋体" w:cs="Times New Roman"/>
                      <w:sz w:val="21"/>
                      <w:szCs w:val="21"/>
                      <w:highlight w:val="none"/>
                      <w:lang w:val="en-US" w:eastAsia="zh-CN"/>
                    </w:rPr>
                    <w:t>装置、过滤棉、UV光氧等离子一体机和活性炭吸附处理后15米高排气筒（</w:t>
                  </w:r>
                  <w:r>
                    <w:rPr>
                      <w:rFonts w:hint="default" w:ascii="Times New Roman" w:hAnsi="Times New Roman" w:cs="Times New Roman"/>
                      <w:color w:val="auto"/>
                      <w:sz w:val="21"/>
                      <w:szCs w:val="21"/>
                      <w:highlight w:val="none"/>
                      <w:lang w:val="en-US" w:eastAsia="zh-CN"/>
                    </w:rPr>
                    <w:t>P2</w:t>
                  </w:r>
                  <w:r>
                    <w:rPr>
                      <w:rFonts w:hint="default" w:ascii="Times New Roman" w:hAnsi="Times New Roman" w:eastAsia="宋体" w:cs="Times New Roman"/>
                      <w:sz w:val="21"/>
                      <w:szCs w:val="21"/>
                      <w:highlight w:val="none"/>
                      <w:lang w:val="en-US" w:eastAsia="zh-CN"/>
                    </w:rPr>
                    <w:t>）排放</w:t>
                  </w:r>
                  <w:r>
                    <w:rPr>
                      <w:rFonts w:hint="eastAsia"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lang w:eastAsia="zh-CN"/>
                    </w:rPr>
                    <w:t>调漆和固化废气经光氧+活性炭处理达标后经15m高排气筒P3排放；加热炉燃烧先经过燃烧换热器，经过循环风机把热风送到固化烘道，然后与调漆、固化废气通过同一根15m高排气筒（P3）排放。</w:t>
                  </w:r>
                  <w:r>
                    <w:rPr>
                      <w:rFonts w:hint="default" w:ascii="Times New Roman" w:hAnsi="Times New Roman" w:cs="Times New Roman"/>
                      <w:sz w:val="21"/>
                      <w:szCs w:val="21"/>
                    </w:rPr>
                    <w:t>验收监测期间，排气筒（P</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）有组织废气</w:t>
                  </w: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的最大监测浓度为</w:t>
                  </w:r>
                  <w:r>
                    <w:rPr>
                      <w:rFonts w:hint="default" w:ascii="Times New Roman" w:hAnsi="Times New Roman" w:cs="Times New Roman"/>
                      <w:sz w:val="21"/>
                      <w:szCs w:val="21"/>
                      <w:lang w:val="en-US" w:eastAsia="zh-CN"/>
                    </w:rPr>
                    <w:t>5.</w:t>
                  </w:r>
                  <w:r>
                    <w:rPr>
                      <w:rFonts w:hint="eastAsia" w:ascii="Times New Roman" w:hAnsi="Times New Roman" w:cs="Times New Roman"/>
                      <w:sz w:val="21"/>
                      <w:szCs w:val="21"/>
                      <w:lang w:val="en-US" w:eastAsia="zh-CN"/>
                    </w:rPr>
                    <w:t>8</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cs="Times New Roman"/>
                      <w:sz w:val="21"/>
                      <w:szCs w:val="21"/>
                    </w:rPr>
                    <w:t>排放速率为0.</w:t>
                  </w:r>
                  <w:r>
                    <w:rPr>
                      <w:rFonts w:hint="eastAsia" w:ascii="Times New Roman" w:hAnsi="Times New Roman" w:cs="Times New Roman"/>
                      <w:sz w:val="21"/>
                      <w:szCs w:val="21"/>
                      <w:lang w:val="en-US" w:eastAsia="zh-CN"/>
                    </w:rPr>
                    <w:t>071</w:t>
                  </w:r>
                  <w:r>
                    <w:rPr>
                      <w:rFonts w:hint="default" w:ascii="Times New Roman" w:hAnsi="Times New Roman" w:cs="Times New Roman"/>
                      <w:sz w:val="21"/>
                      <w:szCs w:val="21"/>
                    </w:rPr>
                    <w:t>kg/h</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排气筒（P</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）有组织废气</w:t>
                  </w: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的最大监测浓度为</w:t>
                  </w:r>
                  <w:r>
                    <w:rPr>
                      <w:rFonts w:hint="default" w:ascii="Times New Roman" w:hAnsi="Times New Roman" w:cs="Times New Roman"/>
                      <w:sz w:val="21"/>
                      <w:szCs w:val="21"/>
                      <w:lang w:val="en-US" w:eastAsia="zh-CN"/>
                    </w:rPr>
                    <w:t>5.</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cs="Times New Roman"/>
                      <w:sz w:val="21"/>
                      <w:szCs w:val="21"/>
                    </w:rPr>
                    <w:t>排放速率为0.</w:t>
                  </w:r>
                  <w:r>
                    <w:rPr>
                      <w:rFonts w:hint="eastAsia" w:ascii="Times New Roman" w:hAnsi="Times New Roman" w:cs="Times New Roman"/>
                      <w:sz w:val="21"/>
                      <w:szCs w:val="21"/>
                      <w:lang w:val="en-US" w:eastAsia="zh-CN"/>
                    </w:rPr>
                    <w:t>071</w:t>
                  </w:r>
                  <w:r>
                    <w:rPr>
                      <w:rFonts w:hint="default" w:ascii="Times New Roman" w:hAnsi="Times New Roman" w:cs="Times New Roman"/>
                      <w:sz w:val="21"/>
                      <w:szCs w:val="21"/>
                    </w:rPr>
                    <w:t>kg/h</w:t>
                  </w:r>
                  <w:r>
                    <w:rPr>
                      <w:rFonts w:hint="default" w:ascii="Times New Roman" w:hAnsi="Times New Roman" w:cs="Times New Roman"/>
                      <w:sz w:val="21"/>
                      <w:szCs w:val="21"/>
                      <w:lang w:eastAsia="zh-CN"/>
                    </w:rPr>
                    <w:t>，</w:t>
                  </w:r>
                  <w:r>
                    <w:rPr>
                      <w:rFonts w:hint="default" w:ascii="Times New Roman" w:hAnsi="Times New Roman" w:cs="Times New Roman"/>
                      <w:sz w:val="21"/>
                      <w:szCs w:val="21"/>
                    </w:rPr>
                    <w:t>排气筒（P</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）有组织废气</w:t>
                  </w: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的最大监测浓度为</w:t>
                  </w:r>
                  <w:r>
                    <w:rPr>
                      <w:rFonts w:hint="default" w:ascii="Times New Roman" w:hAnsi="Times New Roman" w:cs="Times New Roman"/>
                      <w:sz w:val="21"/>
                      <w:szCs w:val="21"/>
                      <w:lang w:val="en-US" w:eastAsia="zh-CN"/>
                    </w:rPr>
                    <w:t>5.</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eastAsia="宋体" w:cs="Times New Roman"/>
                      <w:sz w:val="21"/>
                      <w:szCs w:val="21"/>
                      <w:lang w:eastAsia="zh-CN"/>
                    </w:rPr>
                    <w:t>最大</w:t>
                  </w:r>
                  <w:r>
                    <w:rPr>
                      <w:rFonts w:hint="default" w:ascii="Times New Roman" w:hAnsi="Times New Roman" w:cs="Times New Roman"/>
                      <w:sz w:val="21"/>
                      <w:szCs w:val="21"/>
                    </w:rPr>
                    <w:t>排放速率为0.</w:t>
                  </w:r>
                  <w:r>
                    <w:rPr>
                      <w:rFonts w:hint="eastAsia" w:ascii="Times New Roman" w:hAnsi="Times New Roman" w:cs="Times New Roman"/>
                      <w:sz w:val="21"/>
                      <w:szCs w:val="21"/>
                      <w:lang w:val="en-US" w:eastAsia="zh-CN"/>
                    </w:rPr>
                    <w:t>04</w:t>
                  </w:r>
                  <w:r>
                    <w:rPr>
                      <w:rFonts w:hint="default" w:ascii="Times New Roman" w:hAnsi="Times New Roman" w:cs="Times New Roman"/>
                      <w:sz w:val="21"/>
                      <w:szCs w:val="21"/>
                    </w:rPr>
                    <w:t>kg/h</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r>
                    <w:rPr>
                      <w:rFonts w:hint="eastAsia" w:ascii="Times New Roman" w:hAnsi="Times New Roman" w:cs="Times New Roman"/>
                      <w:sz w:val="21"/>
                      <w:szCs w:val="21"/>
                      <w:lang w:val="en-US" w:eastAsia="zh-CN"/>
                    </w:rPr>
                    <w:t>未测出，</w:t>
                  </w:r>
                  <w:r>
                    <w:rPr>
                      <w:rFonts w:hint="eastAsia" w:ascii="Times New Roman" w:hAnsi="Times New Roman" w:cs="Times New Roman"/>
                      <w:sz w:val="21"/>
                      <w:szCs w:val="21"/>
                      <w:lang w:eastAsia="zh-CN"/>
                    </w:rPr>
                    <w:t>NOx</w:t>
                  </w:r>
                  <w:r>
                    <w:rPr>
                      <w:rFonts w:hint="default" w:ascii="Times New Roman" w:hAnsi="Times New Roman" w:cs="Times New Roman"/>
                      <w:sz w:val="21"/>
                      <w:szCs w:val="21"/>
                    </w:rPr>
                    <w:t>的最大监测浓度为</w:t>
                  </w:r>
                  <w:r>
                    <w:rPr>
                      <w:rFonts w:hint="eastAsia" w:ascii="Times New Roman" w:hAnsi="Times New Roman" w:cs="Times New Roman"/>
                      <w:sz w:val="21"/>
                      <w:szCs w:val="21"/>
                      <w:lang w:val="en-US" w:eastAsia="zh-CN"/>
                    </w:rPr>
                    <w:t>37</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cs="Times New Roman"/>
                      <w:sz w:val="21"/>
                      <w:szCs w:val="21"/>
                      <w:lang w:eastAsia="zh-CN"/>
                    </w:rPr>
                    <w:t>排放浓度</w:t>
                  </w:r>
                  <w:r>
                    <w:rPr>
                      <w:rFonts w:hint="eastAsia" w:ascii="Times New Roman" w:hAnsi="Times New Roman" w:cs="Times New Roman"/>
                      <w:sz w:val="21"/>
                      <w:szCs w:val="21"/>
                      <w:lang w:eastAsia="zh-CN"/>
                    </w:rPr>
                    <w:t>均</w:t>
                  </w:r>
                  <w:r>
                    <w:rPr>
                      <w:rFonts w:hint="default" w:ascii="Times New Roman" w:hAnsi="Times New Roman" w:eastAsia="宋体" w:cs="Times New Roman"/>
                      <w:sz w:val="21"/>
                      <w:szCs w:val="21"/>
                      <w:lang w:eastAsia="zh-CN"/>
                    </w:rPr>
                    <w:t>满足</w:t>
                  </w:r>
                  <w:r>
                    <w:rPr>
                      <w:rFonts w:hint="default" w:ascii="Times New Roman" w:hAnsi="Times New Roman" w:eastAsia="宋体" w:cs="Times New Roman"/>
                      <w:sz w:val="21"/>
                      <w:szCs w:val="21"/>
                      <w:highlight w:val="none"/>
                      <w:vertAlign w:val="baseline"/>
                      <w:lang w:val="en-US" w:eastAsia="zh-CN"/>
                    </w:rPr>
                    <w:t>《区域性大气污染物综合排放标准》（DB37/2376-2019）表1“重点控制区”大气污染物排放浓度限值的要求</w:t>
                  </w:r>
                  <w:r>
                    <w:rPr>
                      <w:rFonts w:hint="eastAsia" w:ascii="Times New Roman" w:hAnsi="Times New Roman" w:eastAsia="宋体" w:cs="Times New Roman"/>
                      <w:sz w:val="21"/>
                      <w:szCs w:val="21"/>
                      <w:highlight w:val="none"/>
                      <w:vertAlign w:val="baseline"/>
                      <w:lang w:val="en-US" w:eastAsia="zh-CN"/>
                    </w:rPr>
                    <w:t>及</w:t>
                  </w:r>
                  <w:r>
                    <w:rPr>
                      <w:rFonts w:hint="default" w:ascii="Times New Roman" w:hAnsi="Times New Roman" w:eastAsia="宋体" w:cs="Times New Roman"/>
                      <w:i w:val="0"/>
                      <w:iCs w:val="0"/>
                      <w:caps w:val="0"/>
                      <w:color w:val="000000"/>
                      <w:spacing w:val="0"/>
                      <w:sz w:val="21"/>
                      <w:szCs w:val="21"/>
                      <w:shd w:val="clear" w:fill="FFFFFF"/>
                    </w:rPr>
                    <w:t>《关于印发聊城市环境空气质量改善整改工作方案的通知》聊气办发〔2019〕39号要求（50mg/m</w:t>
                  </w:r>
                  <w:r>
                    <w:rPr>
                      <w:rFonts w:hint="default" w:ascii="Times New Roman" w:hAnsi="Times New Roman" w:eastAsia="宋体" w:cs="Times New Roman"/>
                      <w:i w:val="0"/>
                      <w:iCs w:val="0"/>
                      <w:caps w:val="0"/>
                      <w:color w:val="000000"/>
                      <w:spacing w:val="0"/>
                      <w:sz w:val="21"/>
                      <w:szCs w:val="21"/>
                      <w:shd w:val="clear" w:fill="FFFFFF"/>
                      <w:vertAlign w:val="superscript"/>
                    </w:rPr>
                    <w:t>3</w:t>
                  </w:r>
                  <w:r>
                    <w:rPr>
                      <w:rFonts w:hint="default" w:ascii="Times New Roman" w:hAnsi="Times New Roman" w:eastAsia="宋体" w:cs="Times New Roman"/>
                      <w:i w:val="0"/>
                      <w:iCs w:val="0"/>
                      <w:caps w:val="0"/>
                      <w:color w:val="000000"/>
                      <w:spacing w:val="0"/>
                      <w:sz w:val="21"/>
                      <w:szCs w:val="21"/>
                      <w:shd w:val="clear" w:fill="FFFFFF"/>
                    </w:rPr>
                    <w:t>）</w:t>
                  </w:r>
                  <w:r>
                    <w:rPr>
                      <w:rFonts w:hint="default" w:ascii="Times New Roman" w:hAnsi="Times New Roman" w:eastAsia="宋体" w:cs="Times New Roman"/>
                      <w:sz w:val="21"/>
                      <w:szCs w:val="21"/>
                      <w:lang w:eastAsia="zh-CN"/>
                    </w:rPr>
                    <w:t>，排放速率</w:t>
                  </w:r>
                  <w:r>
                    <w:rPr>
                      <w:rFonts w:hint="eastAsia" w:ascii="Times New Roman" w:hAnsi="Times New Roman" w:eastAsia="宋体" w:cs="Times New Roman"/>
                      <w:sz w:val="21"/>
                      <w:szCs w:val="21"/>
                      <w:lang w:eastAsia="zh-CN"/>
                    </w:rPr>
                    <w:t>均</w:t>
                  </w:r>
                  <w:r>
                    <w:rPr>
                      <w:rFonts w:hint="default" w:ascii="Times New Roman" w:hAnsi="Times New Roman" w:cs="Times New Roman"/>
                      <w:sz w:val="21"/>
                      <w:szCs w:val="21"/>
                    </w:rPr>
                    <w:t>满足《大气污染物综合排放标准》（GB16297-1996）中的二级标准要求</w:t>
                  </w:r>
                  <w:r>
                    <w:rPr>
                      <w:rFonts w:hint="eastAsia" w:ascii="Times New Roman" w:hAnsi="Times New Roman" w:cs="Times New Roman"/>
                      <w:sz w:val="21"/>
                      <w:szCs w:val="21"/>
                      <w:lang w:eastAsia="zh-CN"/>
                    </w:rPr>
                    <w:t>。</w:t>
                  </w:r>
                  <w:r>
                    <w:rPr>
                      <w:rFonts w:hint="default" w:ascii="Times New Roman" w:hAnsi="Times New Roman" w:cs="Times New Roman"/>
                      <w:sz w:val="21"/>
                      <w:szCs w:val="21"/>
                      <w:highlight w:val="none"/>
                    </w:rPr>
                    <w:t>排气筒（P</w:t>
                  </w:r>
                  <w:r>
                    <w:rPr>
                      <w:rFonts w:hint="eastAsia"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rPr>
                    <w:t>）有组织废气</w:t>
                  </w:r>
                  <w:r>
                    <w:rPr>
                      <w:rFonts w:hint="eastAsia" w:ascii="Times New Roman" w:hAnsi="Times New Roman" w:eastAsia="宋体" w:cs="Times New Roman"/>
                      <w:sz w:val="21"/>
                      <w:szCs w:val="21"/>
                      <w:highlight w:val="none"/>
                      <w:lang w:eastAsia="zh-CN"/>
                    </w:rPr>
                    <w:t>非甲烷总烃</w:t>
                  </w:r>
                  <w:r>
                    <w:rPr>
                      <w:rFonts w:hint="default" w:ascii="Times New Roman" w:hAnsi="Times New Roman" w:cs="Times New Roman"/>
                      <w:sz w:val="21"/>
                      <w:szCs w:val="21"/>
                      <w:highlight w:val="none"/>
                    </w:rPr>
                    <w:t>的最大监测浓度为</w:t>
                  </w:r>
                  <w:r>
                    <w:rPr>
                      <w:rFonts w:hint="eastAsia" w:ascii="Times New Roman" w:hAnsi="Times New Roman" w:cs="Times New Roman"/>
                      <w:sz w:val="21"/>
                      <w:szCs w:val="21"/>
                      <w:highlight w:val="none"/>
                      <w:lang w:val="en-US" w:eastAsia="zh-CN"/>
                    </w:rPr>
                    <w:t>3.09</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42</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；苯</w:t>
                  </w:r>
                  <w:r>
                    <w:rPr>
                      <w:rFonts w:hint="default" w:ascii="Times New Roman" w:hAnsi="Times New Roman" w:cs="Times New Roman"/>
                      <w:sz w:val="21"/>
                      <w:szCs w:val="21"/>
                      <w:highlight w:val="none"/>
                    </w:rPr>
                    <w:t>最大监测浓度为</w:t>
                  </w:r>
                  <w:r>
                    <w:rPr>
                      <w:rFonts w:hint="eastAsia" w:ascii="Times New Roman" w:hAnsi="Times New Roman" w:cs="Times New Roman"/>
                      <w:sz w:val="21"/>
                      <w:szCs w:val="21"/>
                      <w:highlight w:val="none"/>
                      <w:lang w:val="en-US" w:eastAsia="zh-CN"/>
                    </w:rPr>
                    <w:t>0.228</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028</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；甲苯</w:t>
                  </w:r>
                  <w:r>
                    <w:rPr>
                      <w:rFonts w:hint="default" w:ascii="Times New Roman" w:hAnsi="Times New Roman" w:cs="Times New Roman"/>
                      <w:sz w:val="21"/>
                      <w:szCs w:val="21"/>
                      <w:highlight w:val="none"/>
                    </w:rPr>
                    <w:t>最大监测浓度为</w:t>
                  </w:r>
                  <w:r>
                    <w:rPr>
                      <w:rFonts w:hint="eastAsia" w:ascii="Times New Roman" w:hAnsi="Times New Roman" w:cs="Times New Roman"/>
                      <w:sz w:val="21"/>
                      <w:szCs w:val="21"/>
                      <w:highlight w:val="none"/>
                      <w:lang w:val="en-US" w:eastAsia="zh-CN"/>
                    </w:rPr>
                    <w:t>0.326</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041</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；二甲苯</w:t>
                  </w:r>
                  <w:r>
                    <w:rPr>
                      <w:rFonts w:hint="default" w:ascii="Times New Roman" w:hAnsi="Times New Roman" w:cs="Times New Roman"/>
                      <w:sz w:val="21"/>
                      <w:szCs w:val="21"/>
                      <w:highlight w:val="none"/>
                    </w:rPr>
                    <w:t>最大监测浓度为</w:t>
                  </w:r>
                  <w:r>
                    <w:rPr>
                      <w:rFonts w:hint="eastAsia" w:ascii="Times New Roman" w:hAnsi="Times New Roman" w:cs="Times New Roman"/>
                      <w:sz w:val="21"/>
                      <w:szCs w:val="21"/>
                      <w:highlight w:val="none"/>
                      <w:lang w:val="en-US" w:eastAsia="zh-CN"/>
                    </w:rPr>
                    <w:t>1.13</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14</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w:t>
                  </w:r>
                  <w:r>
                    <w:rPr>
                      <w:rFonts w:hint="default" w:ascii="Times New Roman" w:hAnsi="Times New Roman" w:eastAsia="宋体" w:cs="Times New Roman"/>
                      <w:sz w:val="21"/>
                      <w:szCs w:val="21"/>
                      <w:highlight w:val="none"/>
                    </w:rPr>
                    <w:t>满足</w:t>
                  </w:r>
                  <w:r>
                    <w:rPr>
                      <w:rFonts w:hint="eastAsia" w:ascii="Times New Roman" w:hAnsi="Times New Roman" w:eastAsia="宋体" w:cs="Times New Roman"/>
                      <w:sz w:val="21"/>
                      <w:szCs w:val="21"/>
                      <w:highlight w:val="none"/>
                      <w:vertAlign w:val="baseline"/>
                      <w:lang w:val="en-US" w:eastAsia="zh-CN"/>
                    </w:rPr>
                    <w:t>《挥发性有机物排放标准第5部分：表面涂装行业》（DB/372801.5-2018）表2中标准限值</w:t>
                  </w:r>
                  <w:r>
                    <w:rPr>
                      <w:rFonts w:hint="default" w:ascii="Times New Roman" w:hAnsi="Times New Roman" w:eastAsia="宋体" w:cs="Times New Roman"/>
                      <w:sz w:val="21"/>
                      <w:szCs w:val="21"/>
                      <w:highlight w:val="none"/>
                    </w:rPr>
                    <w:t>。</w:t>
                  </w:r>
                </w:p>
                <w:p>
                  <w:pPr>
                    <w:spacing w:line="24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排气筒（P</w:t>
                  </w:r>
                  <w:r>
                    <w:rPr>
                      <w:rFonts w:hint="eastAsia" w:ascii="Times New Roman" w:hAnsi="Times New Roman" w:cs="Times New Roman"/>
                      <w:sz w:val="21"/>
                      <w:szCs w:val="21"/>
                      <w:highlight w:val="none"/>
                      <w:lang w:val="en-US" w:eastAsia="zh-CN"/>
                    </w:rPr>
                    <w:t>2</w:t>
                  </w:r>
                  <w:r>
                    <w:rPr>
                      <w:rFonts w:hint="default" w:ascii="Times New Roman" w:hAnsi="Times New Roman" w:cs="Times New Roman"/>
                      <w:sz w:val="21"/>
                      <w:szCs w:val="21"/>
                      <w:highlight w:val="none"/>
                    </w:rPr>
                    <w:t>）有组织废气</w:t>
                  </w:r>
                  <w:r>
                    <w:rPr>
                      <w:rFonts w:hint="eastAsia" w:ascii="Times New Roman" w:hAnsi="Times New Roman" w:eastAsia="宋体" w:cs="Times New Roman"/>
                      <w:sz w:val="21"/>
                      <w:szCs w:val="21"/>
                      <w:highlight w:val="none"/>
                      <w:lang w:eastAsia="zh-CN"/>
                    </w:rPr>
                    <w:t>非甲烷总烃</w:t>
                  </w:r>
                  <w:r>
                    <w:rPr>
                      <w:rFonts w:hint="default" w:ascii="Times New Roman" w:hAnsi="Times New Roman" w:cs="Times New Roman"/>
                      <w:sz w:val="21"/>
                      <w:szCs w:val="21"/>
                      <w:highlight w:val="none"/>
                    </w:rPr>
                    <w:t>的最大监测浓度为</w:t>
                  </w:r>
                  <w:r>
                    <w:rPr>
                      <w:rFonts w:hint="eastAsia" w:ascii="Times New Roman" w:hAnsi="Times New Roman" w:cs="Times New Roman"/>
                      <w:sz w:val="21"/>
                      <w:szCs w:val="21"/>
                      <w:highlight w:val="none"/>
                      <w:lang w:val="en-US" w:eastAsia="zh-CN"/>
                    </w:rPr>
                    <w:t>3.20</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45</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；苯</w:t>
                  </w:r>
                  <w:r>
                    <w:rPr>
                      <w:rFonts w:hint="default" w:ascii="Times New Roman" w:hAnsi="Times New Roman" w:cs="Times New Roman"/>
                      <w:sz w:val="21"/>
                      <w:szCs w:val="21"/>
                      <w:highlight w:val="none"/>
                    </w:rPr>
                    <w:t>最大监测浓度为</w:t>
                  </w:r>
                  <w:r>
                    <w:rPr>
                      <w:rFonts w:hint="eastAsia" w:ascii="Times New Roman" w:hAnsi="Times New Roman" w:cs="Times New Roman"/>
                      <w:sz w:val="21"/>
                      <w:szCs w:val="21"/>
                      <w:highlight w:val="none"/>
                      <w:lang w:val="en-US" w:eastAsia="zh-CN"/>
                    </w:rPr>
                    <w:t>0.218</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03</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；甲苯</w:t>
                  </w:r>
                  <w:r>
                    <w:rPr>
                      <w:rFonts w:hint="default" w:ascii="Times New Roman" w:hAnsi="Times New Roman" w:cs="Times New Roman"/>
                      <w:sz w:val="21"/>
                      <w:szCs w:val="21"/>
                      <w:highlight w:val="none"/>
                    </w:rPr>
                    <w:t>最大监测浓度为</w:t>
                  </w:r>
                  <w:r>
                    <w:rPr>
                      <w:rFonts w:hint="eastAsia" w:ascii="Times New Roman" w:hAnsi="Times New Roman" w:cs="Times New Roman"/>
                      <w:sz w:val="21"/>
                      <w:szCs w:val="21"/>
                      <w:highlight w:val="none"/>
                      <w:lang w:val="en-US" w:eastAsia="zh-CN"/>
                    </w:rPr>
                    <w:t>0.348</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048</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；二甲苯</w:t>
                  </w:r>
                  <w:r>
                    <w:rPr>
                      <w:rFonts w:hint="default" w:ascii="Times New Roman" w:hAnsi="Times New Roman" w:cs="Times New Roman"/>
                      <w:sz w:val="21"/>
                      <w:szCs w:val="21"/>
                      <w:highlight w:val="none"/>
                    </w:rPr>
                    <w:t>最大监测浓度为</w:t>
                  </w:r>
                  <w:r>
                    <w:rPr>
                      <w:rFonts w:hint="eastAsia" w:ascii="Times New Roman" w:hAnsi="Times New Roman" w:cs="Times New Roman"/>
                      <w:sz w:val="21"/>
                      <w:szCs w:val="21"/>
                      <w:highlight w:val="none"/>
                      <w:lang w:val="en-US" w:eastAsia="zh-CN"/>
                    </w:rPr>
                    <w:t>1.08</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，最大排放速率为0.01</w:t>
                  </w:r>
                  <w:r>
                    <w:rPr>
                      <w:rFonts w:hint="eastAsia"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kg/h；满足《挥发性有机物排放标准第5部分：表面涂装行业》（DB/372801.5-2018）表2中标准限值。</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highlight w:val="none"/>
                    </w:rPr>
                    <w:t>排气筒（P</w:t>
                  </w:r>
                  <w:r>
                    <w:rPr>
                      <w:rFonts w:hint="eastAsia"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rPr>
                    <w:t>）有组织废气</w:t>
                  </w:r>
                  <w:r>
                    <w:rPr>
                      <w:rFonts w:hint="eastAsia" w:ascii="Times New Roman" w:hAnsi="Times New Roman" w:eastAsia="宋体" w:cs="Times New Roman"/>
                      <w:sz w:val="21"/>
                      <w:szCs w:val="21"/>
                      <w:highlight w:val="none"/>
                      <w:lang w:eastAsia="zh-CN"/>
                    </w:rPr>
                    <w:t>非甲烷总烃</w:t>
                  </w:r>
                  <w:r>
                    <w:rPr>
                      <w:rFonts w:hint="default" w:ascii="Times New Roman" w:hAnsi="Times New Roman" w:cs="Times New Roman"/>
                      <w:sz w:val="21"/>
                      <w:szCs w:val="21"/>
                      <w:highlight w:val="none"/>
                    </w:rPr>
                    <w:t>的最大监测浓度为</w:t>
                  </w:r>
                  <w:r>
                    <w:rPr>
                      <w:rFonts w:hint="eastAsia" w:ascii="Times New Roman" w:hAnsi="Times New Roman" w:cs="Times New Roman"/>
                      <w:sz w:val="21"/>
                      <w:szCs w:val="21"/>
                      <w:highlight w:val="none"/>
                      <w:lang w:val="en-US" w:eastAsia="zh-CN"/>
                    </w:rPr>
                    <w:t>3.29</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23</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；苯</w:t>
                  </w:r>
                  <w:r>
                    <w:rPr>
                      <w:rFonts w:hint="default" w:ascii="Times New Roman" w:hAnsi="Times New Roman" w:cs="Times New Roman"/>
                      <w:sz w:val="21"/>
                      <w:szCs w:val="21"/>
                      <w:highlight w:val="none"/>
                    </w:rPr>
                    <w:t>最大监测浓度为</w:t>
                  </w:r>
                  <w:r>
                    <w:rPr>
                      <w:rFonts w:hint="eastAsia" w:ascii="Times New Roman" w:hAnsi="Times New Roman" w:cs="Times New Roman"/>
                      <w:sz w:val="21"/>
                      <w:szCs w:val="21"/>
                      <w:highlight w:val="none"/>
                      <w:lang w:val="en-US" w:eastAsia="zh-CN"/>
                    </w:rPr>
                    <w:t>0.189</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013</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；甲苯</w:t>
                  </w:r>
                  <w:r>
                    <w:rPr>
                      <w:rFonts w:hint="default" w:ascii="Times New Roman" w:hAnsi="Times New Roman" w:cs="Times New Roman"/>
                      <w:sz w:val="21"/>
                      <w:szCs w:val="21"/>
                      <w:highlight w:val="none"/>
                    </w:rPr>
                    <w:t>最大监测浓度为</w:t>
                  </w:r>
                  <w:r>
                    <w:rPr>
                      <w:rFonts w:hint="eastAsia" w:ascii="Times New Roman" w:hAnsi="Times New Roman" w:cs="Times New Roman"/>
                      <w:sz w:val="21"/>
                      <w:szCs w:val="21"/>
                      <w:highlight w:val="none"/>
                      <w:lang w:val="en-US" w:eastAsia="zh-CN"/>
                    </w:rPr>
                    <w:t>0.341</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eastAsia="宋体" w:cs="Times New Roman"/>
                      <w:sz w:val="21"/>
                      <w:szCs w:val="21"/>
                      <w:highlight w:val="none"/>
                      <w:lang w:eastAsia="zh-CN"/>
                    </w:rPr>
                    <w:t>最大</w:t>
                  </w:r>
                  <w:r>
                    <w:rPr>
                      <w:rFonts w:hint="default" w:ascii="Times New Roman" w:hAnsi="Times New Roman" w:cs="Times New Roman"/>
                      <w:sz w:val="21"/>
                      <w:szCs w:val="21"/>
                      <w:highlight w:val="none"/>
                    </w:rPr>
                    <w:t>排放速率为0.0</w:t>
                  </w:r>
                  <w:r>
                    <w:rPr>
                      <w:rFonts w:hint="eastAsia" w:ascii="Times New Roman" w:hAnsi="Times New Roman" w:cs="Times New Roman"/>
                      <w:sz w:val="21"/>
                      <w:szCs w:val="21"/>
                      <w:highlight w:val="none"/>
                      <w:lang w:val="en-US" w:eastAsia="zh-CN"/>
                    </w:rPr>
                    <w:t>024</w:t>
                  </w:r>
                  <w:r>
                    <w:rPr>
                      <w:rFonts w:hint="default" w:ascii="Times New Roman" w:hAnsi="Times New Roman" w:cs="Times New Roman"/>
                      <w:sz w:val="21"/>
                      <w:szCs w:val="21"/>
                      <w:highlight w:val="none"/>
                    </w:rPr>
                    <w:t>kg/h</w:t>
                  </w:r>
                  <w:r>
                    <w:rPr>
                      <w:rFonts w:hint="eastAsia" w:ascii="Times New Roman" w:hAnsi="Times New Roman" w:cs="Times New Roman"/>
                      <w:sz w:val="21"/>
                      <w:szCs w:val="21"/>
                      <w:highlight w:val="none"/>
                      <w:lang w:eastAsia="zh-CN"/>
                    </w:rPr>
                    <w:t>；二甲苯</w:t>
                  </w:r>
                  <w:r>
                    <w:rPr>
                      <w:rFonts w:hint="default" w:ascii="Times New Roman" w:hAnsi="Times New Roman" w:cs="Times New Roman"/>
                      <w:sz w:val="21"/>
                      <w:szCs w:val="21"/>
                      <w:highlight w:val="none"/>
                    </w:rPr>
                    <w:t>最大监测浓度为</w:t>
                  </w:r>
                  <w:r>
                    <w:rPr>
                      <w:rFonts w:hint="eastAsia" w:ascii="Times New Roman" w:hAnsi="Times New Roman" w:cs="Times New Roman"/>
                      <w:sz w:val="21"/>
                      <w:szCs w:val="21"/>
                      <w:highlight w:val="none"/>
                      <w:lang w:val="en-US" w:eastAsia="zh-CN"/>
                    </w:rPr>
                    <w:t>1.15</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，最大排放速率为0.0</w:t>
                  </w:r>
                  <w:r>
                    <w:rPr>
                      <w:rFonts w:hint="eastAsia" w:ascii="Times New Roman" w:hAnsi="Times New Roman" w:cs="Times New Roman"/>
                      <w:sz w:val="21"/>
                      <w:szCs w:val="21"/>
                      <w:highlight w:val="none"/>
                      <w:lang w:val="en-US" w:eastAsia="zh-CN"/>
                    </w:rPr>
                    <w:t>072</w:t>
                  </w:r>
                  <w:r>
                    <w:rPr>
                      <w:rFonts w:hint="default" w:ascii="Times New Roman" w:hAnsi="Times New Roman" w:cs="Times New Roman"/>
                      <w:sz w:val="21"/>
                      <w:szCs w:val="21"/>
                      <w:highlight w:val="none"/>
                    </w:rPr>
                    <w:t>kg/h；满足《挥发性有机物排放标准第5部分：表面涂装行业》（DB/372801.5-2018）表2中标准限值</w:t>
                  </w:r>
                  <w:r>
                    <w:rPr>
                      <w:rFonts w:hint="default" w:ascii="Times New Roman" w:hAnsi="Times New Roman" w:cs="Times New Roman"/>
                      <w:sz w:val="21"/>
                      <w:szCs w:val="21"/>
                    </w:rPr>
                    <w:t>。</w:t>
                  </w:r>
                  <w:r>
                    <w:rPr>
                      <w:rFonts w:hint="default" w:ascii="Times New Roman" w:hAnsi="Times New Roman" w:cs="Times New Roman"/>
                      <w:sz w:val="21"/>
                      <w:szCs w:val="21"/>
                      <w:highlight w:val="none"/>
                    </w:rPr>
                    <w:t>颗粒物厂界最大排放浓度为</w:t>
                  </w:r>
                  <w:r>
                    <w:rPr>
                      <w:rFonts w:hint="default" w:ascii="Times New Roman" w:hAnsi="Times New Roman" w:cs="Times New Roman"/>
                      <w:sz w:val="21"/>
                      <w:szCs w:val="21"/>
                      <w:highlight w:val="none"/>
                      <w:lang w:val="en-US" w:eastAsia="zh-CN"/>
                    </w:rPr>
                    <w:t>0.</w:t>
                  </w:r>
                  <w:r>
                    <w:rPr>
                      <w:rFonts w:hint="eastAsia" w:ascii="Times New Roman" w:hAnsi="Times New Roman" w:cs="Times New Roman"/>
                      <w:sz w:val="21"/>
                      <w:szCs w:val="21"/>
                      <w:highlight w:val="none"/>
                      <w:lang w:val="en-US" w:eastAsia="zh-CN"/>
                    </w:rPr>
                    <w:t>467</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，满足《大气污染物综合排放标准》（GB16297-1996）表2中的无</w:t>
                  </w:r>
                  <w:r>
                    <w:rPr>
                      <w:rFonts w:hint="default" w:ascii="Times New Roman" w:hAnsi="Times New Roman" w:cs="Times New Roman"/>
                      <w:sz w:val="21"/>
                      <w:szCs w:val="21"/>
                    </w:rPr>
                    <w:t>组织排放标准要求。</w:t>
                  </w:r>
                </w:p>
                <w:p>
                  <w:pPr>
                    <w:widowControl/>
                    <w:adjustRightInd w:val="0"/>
                    <w:snapToGrid w:val="0"/>
                    <w:spacing w:line="24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cs="Times New Roman"/>
                      <w:sz w:val="21"/>
                      <w:szCs w:val="21"/>
                    </w:rPr>
                    <w:t>非甲烷总烃厂界最大排放浓度为</w:t>
                  </w:r>
                  <w:r>
                    <w:rPr>
                      <w:rFonts w:hint="eastAsia" w:ascii="Times New Roman" w:hAnsi="Times New Roman" w:cs="Times New Roman"/>
                      <w:sz w:val="21"/>
                      <w:szCs w:val="21"/>
                      <w:lang w:val="en-US" w:eastAsia="zh-CN"/>
                    </w:rPr>
                    <w:t>1.39</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eastAsia="zh-CN"/>
                    </w:rPr>
                    <w:t>苯、甲苯、二甲苯</w:t>
                  </w:r>
                  <w:r>
                    <w:rPr>
                      <w:rFonts w:hint="default" w:ascii="Times New Roman" w:hAnsi="Times New Roman" w:cs="Times New Roman"/>
                      <w:sz w:val="21"/>
                      <w:szCs w:val="21"/>
                    </w:rPr>
                    <w:t>厂界最大排放浓度</w:t>
                  </w:r>
                  <w:r>
                    <w:rPr>
                      <w:rFonts w:hint="eastAsia" w:ascii="Times New Roman" w:hAnsi="Times New Roman" w:cs="Times New Roman"/>
                      <w:sz w:val="21"/>
                      <w:szCs w:val="21"/>
                      <w:lang w:eastAsia="zh-CN"/>
                    </w:rPr>
                    <w:t>均低于</w:t>
                  </w:r>
                  <w:r>
                    <w:rPr>
                      <w:rFonts w:hint="eastAsia" w:hAnsi="宋体" w:cs="宋体"/>
                      <w:sz w:val="21"/>
                      <w:szCs w:val="21"/>
                      <w:lang w:val="en-US" w:eastAsia="zh-CN"/>
                    </w:rPr>
                    <w:t>1.5</w:t>
                  </w:r>
                  <w:r>
                    <w:rPr>
                      <w:rFonts w:hint="default" w:hAnsi="宋体" w:cs="宋体"/>
                      <w:sz w:val="21"/>
                      <w:szCs w:val="21"/>
                      <w:lang w:val="en-US" w:eastAsia="zh-CN"/>
                    </w:rPr>
                    <w:t>×</w:t>
                  </w:r>
                  <w:r>
                    <w:rPr>
                      <w:rFonts w:hint="eastAsia" w:hAnsi="宋体" w:cs="宋体"/>
                      <w:sz w:val="21"/>
                      <w:szCs w:val="21"/>
                      <w:lang w:val="en-US" w:eastAsia="zh-CN"/>
                    </w:rPr>
                    <w:t>10</w:t>
                  </w:r>
                  <w:r>
                    <w:rPr>
                      <w:rFonts w:hint="eastAsia" w:hAnsi="宋体" w:cs="宋体"/>
                      <w:sz w:val="21"/>
                      <w:szCs w:val="21"/>
                      <w:vertAlign w:val="superscript"/>
                      <w:lang w:val="en-US" w:eastAsia="zh-CN"/>
                    </w:rPr>
                    <w:t>-3</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，满足</w:t>
                  </w:r>
                  <w:r>
                    <w:rPr>
                      <w:rFonts w:hint="eastAsia" w:ascii="Times New Roman" w:hAnsi="Times New Roman" w:eastAsia="宋体" w:cs="Times New Roman"/>
                      <w:sz w:val="21"/>
                      <w:szCs w:val="21"/>
                      <w:highlight w:val="none"/>
                      <w:vertAlign w:val="baseline"/>
                      <w:lang w:val="en-US" w:eastAsia="zh-CN"/>
                    </w:rPr>
                    <w:t>《挥发性有机物排放标准第5部分：表面涂装行业》（DB/372801.5-2018）表3无组织排放限值。</w:t>
                  </w:r>
                </w:p>
                <w:p>
                  <w:pPr>
                    <w:pStyle w:val="65"/>
                    <w:spacing w:line="240" w:lineRule="auto"/>
                    <w:rPr>
                      <w:rFonts w:hint="default" w:ascii="Times New Roman" w:hAnsi="Times New Roman" w:eastAsia="宋体" w:cs="Times New Roman"/>
                      <w:color w:val="auto"/>
                      <w:sz w:val="21"/>
                      <w:szCs w:val="21"/>
                      <w:lang w:eastAsia="zh-CN"/>
                    </w:rPr>
                  </w:pPr>
                </w:p>
              </w:tc>
              <w:tc>
                <w:tcPr>
                  <w:tcW w:w="671" w:type="pct"/>
                  <w:shd w:val="clear" w:color="auto" w:fill="FFFFFF"/>
                  <w:vAlign w:val="center"/>
                </w:tcPr>
                <w:p>
                  <w:pPr>
                    <w:pStyle w:val="65"/>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等线"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8" w:type="pct"/>
                  <w:shd w:val="clear" w:color="auto" w:fill="auto"/>
                  <w:vAlign w:val="center"/>
                </w:tcPr>
                <w:p>
                  <w:pPr>
                    <w:pStyle w:val="65"/>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866" w:type="pct"/>
                  <w:shd w:val="clear" w:color="auto" w:fill="auto"/>
                  <w:vAlign w:val="center"/>
                </w:tcPr>
                <w:p>
                  <w:pPr>
                    <w:pStyle w:val="65"/>
                    <w:spacing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项目噪声源主要为设备运转产生的机械噪声，采取加强绿化，合理布置设备，车间隔声及距离衰减等措施，噪声排放浓度须满足《工业企业厂界环境噪声排放标准》(GB12348-2008)中3类标准要求</w:t>
                  </w:r>
                  <w:r>
                    <w:rPr>
                      <w:rFonts w:hint="default" w:ascii="Times New Roman" w:hAnsi="Times New Roman" w:eastAsia="宋体" w:cs="Times New Roman"/>
                      <w:color w:val="auto"/>
                      <w:sz w:val="21"/>
                      <w:szCs w:val="21"/>
                      <w:lang w:val="en-US" w:eastAsia="zh-CN"/>
                    </w:rPr>
                    <w:t>。</w:t>
                  </w:r>
                </w:p>
              </w:tc>
              <w:tc>
                <w:tcPr>
                  <w:tcW w:w="2192" w:type="pct"/>
                  <w:shd w:val="clear" w:color="auto" w:fill="auto"/>
                  <w:vAlign w:val="center"/>
                </w:tcPr>
                <w:p>
                  <w:pPr>
                    <w:autoSpaceDE w:val="0"/>
                    <w:autoSpaceDN w:val="0"/>
                    <w:adjustRightInd w:val="0"/>
                    <w:spacing w:line="24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本</w:t>
                  </w:r>
                  <w:r>
                    <w:rPr>
                      <w:rFonts w:hint="default" w:ascii="Times New Roman" w:hAnsi="Times New Roman" w:cs="Times New Roman"/>
                      <w:sz w:val="21"/>
                      <w:szCs w:val="21"/>
                    </w:rPr>
                    <w:t>项目运营期噪声主要为</w:t>
                  </w:r>
                  <w:r>
                    <w:rPr>
                      <w:rFonts w:hint="default" w:ascii="Times New Roman" w:hAnsi="Times New Roman" w:cs="Times New Roman"/>
                      <w:color w:val="auto"/>
                      <w:sz w:val="21"/>
                      <w:szCs w:val="21"/>
                      <w:lang w:eastAsia="zh-CN"/>
                    </w:rPr>
                    <w:t>设备运转产生的机械噪声，采取合理布置设备，车间隔声及距离衰减等措施</w:t>
                  </w:r>
                  <w:r>
                    <w:rPr>
                      <w:rFonts w:hint="default" w:ascii="Times New Roman" w:hAnsi="Times New Roman" w:cs="Times New Roman"/>
                      <w:sz w:val="21"/>
                      <w:szCs w:val="21"/>
                    </w:rPr>
                    <w:t>。</w:t>
                  </w:r>
                  <w:r>
                    <w:rPr>
                      <w:rFonts w:hint="default" w:ascii="Times New Roman" w:hAnsi="Times New Roman" w:cs="Times New Roman"/>
                      <w:sz w:val="21"/>
                      <w:szCs w:val="21"/>
                      <w:highlight w:val="none"/>
                    </w:rPr>
                    <w:t>验收监测期间，1#、2#、3#、4#监测点位昼间噪声在53.4dB(A)-55.1dB(A)之间，能够满足《工业企业厂界环境噪声排放标准》（GB12348－2008）中的3类标准限值要求。</w:t>
                  </w:r>
                </w:p>
              </w:tc>
              <w:tc>
                <w:tcPr>
                  <w:tcW w:w="671" w:type="pct"/>
                  <w:shd w:val="clear" w:color="auto" w:fill="FFFFFF"/>
                  <w:vAlign w:val="center"/>
                </w:tcPr>
                <w:p>
                  <w:pPr>
                    <w:pStyle w:val="6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trPr>
              <w:tc>
                <w:tcPr>
                  <w:tcW w:w="268" w:type="pct"/>
                  <w:shd w:val="clear" w:color="auto" w:fill="auto"/>
                  <w:vAlign w:val="center"/>
                </w:tcPr>
                <w:p>
                  <w:pPr>
                    <w:pStyle w:val="65"/>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866" w:type="pct"/>
                  <w:shd w:val="clear" w:color="auto" w:fill="auto"/>
                  <w:vAlign w:val="center"/>
                </w:tcPr>
                <w:p>
                  <w:pPr>
                    <w:pStyle w:val="65"/>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固体废弃物实施分类管理和妥善处理处置工作。废稀释剂桶、废油漆桶由企业收集后暂存于危度暂存问，经厂家回收处理:含油废抹布及生活垃圾经收集后由环卫部门统一清运处置;漆渣、废过滤棉、废灯管、废活性炭、喷淋废水属于危险废物，集中收集后委托有资质单位处置</w:t>
                  </w:r>
                  <w:r>
                    <w:rPr>
                      <w:rFonts w:hint="default" w:ascii="Times New Roman" w:hAnsi="Times New Roman" w:cs="Times New Roman"/>
                      <w:color w:val="auto"/>
                      <w:sz w:val="21"/>
                      <w:szCs w:val="21"/>
                      <w:highlight w:val="none"/>
                      <w:lang w:eastAsia="zh-CN"/>
                    </w:rPr>
                    <w:t>。</w:t>
                  </w:r>
                </w:p>
              </w:tc>
              <w:tc>
                <w:tcPr>
                  <w:tcW w:w="2192" w:type="pct"/>
                  <w:shd w:val="clear" w:color="auto" w:fill="auto"/>
                  <w:vAlign w:val="center"/>
                </w:tcPr>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项目运营过程中，固体废物主要为括漆渣、废过滤棉、光氧废灯管、废活性炭、废稀释剂桶、废油漆桶、含油废抹布和生活垃圾</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项目产生的产生的漆渣、废过滤棉、光氧废灯管、废活性炭由企业收集后暂存于危废暂存间，委托有关资质部门处理;废稀释剂桶、废油漆桶由企业收集后暂存于危废暂存间，经厂家回收处理，含油废抹布和生活垃圾委托环卫部门清运处理。</w:t>
                  </w:r>
                  <w:r>
                    <w:rPr>
                      <w:rFonts w:hint="default" w:ascii="Times New Roman" w:hAnsi="Times New Roman" w:eastAsia="宋体" w:cs="Times New Roman"/>
                      <w:sz w:val="21"/>
                      <w:szCs w:val="21"/>
                      <w:highlight w:val="none"/>
                      <w:lang w:eastAsia="zh-CN"/>
                    </w:rPr>
                    <w:t>本</w:t>
                  </w:r>
                  <w:r>
                    <w:rPr>
                      <w:rFonts w:hint="default" w:ascii="Times New Roman" w:hAnsi="Times New Roman" w:eastAsia="宋体" w:cs="Times New Roman"/>
                      <w:sz w:val="21"/>
                      <w:szCs w:val="21"/>
                      <w:highlight w:val="none"/>
                    </w:rPr>
                    <w:t>项目产生的各类固体废物均能得到妥善处置。</w:t>
                  </w: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lang w:val="en-US" w:eastAsia="zh-CN"/>
                    </w:rPr>
                  </w:pPr>
                </w:p>
              </w:tc>
              <w:tc>
                <w:tcPr>
                  <w:tcW w:w="671" w:type="pct"/>
                  <w:shd w:val="clear" w:color="auto" w:fill="FFFFFF"/>
                  <w:vAlign w:val="center"/>
                </w:tcPr>
                <w:p>
                  <w:pPr>
                    <w:pStyle w:val="65"/>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bl>
          <w:p>
            <w:pPr>
              <w:widowControl/>
              <w:shd w:val="clear" w:color="auto" w:fill="FFFFFF"/>
              <w:spacing w:line="360" w:lineRule="auto"/>
              <w:rPr>
                <w:rFonts w:hint="default" w:ascii="Times New Roman" w:hAnsi="Times New Roman" w:eastAsia="宋体" w:cs="Times New Roman"/>
                <w:sz w:val="24"/>
                <w:szCs w:val="24"/>
              </w:rPr>
            </w:pPr>
          </w:p>
        </w:tc>
      </w:tr>
    </w:tbl>
    <w:p>
      <w:pPr>
        <w:pStyle w:val="8"/>
        <w:spacing w:before="0" w:after="0" w:line="240" w:lineRule="auto"/>
        <w:rPr>
          <w:rFonts w:hint="default" w:ascii="Times New Roman" w:hAnsi="Times New Roman" w:eastAsia="宋体" w:cs="Times New Roman"/>
          <w:kern w:val="2"/>
          <w:sz w:val="24"/>
          <w:szCs w:val="24"/>
        </w:rPr>
      </w:pPr>
      <w:bookmarkStart w:id="19" w:name="_Toc3272"/>
      <w:r>
        <w:rPr>
          <w:rFonts w:hint="default" w:ascii="Times New Roman" w:hAnsi="Times New Roman" w:eastAsia="宋体" w:cs="Times New Roman"/>
          <w:kern w:val="2"/>
          <w:sz w:val="24"/>
          <w:szCs w:val="24"/>
        </w:rPr>
        <w:t>表9 结论与建议</w:t>
      </w:r>
      <w:bookmarkEnd w:id="18"/>
      <w:bookmarkEnd w:id="19"/>
    </w:p>
    <w:tbl>
      <w:tblPr>
        <w:tblStyle w:val="26"/>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widowControl/>
              <w:shd w:val="clear" w:color="auto" w:fill="FFFFFF"/>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kern w:val="0"/>
                <w:sz w:val="24"/>
                <w:szCs w:val="24"/>
                <w:shd w:val="clear" w:color="auto" w:fill="FFFFFF"/>
              </w:rPr>
              <w:t>1、工况验收情况</w:t>
            </w:r>
          </w:p>
          <w:p>
            <w:pPr>
              <w:spacing w:line="360"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验收监测期间，项目生产工况运行状况稳定，本次监测为有效工况，监测结果能作为该项目竣工环境保护验收依据。</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2、环境影响评价制度和“三同时”执行情况</w:t>
            </w:r>
          </w:p>
          <w:p>
            <w:pPr>
              <w:spacing w:line="360" w:lineRule="auto"/>
              <w:ind w:firstLine="480"/>
              <w:rPr>
                <w:rFonts w:hint="default" w:ascii="Times New Roman" w:hAnsi="Times New Roman" w:eastAsia="宋体" w:cs="Times New Roman"/>
                <w:szCs w:val="24"/>
                <w:lang w:eastAsia="zh-CN"/>
              </w:rPr>
            </w:pPr>
            <w:r>
              <w:rPr>
                <w:rFonts w:hint="default" w:ascii="Times New Roman" w:hAnsi="Times New Roman" w:eastAsia="宋体" w:cs="Times New Roman"/>
                <w:bCs/>
                <w:sz w:val="24"/>
                <w:highlight w:val="none"/>
                <w:lang w:eastAsia="zh-CN"/>
              </w:rPr>
              <w:t>聊城市青楠喷涂有限公司</w:t>
            </w:r>
            <w:r>
              <w:rPr>
                <w:rFonts w:hint="default" w:ascii="Times New Roman" w:hAnsi="Times New Roman" w:eastAsia="宋体" w:cs="Times New Roman"/>
                <w:sz w:val="24"/>
                <w:szCs w:val="24"/>
              </w:rPr>
              <w:t>于20</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月办理了环评手续，于</w:t>
            </w:r>
            <w:r>
              <w:rPr>
                <w:rFonts w:hint="default" w:ascii="Times New Roman" w:hAnsi="Times New Roman" w:eastAsia="宋体" w:cs="Times New Roman"/>
                <w:sz w:val="24"/>
                <w:szCs w:val="24"/>
                <w:lang w:val="en-US" w:eastAsia="zh-CN"/>
              </w:rPr>
              <w:t>2019</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rPr>
              <w:t>日取得了</w:t>
            </w:r>
            <w:r>
              <w:rPr>
                <w:rFonts w:hint="default" w:ascii="Times New Roman" w:hAnsi="Times New Roman" w:eastAsia="宋体" w:cs="Times New Roman"/>
                <w:sz w:val="24"/>
                <w:szCs w:val="24"/>
                <w:lang w:eastAsia="zh-CN"/>
              </w:rPr>
              <w:t>聊城市环境保护局东昌府分局</w:t>
            </w:r>
            <w:r>
              <w:rPr>
                <w:rFonts w:hint="default" w:ascii="Times New Roman" w:hAnsi="Times New Roman" w:eastAsia="宋体" w:cs="Times New Roman"/>
                <w:sz w:val="24"/>
                <w:szCs w:val="24"/>
              </w:rPr>
              <w:t>批复，</w:t>
            </w:r>
            <w:r>
              <w:rPr>
                <w:rFonts w:hint="default" w:ascii="Times New Roman" w:hAnsi="Times New Roman" w:eastAsia="宋体" w:cs="Times New Roman"/>
                <w:caps/>
                <w:sz w:val="24"/>
                <w:szCs w:val="24"/>
                <w:lang w:eastAsia="zh-CN"/>
              </w:rPr>
              <w:t>聊东环审【2019】121号</w:t>
            </w:r>
            <w:r>
              <w:rPr>
                <w:rFonts w:hint="default" w:ascii="Times New Roman" w:hAnsi="Times New Roman" w:eastAsia="宋体" w:cs="Times New Roman"/>
                <w:caps/>
                <w:sz w:val="24"/>
                <w:szCs w:val="24"/>
              </w:rPr>
              <w:t>（</w:t>
            </w:r>
            <w:r>
              <w:rPr>
                <w:rFonts w:hint="default" w:ascii="Times New Roman" w:hAnsi="Times New Roman" w:eastAsia="宋体" w:cs="Times New Roman"/>
                <w:caps/>
                <w:sz w:val="24"/>
                <w:szCs w:val="24"/>
                <w:lang w:val="en-US" w:eastAsia="zh-CN"/>
              </w:rPr>
              <w:t>2019.7.25</w:t>
            </w:r>
            <w:r>
              <w:rPr>
                <w:rFonts w:hint="default" w:ascii="Times New Roman" w:hAnsi="Times New Roman" w:eastAsia="宋体" w:cs="Times New Roman"/>
                <w:caps/>
                <w:sz w:val="24"/>
                <w:szCs w:val="24"/>
              </w:rPr>
              <w:t>）</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rPr>
              <w:t>接受</w:t>
            </w:r>
            <w:r>
              <w:rPr>
                <w:rFonts w:hint="default" w:ascii="Times New Roman" w:hAnsi="Times New Roman" w:eastAsia="宋体" w:cs="Times New Roman"/>
                <w:sz w:val="24"/>
                <w:szCs w:val="24"/>
                <w:lang w:eastAsia="zh-CN"/>
              </w:rPr>
              <w:t>聊城市青楠喷涂有限公司</w:t>
            </w:r>
            <w:r>
              <w:rPr>
                <w:rFonts w:hint="default" w:ascii="Times New Roman" w:hAnsi="Times New Roman" w:eastAsia="宋体" w:cs="Times New Roman"/>
                <w:sz w:val="24"/>
                <w:szCs w:val="24"/>
              </w:rPr>
              <w:t>的委托，对</w:t>
            </w:r>
            <w:r>
              <w:rPr>
                <w:rFonts w:hint="default" w:ascii="Times New Roman" w:hAnsi="Times New Roman" w:eastAsia="宋体" w:cs="Times New Roman"/>
                <w:sz w:val="24"/>
                <w:szCs w:val="24"/>
                <w:lang w:eastAsia="zh-CN"/>
              </w:rPr>
              <w:t>聊城市青楠喷涂有限公司</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年喷涂钢管10万吨项目</w:t>
            </w:r>
            <w:r>
              <w:rPr>
                <w:rFonts w:hint="default" w:ascii="Times New Roman" w:hAnsi="Times New Roman" w:eastAsia="宋体" w:cs="Times New Roman"/>
                <w:sz w:val="24"/>
                <w:szCs w:val="24"/>
              </w:rPr>
              <w:t>”进行监测。</w:t>
            </w:r>
            <w:r>
              <w:rPr>
                <w:rFonts w:hint="default" w:ascii="Times New Roman" w:hAnsi="Times New Roman" w:eastAsia="宋体" w:cs="Times New Roman"/>
                <w:sz w:val="24"/>
                <w:szCs w:val="24"/>
                <w:lang w:val="en-US" w:eastAsia="zh-CN"/>
              </w:rPr>
              <w:t>2021年7月对项目配套建设的环境保护设施进行调试。</w:t>
            </w:r>
            <w:r>
              <w:rPr>
                <w:rFonts w:hint="default" w:ascii="Times New Roman" w:hAnsi="Times New Roman" w:eastAsia="宋体" w:cs="Times New Roman"/>
                <w:sz w:val="24"/>
                <w:szCs w:val="24"/>
                <w:lang w:eastAsia="zh-CN"/>
              </w:rPr>
              <w:t>山东省科霖检测有限公司</w:t>
            </w:r>
            <w:r>
              <w:rPr>
                <w:rFonts w:hint="default" w:ascii="Times New Roman" w:hAnsi="Times New Roman" w:eastAsia="宋体" w:cs="Times New Roman"/>
                <w:sz w:val="24"/>
                <w:szCs w:val="24"/>
              </w:rPr>
              <w:t>接受委托后，组织人员到项目建设所在地进行了现场踏勘，收集了与项目有关的资料，在和技术人员进行反复现场交流的基础上进行了初步工程分析，制定了监测</w:t>
            </w:r>
            <w:r>
              <w:rPr>
                <w:rFonts w:hint="default" w:ascii="Times New Roman" w:hAnsi="Times New Roman" w:eastAsia="宋体" w:cs="Times New Roman"/>
                <w:sz w:val="24"/>
                <w:szCs w:val="24"/>
                <w:highlight w:val="none"/>
              </w:rPr>
              <w:t>方案，于</w:t>
            </w:r>
            <w:r>
              <w:rPr>
                <w:rFonts w:hint="default" w:ascii="Times New Roman" w:hAnsi="Times New Roman" w:eastAsia="宋体" w:cs="Times New Roman"/>
                <w:sz w:val="24"/>
                <w:szCs w:val="24"/>
                <w:highlight w:val="none"/>
                <w:lang w:val="en-US" w:eastAsia="zh-CN"/>
              </w:rPr>
              <w:t>2021.07.24-2021.07.25</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default" w:ascii="Times New Roman" w:hAnsi="Times New Roman" w:eastAsia="宋体" w:cs="Times New Roman"/>
                <w:bCs/>
                <w:sz w:val="24"/>
                <w:highlight w:val="none"/>
                <w:lang w:eastAsia="zh-CN"/>
              </w:rPr>
              <w:t>聊城市青楠喷涂有限公司</w:t>
            </w:r>
            <w:r>
              <w:rPr>
                <w:rFonts w:hint="default" w:ascii="Times New Roman" w:hAnsi="Times New Roman" w:eastAsia="宋体" w:cs="Times New Roman"/>
                <w:sz w:val="24"/>
                <w:szCs w:val="24"/>
              </w:rPr>
              <w:t>，在此基础上完成了项目竣工环境保护验收监测报告表的编制。</w:t>
            </w:r>
          </w:p>
          <w:p>
            <w:pPr>
              <w:numPr>
                <w:ilvl w:val="0"/>
                <w:numId w:val="3"/>
              </w:num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废气监测结论</w:t>
            </w:r>
          </w:p>
          <w:p>
            <w:pPr>
              <w:pStyle w:val="34"/>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w:t>
            </w:r>
            <w:r>
              <w:rPr>
                <w:rFonts w:hint="default" w:ascii="Times New Roman" w:hAnsi="Times New Roman" w:cs="Times New Roman"/>
                <w:kern w:val="0"/>
                <w:sz w:val="24"/>
                <w:szCs w:val="24"/>
                <w:lang w:eastAsia="zh-CN"/>
              </w:rPr>
              <w:t>喷底漆和喷面漆过程产生的废气</w:t>
            </w:r>
            <w:r>
              <w:rPr>
                <w:rFonts w:hint="default" w:ascii="Times New Roman" w:hAnsi="Times New Roman" w:eastAsia="宋体" w:cs="Times New Roman"/>
                <w:sz w:val="24"/>
                <w:szCs w:val="24"/>
                <w:highlight w:val="none"/>
                <w:lang w:val="en-US" w:eastAsia="zh-CN"/>
              </w:rPr>
              <w:t>经</w:t>
            </w:r>
            <w:r>
              <w:rPr>
                <w:rFonts w:hint="eastAsia" w:cs="Times New Roman"/>
                <w:sz w:val="24"/>
                <w:szCs w:val="24"/>
                <w:highlight w:val="none"/>
                <w:lang w:val="en-US" w:eastAsia="zh-CN"/>
              </w:rPr>
              <w:t>喷淋</w:t>
            </w:r>
            <w:r>
              <w:rPr>
                <w:rFonts w:hint="default" w:ascii="Times New Roman" w:hAnsi="Times New Roman" w:eastAsia="宋体" w:cs="Times New Roman"/>
                <w:sz w:val="24"/>
                <w:szCs w:val="24"/>
                <w:highlight w:val="none"/>
                <w:lang w:val="en-US" w:eastAsia="zh-CN"/>
              </w:rPr>
              <w:t>装置、过滤棉、UV光氧等离子一体机和活性炭吸附处理后15米高排气筒（</w:t>
            </w:r>
            <w:r>
              <w:rPr>
                <w:rFonts w:hint="default" w:ascii="Times New Roman" w:hAnsi="Times New Roman"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和P2</w:t>
            </w:r>
            <w:r>
              <w:rPr>
                <w:rFonts w:hint="default" w:ascii="Times New Roman" w:hAnsi="Times New Roman" w:eastAsia="宋体" w:cs="Times New Roman"/>
                <w:sz w:val="24"/>
                <w:szCs w:val="24"/>
                <w:highlight w:val="none"/>
                <w:lang w:val="en-US" w:eastAsia="zh-CN"/>
              </w:rPr>
              <w:t>）排放</w:t>
            </w:r>
            <w:r>
              <w:rPr>
                <w:rFonts w:hint="default" w:ascii="Times New Roman" w:hAnsi="Times New Roman" w:eastAsia="宋体" w:cs="Times New Roman"/>
                <w:sz w:val="24"/>
                <w:szCs w:val="24"/>
              </w:rPr>
              <w:t>；</w:t>
            </w:r>
            <w:r>
              <w:rPr>
                <w:rFonts w:hint="eastAsia" w:cs="Times New Roman"/>
                <w:sz w:val="24"/>
                <w:szCs w:val="24"/>
                <w:vertAlign w:val="baseline"/>
                <w:lang w:val="en-US" w:eastAsia="zh-CN"/>
              </w:rPr>
              <w:t>补漆在密闭补漆房进行，</w:t>
            </w:r>
            <w:r>
              <w:rPr>
                <w:rFonts w:hint="eastAsia" w:ascii="Times New Roman" w:hAnsi="Times New Roman" w:cs="Times New Roman"/>
                <w:kern w:val="0"/>
                <w:sz w:val="24"/>
                <w:szCs w:val="24"/>
                <w:lang w:eastAsia="zh-CN"/>
              </w:rPr>
              <w:t>补</w:t>
            </w:r>
            <w:r>
              <w:rPr>
                <w:rFonts w:hint="default" w:ascii="Times New Roman" w:hAnsi="Times New Roman" w:cs="Times New Roman"/>
                <w:kern w:val="0"/>
                <w:sz w:val="24"/>
                <w:szCs w:val="24"/>
                <w:lang w:eastAsia="zh-CN"/>
              </w:rPr>
              <w:t>漆过程产生的废气</w:t>
            </w:r>
            <w:r>
              <w:rPr>
                <w:rFonts w:hint="eastAsia" w:ascii="Times New Roman" w:hAnsi="Times New Roman" w:cs="Times New Roman"/>
                <w:kern w:val="0"/>
                <w:sz w:val="24"/>
                <w:szCs w:val="24"/>
                <w:lang w:eastAsia="zh-CN"/>
              </w:rPr>
              <w:t>与喷面漆废气一起</w:t>
            </w:r>
            <w:r>
              <w:rPr>
                <w:rFonts w:hint="default" w:ascii="Times New Roman" w:hAnsi="Times New Roman" w:eastAsia="宋体" w:cs="Times New Roman"/>
                <w:sz w:val="24"/>
                <w:szCs w:val="24"/>
                <w:highlight w:val="none"/>
                <w:lang w:val="en-US" w:eastAsia="zh-CN"/>
              </w:rPr>
              <w:t>经</w:t>
            </w:r>
            <w:r>
              <w:rPr>
                <w:rFonts w:hint="eastAsia" w:cs="Times New Roman"/>
                <w:sz w:val="24"/>
                <w:szCs w:val="24"/>
                <w:highlight w:val="none"/>
                <w:lang w:val="en-US" w:eastAsia="zh-CN"/>
              </w:rPr>
              <w:t>喷淋</w:t>
            </w:r>
            <w:r>
              <w:rPr>
                <w:rFonts w:hint="default" w:ascii="Times New Roman" w:hAnsi="Times New Roman" w:eastAsia="宋体" w:cs="Times New Roman"/>
                <w:sz w:val="24"/>
                <w:szCs w:val="24"/>
                <w:highlight w:val="none"/>
                <w:lang w:val="en-US" w:eastAsia="zh-CN"/>
              </w:rPr>
              <w:t>装置、过滤棉、UV光氧等离子一体机和活性炭吸附处理后15米高排气筒（</w:t>
            </w:r>
            <w:r>
              <w:rPr>
                <w:rFonts w:hint="default" w:ascii="Times New Roman" w:hAnsi="Times New Roman" w:cs="Times New Roman"/>
                <w:color w:val="auto"/>
                <w:sz w:val="24"/>
                <w:szCs w:val="24"/>
                <w:highlight w:val="none"/>
                <w:lang w:val="en-US" w:eastAsia="zh-CN"/>
              </w:rPr>
              <w:t>P2</w:t>
            </w:r>
            <w:r>
              <w:rPr>
                <w:rFonts w:hint="default" w:ascii="Times New Roman" w:hAnsi="Times New Roman" w:eastAsia="宋体" w:cs="Times New Roman"/>
                <w:sz w:val="24"/>
                <w:szCs w:val="24"/>
                <w:highlight w:val="none"/>
                <w:lang w:val="en-US" w:eastAsia="zh-CN"/>
              </w:rPr>
              <w:t>）排放</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rPr>
              <w:t>调漆</w:t>
            </w:r>
            <w:r>
              <w:rPr>
                <w:rFonts w:hint="eastAsia" w:ascii="Times New Roman" w:hAnsi="Times New Roman" w:eastAsia="宋体" w:cs="Times New Roman"/>
                <w:sz w:val="24"/>
                <w:szCs w:val="24"/>
                <w:lang w:eastAsia="zh-CN"/>
              </w:rPr>
              <w:t>和</w:t>
            </w:r>
            <w:r>
              <w:rPr>
                <w:rFonts w:hint="default" w:ascii="Times New Roman" w:hAnsi="Times New Roman" w:eastAsia="宋体" w:cs="Times New Roman"/>
                <w:sz w:val="24"/>
                <w:szCs w:val="24"/>
              </w:rPr>
              <w:t>固化废气经光氧+活性炭处理达标后经15m高排气筒P</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排放；加热炉燃烧先经过燃烧换热器，经过循环风机把热风送到固化烘道，然后与调漆、固化废气通过同一根15m高排气筒（P3）排放。</w:t>
            </w:r>
          </w:p>
          <w:p>
            <w:pPr>
              <w:pStyle w:val="34"/>
              <w:spacing w:line="360" w:lineRule="auto"/>
              <w:ind w:firstLine="480" w:firstLineChars="200"/>
              <w:rPr>
                <w:rFonts w:hint="eastAsia" w:ascii="Times New Roman" w:hAnsi="Times New Roman" w:cs="Times New Roman"/>
                <w:lang w:eastAsia="zh-CN"/>
              </w:rPr>
            </w:pPr>
            <w:r>
              <w:rPr>
                <w:rFonts w:hint="default" w:ascii="Times New Roman" w:hAnsi="Times New Roman" w:eastAsia="宋体" w:cs="Times New Roman"/>
                <w:sz w:val="24"/>
                <w:szCs w:val="24"/>
              </w:rPr>
              <w:t>验收监测期间，</w:t>
            </w:r>
            <w:r>
              <w:rPr>
                <w:rFonts w:hint="default" w:ascii="Times New Roman" w:hAnsi="Times New Roman" w:cs="Times New Roman"/>
              </w:rPr>
              <w:t>排气筒（P</w:t>
            </w:r>
            <w:r>
              <w:rPr>
                <w:rFonts w:hint="eastAsia" w:ascii="Times New Roman" w:hAnsi="Times New Roman" w:cs="Times New Roman"/>
                <w:lang w:val="en-US" w:eastAsia="zh-CN"/>
              </w:rPr>
              <w:t>1</w:t>
            </w:r>
            <w:r>
              <w:rPr>
                <w:rFonts w:hint="default" w:ascii="Times New Roman" w:hAnsi="Times New Roman" w:cs="Times New Roman"/>
              </w:rPr>
              <w:t>）有组织废气</w:t>
            </w:r>
            <w:r>
              <w:rPr>
                <w:rFonts w:hint="default" w:ascii="Times New Roman" w:hAnsi="Times New Roman" w:cs="Times New Roman"/>
                <w:lang w:eastAsia="zh-CN"/>
              </w:rPr>
              <w:t>颗粒物</w:t>
            </w:r>
            <w:r>
              <w:rPr>
                <w:rFonts w:hint="default" w:ascii="Times New Roman" w:hAnsi="Times New Roman" w:cs="Times New Roman"/>
              </w:rPr>
              <w:t>的最大监测浓度为</w:t>
            </w:r>
            <w:r>
              <w:rPr>
                <w:rFonts w:hint="default" w:ascii="Times New Roman" w:hAnsi="Times New Roman" w:cs="Times New Roman"/>
                <w:lang w:val="en-US" w:eastAsia="zh-CN"/>
              </w:rPr>
              <w:t>5.</w:t>
            </w:r>
            <w:r>
              <w:rPr>
                <w:rFonts w:hint="eastAsia" w:ascii="Times New Roman" w:hAnsi="Times New Roman" w:cs="Times New Roman"/>
                <w:lang w:val="en-US" w:eastAsia="zh-CN"/>
              </w:rPr>
              <w:t>8</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w:t>
            </w:r>
            <w:r>
              <w:rPr>
                <w:rFonts w:hint="eastAsia" w:ascii="Times New Roman" w:hAnsi="Times New Roman" w:cs="Times New Roman"/>
                <w:lang w:val="en-US" w:eastAsia="zh-CN"/>
              </w:rPr>
              <w:t>071</w:t>
            </w:r>
            <w:r>
              <w:rPr>
                <w:rFonts w:hint="default" w:ascii="Times New Roman" w:hAnsi="Times New Roman" w:cs="Times New Roman"/>
              </w:rPr>
              <w:t>kg/h</w:t>
            </w:r>
            <w:r>
              <w:rPr>
                <w:rFonts w:hint="eastAsia" w:ascii="Times New Roman" w:hAnsi="Times New Roman" w:cs="Times New Roman"/>
                <w:lang w:eastAsia="zh-CN"/>
              </w:rPr>
              <w:t>；</w:t>
            </w:r>
            <w:r>
              <w:rPr>
                <w:rFonts w:hint="default" w:ascii="Times New Roman" w:hAnsi="Times New Roman" w:cs="Times New Roman"/>
              </w:rPr>
              <w:t>排气筒（P</w:t>
            </w:r>
            <w:r>
              <w:rPr>
                <w:rFonts w:hint="eastAsia" w:ascii="Times New Roman" w:hAnsi="Times New Roman" w:cs="Times New Roman"/>
                <w:lang w:val="en-US" w:eastAsia="zh-CN"/>
              </w:rPr>
              <w:t>2</w:t>
            </w:r>
            <w:r>
              <w:rPr>
                <w:rFonts w:hint="default" w:ascii="Times New Roman" w:hAnsi="Times New Roman" w:cs="Times New Roman"/>
              </w:rPr>
              <w:t>）有组织废气</w:t>
            </w:r>
            <w:r>
              <w:rPr>
                <w:rFonts w:hint="default" w:ascii="Times New Roman" w:hAnsi="Times New Roman" w:cs="Times New Roman"/>
                <w:lang w:eastAsia="zh-CN"/>
              </w:rPr>
              <w:t>颗粒物</w:t>
            </w:r>
            <w:r>
              <w:rPr>
                <w:rFonts w:hint="default" w:ascii="Times New Roman" w:hAnsi="Times New Roman" w:cs="Times New Roman"/>
              </w:rPr>
              <w:t>的最大监测浓度为</w:t>
            </w:r>
            <w:r>
              <w:rPr>
                <w:rFonts w:hint="default" w:ascii="Times New Roman" w:hAnsi="Times New Roman" w:cs="Times New Roman"/>
                <w:lang w:val="en-US" w:eastAsia="zh-CN"/>
              </w:rPr>
              <w:t>5.</w:t>
            </w:r>
            <w:r>
              <w:rPr>
                <w:rFonts w:hint="eastAsia" w:ascii="Times New Roman" w:hAnsi="Times New Roman" w:cs="Times New Roman"/>
                <w:lang w:val="en-US" w:eastAsia="zh-CN"/>
              </w:rPr>
              <w:t>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w:t>
            </w:r>
            <w:r>
              <w:rPr>
                <w:rFonts w:hint="eastAsia" w:ascii="Times New Roman" w:hAnsi="Times New Roman" w:cs="Times New Roman"/>
                <w:lang w:val="en-US" w:eastAsia="zh-CN"/>
              </w:rPr>
              <w:t>071</w:t>
            </w:r>
            <w:r>
              <w:rPr>
                <w:rFonts w:hint="default" w:ascii="Times New Roman" w:hAnsi="Times New Roman" w:cs="Times New Roman"/>
              </w:rPr>
              <w:t>kg/h</w:t>
            </w:r>
            <w:r>
              <w:rPr>
                <w:rFonts w:hint="default" w:ascii="Times New Roman" w:hAnsi="Times New Roman" w:cs="Times New Roman"/>
                <w:lang w:eastAsia="zh-CN"/>
              </w:rPr>
              <w:t>，</w:t>
            </w:r>
            <w:r>
              <w:rPr>
                <w:rFonts w:hint="default" w:ascii="Times New Roman" w:hAnsi="Times New Roman" w:cs="Times New Roman"/>
              </w:rPr>
              <w:t>排气筒（P</w:t>
            </w:r>
            <w:r>
              <w:rPr>
                <w:rFonts w:hint="eastAsia" w:ascii="Times New Roman" w:hAnsi="Times New Roman" w:cs="Times New Roman"/>
                <w:lang w:val="en-US" w:eastAsia="zh-CN"/>
              </w:rPr>
              <w:t>3</w:t>
            </w:r>
            <w:r>
              <w:rPr>
                <w:rFonts w:hint="default" w:ascii="Times New Roman" w:hAnsi="Times New Roman" w:cs="Times New Roman"/>
              </w:rPr>
              <w:t>）有组织废气</w:t>
            </w:r>
            <w:r>
              <w:rPr>
                <w:rFonts w:hint="default" w:ascii="Times New Roman" w:hAnsi="Times New Roman" w:cs="Times New Roman"/>
                <w:lang w:eastAsia="zh-CN"/>
              </w:rPr>
              <w:t>颗粒物</w:t>
            </w:r>
            <w:r>
              <w:rPr>
                <w:rFonts w:hint="default" w:ascii="Times New Roman" w:hAnsi="Times New Roman" w:cs="Times New Roman"/>
              </w:rPr>
              <w:t>的最大监测浓度为</w:t>
            </w:r>
            <w:r>
              <w:rPr>
                <w:rFonts w:hint="default" w:ascii="Times New Roman" w:hAnsi="Times New Roman" w:cs="Times New Roman"/>
                <w:lang w:val="en-US" w:eastAsia="zh-CN"/>
              </w:rPr>
              <w:t>5.</w:t>
            </w:r>
            <w:r>
              <w:rPr>
                <w:rFonts w:hint="eastAsia" w:ascii="Times New Roman" w:hAnsi="Times New Roman" w:cs="Times New Roman"/>
                <w:lang w:val="en-US" w:eastAsia="zh-CN"/>
              </w:rPr>
              <w:t>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w:t>
            </w:r>
            <w:r>
              <w:rPr>
                <w:rFonts w:hint="eastAsia" w:ascii="Times New Roman" w:hAnsi="Times New Roman" w:cs="Times New Roman"/>
                <w:lang w:val="en-US" w:eastAsia="zh-CN"/>
              </w:rPr>
              <w:t>04</w:t>
            </w:r>
            <w:r>
              <w:rPr>
                <w:rFonts w:hint="default" w:ascii="Times New Roman" w:hAnsi="Times New Roman" w:cs="Times New Roman"/>
              </w:rPr>
              <w:t>kg/h</w:t>
            </w:r>
            <w:r>
              <w:rPr>
                <w:rFonts w:hint="eastAsia" w:ascii="Times New Roman" w:hAnsi="Times New Roman" w:cs="Times New Roman"/>
                <w:lang w:eastAsia="zh-CN"/>
              </w:rPr>
              <w:t>。</w:t>
            </w:r>
            <w:r>
              <w:rPr>
                <w:rFonts w:hint="eastAsia" w:ascii="Times New Roman" w:hAnsi="Times New Roman" w:cs="Times New Roman"/>
                <w:lang w:val="en-US" w:eastAsia="zh-CN"/>
              </w:rPr>
              <w:t>SO</w:t>
            </w:r>
            <w:r>
              <w:rPr>
                <w:rFonts w:hint="eastAsia" w:ascii="Times New Roman" w:hAnsi="Times New Roman" w:cs="Times New Roman"/>
                <w:vertAlign w:val="subscript"/>
                <w:lang w:val="en-US" w:eastAsia="zh-CN"/>
              </w:rPr>
              <w:t>2</w:t>
            </w:r>
            <w:r>
              <w:rPr>
                <w:rFonts w:hint="eastAsia" w:ascii="Times New Roman" w:hAnsi="Times New Roman" w:cs="Times New Roman"/>
                <w:lang w:val="en-US" w:eastAsia="zh-CN"/>
              </w:rPr>
              <w:t>未测出，</w:t>
            </w:r>
            <w:r>
              <w:rPr>
                <w:rFonts w:hint="eastAsia" w:ascii="Times New Roman" w:hAnsi="Times New Roman" w:cs="Times New Roman"/>
                <w:lang w:eastAsia="zh-CN"/>
              </w:rPr>
              <w:t>NOx</w:t>
            </w:r>
            <w:r>
              <w:rPr>
                <w:rFonts w:hint="default" w:ascii="Times New Roman" w:hAnsi="Times New Roman" w:cs="Times New Roman"/>
              </w:rPr>
              <w:t>的最大监测浓度为</w:t>
            </w:r>
            <w:r>
              <w:rPr>
                <w:rFonts w:hint="eastAsia" w:ascii="Times New Roman" w:hAnsi="Times New Roman" w:cs="Times New Roman"/>
                <w:lang w:val="en-US" w:eastAsia="zh-CN"/>
              </w:rPr>
              <w:t>37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eastAsia="zh-CN"/>
              </w:rPr>
              <w:t>排放浓度</w:t>
            </w:r>
            <w:r>
              <w:rPr>
                <w:rFonts w:hint="eastAsia" w:ascii="Times New Roman" w:hAnsi="Times New Roman" w:cs="Times New Roman"/>
                <w:lang w:eastAsia="zh-CN"/>
              </w:rPr>
              <w:t>均</w:t>
            </w:r>
            <w:r>
              <w:rPr>
                <w:rFonts w:hint="default" w:ascii="Times New Roman" w:hAnsi="Times New Roman" w:eastAsia="宋体" w:cs="Times New Roman"/>
                <w:lang w:eastAsia="zh-CN"/>
              </w:rPr>
              <w:t>满足</w:t>
            </w:r>
            <w:r>
              <w:rPr>
                <w:rFonts w:hint="default" w:ascii="Times New Roman" w:hAnsi="Times New Roman" w:eastAsia="宋体" w:cs="Times New Roman"/>
                <w:sz w:val="24"/>
                <w:szCs w:val="24"/>
                <w:highlight w:val="none"/>
                <w:vertAlign w:val="baseline"/>
                <w:lang w:val="en-US" w:eastAsia="zh-CN"/>
              </w:rPr>
              <w:t>《区域性大气污染物综合排放标准》（DB37/2376-2019）表1“重点控制区”大气污染物排放浓度限值的要求</w:t>
            </w:r>
            <w:r>
              <w:rPr>
                <w:rFonts w:hint="eastAsia" w:ascii="Times New Roman" w:hAnsi="Times New Roman" w:eastAsia="宋体" w:cs="Times New Roman"/>
                <w:sz w:val="24"/>
                <w:szCs w:val="24"/>
                <w:highlight w:val="none"/>
                <w:vertAlign w:val="baseline"/>
                <w:lang w:val="en-US" w:eastAsia="zh-CN"/>
              </w:rPr>
              <w:t>及</w:t>
            </w:r>
            <w:r>
              <w:rPr>
                <w:rFonts w:hint="default" w:ascii="Times New Roman" w:hAnsi="Times New Roman" w:eastAsia="宋体" w:cs="Times New Roman"/>
                <w:i w:val="0"/>
                <w:iCs w:val="0"/>
                <w:caps w:val="0"/>
                <w:color w:val="000000"/>
                <w:spacing w:val="0"/>
                <w:sz w:val="24"/>
                <w:szCs w:val="24"/>
                <w:shd w:val="clear" w:fill="FFFFFF"/>
              </w:rPr>
              <w:t>《关于印发聊城市环境空气质量改善整改工作方案的通知》聊气办发〔2019〕39号要求（50mg/m</w:t>
            </w:r>
            <w:r>
              <w:rPr>
                <w:rFonts w:hint="default" w:ascii="Times New Roman" w:hAnsi="Times New Roman" w:eastAsia="宋体" w:cs="Times New Roman"/>
                <w:i w:val="0"/>
                <w:iCs w:val="0"/>
                <w:caps w:val="0"/>
                <w:color w:val="000000"/>
                <w:spacing w:val="0"/>
                <w:sz w:val="24"/>
                <w:szCs w:val="24"/>
                <w:shd w:val="clear" w:fill="FFFFFF"/>
                <w:vertAlign w:val="superscript"/>
              </w:rPr>
              <w:t>3</w:t>
            </w:r>
            <w:r>
              <w:rPr>
                <w:rFonts w:hint="default" w:ascii="Times New Roman" w:hAnsi="Times New Roman" w:eastAsia="宋体" w:cs="Times New Roman"/>
                <w:i w:val="0"/>
                <w:iCs w:val="0"/>
                <w:caps w:val="0"/>
                <w:color w:val="000000"/>
                <w:spacing w:val="0"/>
                <w:sz w:val="24"/>
                <w:szCs w:val="24"/>
                <w:shd w:val="clear" w:fill="FFFFFF"/>
              </w:rPr>
              <w:t>）</w:t>
            </w:r>
            <w:r>
              <w:rPr>
                <w:rFonts w:hint="default" w:ascii="Times New Roman" w:hAnsi="Times New Roman" w:eastAsia="宋体" w:cs="Times New Roman"/>
                <w:sz w:val="24"/>
                <w:lang w:eastAsia="zh-CN"/>
              </w:rPr>
              <w:t>，排放速率</w:t>
            </w:r>
            <w:r>
              <w:rPr>
                <w:rFonts w:hint="eastAsia" w:ascii="Times New Roman" w:hAnsi="Times New Roman" w:eastAsia="宋体" w:cs="Times New Roman"/>
                <w:sz w:val="24"/>
                <w:lang w:eastAsia="zh-CN"/>
              </w:rPr>
              <w:t>均</w:t>
            </w:r>
            <w:r>
              <w:rPr>
                <w:rFonts w:hint="default" w:ascii="Times New Roman" w:hAnsi="Times New Roman" w:cs="Times New Roman"/>
              </w:rPr>
              <w:t>满足《大气污染物综合排放标准》（GB16297-1996）中的二级标准要求</w:t>
            </w:r>
            <w:r>
              <w:rPr>
                <w:rFonts w:hint="eastAsia" w:ascii="Times New Roman" w:hAnsi="Times New Roman" w:cs="Times New Roman"/>
                <w:lang w:eastAsia="zh-CN"/>
              </w:rPr>
              <w:t>。</w:t>
            </w:r>
          </w:p>
          <w:p>
            <w:pPr>
              <w:pStyle w:val="34"/>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cs="Times New Roman"/>
                <w:sz w:val="24"/>
                <w:szCs w:val="24"/>
                <w:highlight w:val="none"/>
              </w:rPr>
              <w:t>排气筒（P</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）有组织废气</w:t>
            </w:r>
            <w:r>
              <w:rPr>
                <w:rFonts w:hint="eastAsia" w:ascii="Times New Roman" w:hAnsi="Times New Roman" w:eastAsia="宋体" w:cs="Times New Roman"/>
                <w:sz w:val="24"/>
                <w:szCs w:val="24"/>
                <w:highlight w:val="none"/>
                <w:lang w:eastAsia="zh-CN"/>
              </w:rPr>
              <w:t>非甲烷总烃</w:t>
            </w:r>
            <w:r>
              <w:rPr>
                <w:rFonts w:hint="default" w:ascii="Times New Roman" w:hAnsi="Times New Roman" w:cs="Times New Roman"/>
                <w:sz w:val="24"/>
                <w:szCs w:val="24"/>
                <w:highlight w:val="none"/>
              </w:rPr>
              <w:t>的最大监测浓度为</w:t>
            </w:r>
            <w:r>
              <w:rPr>
                <w:rFonts w:hint="eastAsia" w:ascii="Times New Roman" w:hAnsi="Times New Roman" w:cs="Times New Roman"/>
                <w:sz w:val="24"/>
                <w:szCs w:val="24"/>
                <w:highlight w:val="none"/>
                <w:lang w:val="en-US" w:eastAsia="zh-CN"/>
              </w:rPr>
              <w:t>3.09</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42</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0.228</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028</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0.326</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041</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；二甲苯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1.13</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14</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满足</w:t>
            </w:r>
            <w:r>
              <w:rPr>
                <w:rFonts w:hint="eastAsia" w:ascii="Times New Roman" w:hAnsi="Times New Roman" w:eastAsia="宋体" w:cs="Times New Roman"/>
                <w:sz w:val="24"/>
                <w:szCs w:val="24"/>
                <w:highlight w:val="none"/>
                <w:vertAlign w:val="baseline"/>
                <w:lang w:val="en-US" w:eastAsia="zh-CN"/>
              </w:rPr>
              <w:t>《挥发性有机物排放标准第5部分：表面涂装行业》（DB/372801.5-2018）表2中标准限值</w:t>
            </w:r>
            <w:r>
              <w:rPr>
                <w:rFonts w:hint="default" w:ascii="Times New Roman" w:hAnsi="Times New Roman" w:eastAsia="宋体" w:cs="Times New Roman"/>
                <w:sz w:val="24"/>
                <w:szCs w:val="24"/>
                <w:highlight w:val="none"/>
              </w:rPr>
              <w:t>。</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排气筒（P</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）有组织废气</w:t>
            </w:r>
            <w:r>
              <w:rPr>
                <w:rFonts w:hint="eastAsia" w:ascii="Times New Roman" w:hAnsi="Times New Roman" w:eastAsia="宋体" w:cs="Times New Roman"/>
                <w:sz w:val="24"/>
                <w:szCs w:val="24"/>
                <w:highlight w:val="none"/>
                <w:lang w:eastAsia="zh-CN"/>
              </w:rPr>
              <w:t>非甲烷总烃</w:t>
            </w:r>
            <w:r>
              <w:rPr>
                <w:rFonts w:hint="default" w:ascii="Times New Roman" w:hAnsi="Times New Roman" w:cs="Times New Roman"/>
                <w:sz w:val="24"/>
                <w:szCs w:val="24"/>
                <w:highlight w:val="none"/>
              </w:rPr>
              <w:t>的最大监测浓度为</w:t>
            </w:r>
            <w:r>
              <w:rPr>
                <w:rFonts w:hint="eastAsia" w:ascii="Times New Roman" w:hAnsi="Times New Roman" w:cs="Times New Roman"/>
                <w:sz w:val="24"/>
                <w:szCs w:val="24"/>
                <w:highlight w:val="none"/>
                <w:lang w:val="en-US" w:eastAsia="zh-CN"/>
              </w:rPr>
              <w:t>3.20</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45</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0.218</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03</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0.348</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048</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；二甲苯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1.08</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，最大排放速率为0.01</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kg/h；满足《挥发性有机物排放标准第5部分：表面涂装行业》（DB/372801.5-2018）表2中标准限值。</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highlight w:val="none"/>
              </w:rPr>
              <w:t>排气筒（P</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）有组织废气</w:t>
            </w:r>
            <w:r>
              <w:rPr>
                <w:rFonts w:hint="eastAsia" w:ascii="Times New Roman" w:hAnsi="Times New Roman" w:eastAsia="宋体" w:cs="Times New Roman"/>
                <w:sz w:val="24"/>
                <w:szCs w:val="24"/>
                <w:highlight w:val="none"/>
                <w:lang w:eastAsia="zh-CN"/>
              </w:rPr>
              <w:t>非甲烷总烃</w:t>
            </w:r>
            <w:r>
              <w:rPr>
                <w:rFonts w:hint="default" w:ascii="Times New Roman" w:hAnsi="Times New Roman" w:cs="Times New Roman"/>
                <w:sz w:val="24"/>
                <w:szCs w:val="24"/>
                <w:highlight w:val="none"/>
              </w:rPr>
              <w:t>的最大监测浓度为</w:t>
            </w:r>
            <w:r>
              <w:rPr>
                <w:rFonts w:hint="eastAsia" w:ascii="Times New Roman" w:hAnsi="Times New Roman" w:cs="Times New Roman"/>
                <w:sz w:val="24"/>
                <w:szCs w:val="24"/>
                <w:highlight w:val="none"/>
                <w:lang w:val="en-US" w:eastAsia="zh-CN"/>
              </w:rPr>
              <w:t>3.29</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23</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0.189</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013</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0.341</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w:t>
            </w:r>
            <w:r>
              <w:rPr>
                <w:rFonts w:hint="default" w:ascii="Times New Roman" w:hAnsi="Times New Roman" w:eastAsia="宋体" w:cs="Times New Roman"/>
                <w:sz w:val="24"/>
                <w:szCs w:val="24"/>
                <w:highlight w:val="none"/>
                <w:lang w:eastAsia="zh-CN"/>
              </w:rPr>
              <w:t>最大</w:t>
            </w:r>
            <w:r>
              <w:rPr>
                <w:rFonts w:hint="default" w:ascii="Times New Roman" w:hAnsi="Times New Roman" w:cs="Times New Roman"/>
                <w:sz w:val="24"/>
                <w:szCs w:val="24"/>
                <w:highlight w:val="none"/>
              </w:rPr>
              <w:t>排放速率为0.0</w:t>
            </w:r>
            <w:r>
              <w:rPr>
                <w:rFonts w:hint="eastAsia" w:ascii="Times New Roman" w:hAnsi="Times New Roman" w:cs="Times New Roman"/>
                <w:sz w:val="24"/>
                <w:szCs w:val="24"/>
                <w:highlight w:val="none"/>
                <w:lang w:val="en-US" w:eastAsia="zh-CN"/>
              </w:rPr>
              <w:t>024</w:t>
            </w:r>
            <w:r>
              <w:rPr>
                <w:rFonts w:hint="default" w:ascii="Times New Roman" w:hAnsi="Times New Roman" w:cs="Times New Roman"/>
                <w:sz w:val="24"/>
                <w:szCs w:val="24"/>
                <w:highlight w:val="none"/>
              </w:rPr>
              <w:t>kg/h</w:t>
            </w:r>
            <w:r>
              <w:rPr>
                <w:rFonts w:hint="eastAsia" w:ascii="Times New Roman" w:hAnsi="Times New Roman" w:cs="Times New Roman"/>
                <w:sz w:val="24"/>
                <w:szCs w:val="24"/>
                <w:highlight w:val="none"/>
                <w:lang w:eastAsia="zh-CN"/>
              </w:rPr>
              <w:t>；二甲苯</w:t>
            </w:r>
            <w:r>
              <w:rPr>
                <w:rFonts w:hint="default" w:ascii="Times New Roman" w:hAnsi="Times New Roman" w:cs="Times New Roman"/>
                <w:sz w:val="24"/>
                <w:szCs w:val="24"/>
                <w:highlight w:val="none"/>
              </w:rPr>
              <w:t>最大监测浓度为</w:t>
            </w:r>
            <w:r>
              <w:rPr>
                <w:rFonts w:hint="eastAsia" w:ascii="Times New Roman" w:hAnsi="Times New Roman" w:cs="Times New Roman"/>
                <w:sz w:val="24"/>
                <w:szCs w:val="24"/>
                <w:highlight w:val="none"/>
                <w:lang w:val="en-US" w:eastAsia="zh-CN"/>
              </w:rPr>
              <w:t>1.15</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，最大排放速率为0.0</w:t>
            </w:r>
            <w:r>
              <w:rPr>
                <w:rFonts w:hint="eastAsia" w:ascii="Times New Roman" w:hAnsi="Times New Roman" w:cs="Times New Roman"/>
                <w:sz w:val="24"/>
                <w:szCs w:val="24"/>
                <w:highlight w:val="none"/>
                <w:lang w:val="en-US" w:eastAsia="zh-CN"/>
              </w:rPr>
              <w:t>072</w:t>
            </w:r>
            <w:r>
              <w:rPr>
                <w:rFonts w:hint="default" w:ascii="Times New Roman" w:hAnsi="Times New Roman" w:cs="Times New Roman"/>
                <w:sz w:val="24"/>
                <w:szCs w:val="24"/>
                <w:highlight w:val="none"/>
              </w:rPr>
              <w:t>kg/h；满足《挥发性有机物排放标准第5部分：表面涂装行业》（DB/372801.5-2018）表2中标准限值</w:t>
            </w:r>
            <w:r>
              <w:rPr>
                <w:rFonts w:hint="default" w:ascii="Times New Roman" w:hAnsi="Times New Roman" w:cs="Times New Roman"/>
                <w:sz w:val="24"/>
                <w:szCs w:val="24"/>
              </w:rPr>
              <w:t>。</w:t>
            </w:r>
            <w:r>
              <w:rPr>
                <w:rFonts w:hint="default" w:ascii="Times New Roman" w:hAnsi="Times New Roman" w:cs="Times New Roman"/>
                <w:sz w:val="24"/>
                <w:szCs w:val="24"/>
                <w:highlight w:val="none"/>
              </w:rPr>
              <w:t>颗粒物厂界最大排放浓度为</w:t>
            </w:r>
            <w:r>
              <w:rPr>
                <w:rFonts w:hint="default" w:ascii="Times New Roman" w:hAnsi="Times New Roman" w:cs="Times New Roman"/>
                <w:sz w:val="24"/>
                <w:szCs w:val="24"/>
                <w:highlight w:val="none"/>
                <w:lang w:val="en-US" w:eastAsia="zh-CN"/>
              </w:rPr>
              <w:t>0.</w:t>
            </w:r>
            <w:r>
              <w:rPr>
                <w:rFonts w:hint="eastAsia" w:ascii="Times New Roman" w:hAnsi="Times New Roman" w:cs="Times New Roman"/>
                <w:sz w:val="24"/>
                <w:szCs w:val="24"/>
                <w:highlight w:val="none"/>
                <w:lang w:val="en-US" w:eastAsia="zh-CN"/>
              </w:rPr>
              <w:t>467</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，满足《大气污染物综合排放标准》（GB16297-1996）表2中的无</w:t>
            </w:r>
            <w:r>
              <w:rPr>
                <w:rFonts w:hint="default" w:ascii="Times New Roman" w:hAnsi="Times New Roman" w:cs="Times New Roman"/>
                <w:sz w:val="24"/>
                <w:szCs w:val="24"/>
              </w:rPr>
              <w:t>组织排放标准要求。</w:t>
            </w:r>
          </w:p>
          <w:p>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cs="Times New Roman"/>
                <w:sz w:val="24"/>
                <w:szCs w:val="24"/>
              </w:rPr>
              <w:t>非甲烷总烃厂界最大排放浓度为</w:t>
            </w:r>
            <w:r>
              <w:rPr>
                <w:rFonts w:hint="default" w:ascii="Times New Roman" w:hAnsi="Times New Roman" w:cs="Times New Roman"/>
                <w:sz w:val="24"/>
                <w:szCs w:val="24"/>
                <w:lang w:val="en-US" w:eastAsia="zh-CN"/>
              </w:rPr>
              <w:t>1.39</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default" w:ascii="Times New Roman" w:hAnsi="Times New Roman" w:cs="Times New Roman"/>
                <w:sz w:val="24"/>
                <w:szCs w:val="24"/>
                <w:lang w:eastAsia="zh-CN"/>
              </w:rPr>
              <w:t>苯、甲苯、二甲苯</w:t>
            </w:r>
            <w:r>
              <w:rPr>
                <w:rFonts w:hint="default" w:ascii="Times New Roman" w:hAnsi="Times New Roman" w:cs="Times New Roman"/>
                <w:sz w:val="24"/>
                <w:szCs w:val="24"/>
              </w:rPr>
              <w:t>厂界最大排放浓度</w:t>
            </w:r>
            <w:r>
              <w:rPr>
                <w:rFonts w:hint="default" w:ascii="Times New Roman" w:hAnsi="Times New Roman" w:cs="Times New Roman"/>
                <w:sz w:val="24"/>
                <w:szCs w:val="24"/>
                <w:lang w:eastAsia="zh-CN"/>
              </w:rPr>
              <w:t>均低于</w:t>
            </w:r>
            <w:r>
              <w:rPr>
                <w:rFonts w:hint="default" w:ascii="Times New Roman" w:hAnsi="Times New Roman" w:cs="Times New Roman"/>
                <w:sz w:val="24"/>
                <w:szCs w:val="24"/>
                <w:lang w:val="en-US" w:eastAsia="zh-CN"/>
              </w:rPr>
              <w:t>1.5×10</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w:t>
            </w:r>
            <w:r>
              <w:rPr>
                <w:rFonts w:hint="eastAsia" w:ascii="Times New Roman" w:hAnsi="Times New Roman" w:eastAsia="宋体" w:cs="Times New Roman"/>
                <w:sz w:val="24"/>
                <w:szCs w:val="24"/>
                <w:highlight w:val="none"/>
                <w:vertAlign w:val="baseline"/>
                <w:lang w:val="en-US" w:eastAsia="zh-CN"/>
              </w:rPr>
              <w:t>《挥发性有机物排放标准第5部分：表面涂装行业》（DB/372801.5-2018）表3无组织排放限值。</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、噪声监测结论</w:t>
            </w:r>
          </w:p>
          <w:p>
            <w:pPr>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验收监测期间，1#、2#、3#、4#监测点位昼间噪声在58.8dB(A)-59.9dB(A)之间，能够满足《工业企业厂界环境噪声排放标准》（GB12348－2008）中的3类标准限值要求。</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、固体废物</w:t>
            </w:r>
          </w:p>
          <w:p>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项目运营过程中，固体废物主要为括</w:t>
            </w:r>
            <w:r>
              <w:rPr>
                <w:rFonts w:hint="default" w:ascii="Times New Roman" w:hAnsi="Times New Roman" w:eastAsia="宋体" w:cs="Times New Roman"/>
                <w:sz w:val="24"/>
                <w:szCs w:val="24"/>
              </w:rPr>
              <w:t>漆渣</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废过滤棉</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光氧废灯管、废活性炭</w:t>
            </w:r>
            <w:r>
              <w:rPr>
                <w:rFonts w:hint="default" w:ascii="Times New Roman" w:hAnsi="Times New Roman" w:eastAsia="宋体" w:cs="Times New Roman"/>
                <w:sz w:val="24"/>
              </w:rPr>
              <w:t>、</w:t>
            </w:r>
            <w:r>
              <w:rPr>
                <w:rFonts w:hint="default" w:ascii="Times New Roman" w:hAnsi="Times New Roman" w:eastAsia="宋体" w:cs="Times New Roman"/>
                <w:sz w:val="24"/>
                <w:szCs w:val="24"/>
              </w:rPr>
              <w:t>废稀释剂桶、</w:t>
            </w:r>
            <w:r>
              <w:rPr>
                <w:rFonts w:hint="default" w:ascii="Times New Roman" w:hAnsi="Times New Roman" w:eastAsia="宋体" w:cs="Times New Roman"/>
                <w:color w:val="000000"/>
                <w:sz w:val="24"/>
                <w:szCs w:val="24"/>
              </w:rPr>
              <w:t>废油漆桶</w:t>
            </w:r>
            <w:r>
              <w:rPr>
                <w:rFonts w:hint="default" w:ascii="Times New Roman" w:hAnsi="Times New Roman" w:eastAsia="宋体" w:cs="Times New Roman"/>
                <w:sz w:val="24"/>
              </w:rPr>
              <w:t>、</w:t>
            </w:r>
            <w:r>
              <w:rPr>
                <w:rFonts w:hint="default" w:ascii="Times New Roman" w:hAnsi="Times New Roman" w:eastAsia="宋体" w:cs="Times New Roman"/>
                <w:sz w:val="24"/>
                <w:szCs w:val="24"/>
                <w:lang w:val="en-US" w:eastAsia="zh-CN"/>
              </w:rPr>
              <w:t>含油废抹布和</w:t>
            </w:r>
            <w:r>
              <w:rPr>
                <w:rFonts w:hint="default" w:ascii="Times New Roman" w:hAnsi="Times New Roman" w:eastAsia="宋体" w:cs="Times New Roman"/>
                <w:sz w:val="24"/>
                <w:szCs w:val="24"/>
              </w:rPr>
              <w:t>生活垃圾</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sz w:val="24"/>
                <w:szCs w:val="22"/>
                <w:highlight w:val="none"/>
                <w:lang w:val="en-US" w:eastAsia="zh-CN"/>
              </w:rPr>
            </w:pPr>
            <w:r>
              <w:rPr>
                <w:rFonts w:hint="default" w:ascii="Times New Roman" w:hAnsi="Times New Roman" w:eastAsia="宋体" w:cs="Times New Roman"/>
                <w:sz w:val="24"/>
              </w:rPr>
              <w:t>项目产生的产生的</w:t>
            </w:r>
            <w:r>
              <w:rPr>
                <w:rFonts w:hint="default" w:ascii="Times New Roman" w:hAnsi="Times New Roman" w:eastAsia="宋体" w:cs="Times New Roman"/>
                <w:sz w:val="24"/>
                <w:szCs w:val="24"/>
              </w:rPr>
              <w:t>漆渣</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废过滤棉</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光氧废灯管、废活性炭</w:t>
            </w:r>
            <w:r>
              <w:rPr>
                <w:rFonts w:hint="default" w:ascii="Times New Roman" w:hAnsi="Times New Roman" w:eastAsia="宋体" w:cs="Times New Roman"/>
                <w:sz w:val="24"/>
                <w:szCs w:val="24"/>
              </w:rPr>
              <w:t>由企业收集后暂存于危废暂存间，</w:t>
            </w:r>
            <w:r>
              <w:rPr>
                <w:rFonts w:hint="default" w:ascii="Times New Roman" w:hAnsi="Times New Roman" w:eastAsia="宋体" w:cs="Times New Roman"/>
                <w:color w:val="000000"/>
                <w:sz w:val="24"/>
                <w:szCs w:val="24"/>
              </w:rPr>
              <w:t>委托有关资质部门处理</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sz w:val="24"/>
                <w:szCs w:val="24"/>
              </w:rPr>
              <w:t>废稀释剂桶、</w:t>
            </w:r>
            <w:r>
              <w:rPr>
                <w:rFonts w:hint="default" w:ascii="Times New Roman" w:hAnsi="Times New Roman" w:eastAsia="宋体" w:cs="Times New Roman"/>
                <w:color w:val="000000"/>
                <w:sz w:val="24"/>
                <w:szCs w:val="24"/>
              </w:rPr>
              <w:t>废油漆桶</w:t>
            </w:r>
            <w:r>
              <w:rPr>
                <w:rFonts w:hint="default" w:ascii="Times New Roman" w:hAnsi="Times New Roman" w:eastAsia="宋体" w:cs="Times New Roman"/>
                <w:sz w:val="24"/>
                <w:szCs w:val="24"/>
              </w:rPr>
              <w:t>由企业收集后暂存于危废暂存间，经厂家回收处理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含油废抹布和</w:t>
            </w:r>
            <w:r>
              <w:rPr>
                <w:rFonts w:hint="default" w:ascii="Times New Roman" w:hAnsi="Times New Roman" w:eastAsia="宋体" w:cs="Times New Roman"/>
                <w:sz w:val="24"/>
                <w:szCs w:val="24"/>
              </w:rPr>
              <w:t>生活垃圾委托环卫部门清运处理</w:t>
            </w:r>
            <w:r>
              <w:rPr>
                <w:rFonts w:hint="default" w:ascii="Times New Roman" w:hAnsi="Times New Roman" w:eastAsia="宋体" w:cs="Times New Roman"/>
                <w:sz w:val="24"/>
                <w:szCs w:val="22"/>
                <w:highlight w:val="none"/>
                <w:lang w:val="en-US" w:eastAsia="zh-CN"/>
              </w:rPr>
              <w:t>。本项目产生的各类固体废物均能得到妥善处置。</w:t>
            </w:r>
          </w:p>
          <w:p>
            <w:pPr>
              <w:pStyle w:val="35"/>
              <w:ind w:firstLine="0" w:firstLineChars="0"/>
              <w:rPr>
                <w:rFonts w:hint="default" w:ascii="Times New Roman" w:hAnsi="Times New Roman" w:eastAsia="宋体" w:cs="Times New Roman"/>
                <w:b/>
              </w:rPr>
            </w:pPr>
            <w:r>
              <w:rPr>
                <w:rFonts w:hint="default" w:ascii="Times New Roman" w:hAnsi="Times New Roman" w:eastAsia="宋体" w:cs="Times New Roman"/>
                <w:b/>
                <w:lang w:val="en-US" w:eastAsia="zh-CN"/>
              </w:rPr>
              <w:t>6</w:t>
            </w:r>
            <w:r>
              <w:rPr>
                <w:rFonts w:hint="default" w:ascii="Times New Roman" w:hAnsi="Times New Roman" w:eastAsia="宋体" w:cs="Times New Roman"/>
                <w:b/>
              </w:rPr>
              <w:t>、总体结论</w:t>
            </w:r>
          </w:p>
          <w:p>
            <w:pPr>
              <w:pStyle w:val="35"/>
              <w:ind w:firstLine="480"/>
              <w:rPr>
                <w:rFonts w:hint="default" w:ascii="Times New Roman" w:hAnsi="Times New Roman" w:eastAsia="宋体" w:cs="Times New Roman"/>
              </w:rPr>
            </w:pPr>
            <w:r>
              <w:rPr>
                <w:rFonts w:hint="default" w:ascii="Times New Roman" w:hAnsi="Times New Roman" w:eastAsia="宋体" w:cs="Times New Roman"/>
                <w:szCs w:val="24"/>
                <w:lang w:eastAsia="zh-CN"/>
              </w:rPr>
              <w:t>聊城市青楠喷涂有限公司“</w:t>
            </w:r>
            <w:r>
              <w:rPr>
                <w:rFonts w:hint="default" w:ascii="Times New Roman" w:hAnsi="Times New Roman" w:eastAsia="宋体" w:cs="Times New Roman"/>
                <w:bCs/>
                <w:szCs w:val="24"/>
                <w:lang w:eastAsia="zh-CN"/>
              </w:rPr>
              <w:t>年喷涂钢管10万吨项目”</w:t>
            </w:r>
            <w:r>
              <w:rPr>
                <w:rFonts w:hint="default" w:ascii="Times New Roman" w:hAnsi="Times New Roman" w:eastAsia="宋体" w:cs="Times New Roman"/>
                <w:szCs w:val="24"/>
              </w:rPr>
              <w:t>，</w:t>
            </w:r>
            <w:r>
              <w:rPr>
                <w:rFonts w:hint="default" w:ascii="Times New Roman" w:hAnsi="Times New Roman" w:eastAsia="宋体" w:cs="Times New Roman"/>
              </w:rPr>
              <w:t>环评审批手续齐全，环保设施已安装，并正常运行，监测数据满足排放要求，成立了环境保护领导小组，制定了相应环保管理制度，无重大变更，基本落实了环评批复要求，具备竣工环境保护验收条件。</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二、建议：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、加强对固废暂存处的管理，及时清运处理固体废物。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、完善厂区环保管理制度。</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、健全环境风险防范管理体系，加强应急演练工作，确保在发生污染事故时能及时、准确予以处置，减少污染事故对周围环境的影响。</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、进一步加强厂区及周边绿化，减轻无组织排放对周边环境的影响。</w:t>
            </w:r>
          </w:p>
        </w:tc>
      </w:tr>
    </w:tbl>
    <w:p>
      <w:pPr>
        <w:pStyle w:val="34"/>
        <w:rPr>
          <w:rFonts w:hint="default" w:ascii="Times New Roman" w:hAnsi="Times New Roman" w:eastAsia="宋体" w:cs="Times New Roman"/>
          <w:color w:val="auto"/>
        </w:rPr>
      </w:pPr>
    </w:p>
    <w:p>
      <w:pPr>
        <w:pStyle w:val="34"/>
        <w:rPr>
          <w:rFonts w:hint="default" w:ascii="Times New Roman" w:hAnsi="Times New Roman" w:eastAsia="宋体" w:cs="Times New Roman"/>
          <w:color w:val="auto"/>
        </w:rPr>
      </w:pPr>
    </w:p>
    <w:p>
      <w:pPr>
        <w:widowControl/>
        <w:adjustRightInd w:val="0"/>
        <w:snapToGrid w:val="0"/>
        <w:spacing w:line="240" w:lineRule="auto"/>
        <w:jc w:val="left"/>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1</w:t>
      </w:r>
      <w:r>
        <w:rPr>
          <w:rFonts w:hint="default" w:ascii="Times New Roman" w:hAnsi="Times New Roman" w:eastAsia="宋体" w:cs="Times New Roman"/>
          <w:color w:val="auto"/>
          <w:kern w:val="2"/>
          <w:szCs w:val="20"/>
        </w:rPr>
        <w:t>：</w:t>
      </w:r>
      <w:r>
        <w:rPr>
          <w:rFonts w:hint="default" w:ascii="Times New Roman" w:hAnsi="Times New Roman" w:eastAsia="宋体" w:cs="Times New Roman"/>
          <w:color w:val="auto"/>
          <w:kern w:val="2"/>
          <w:szCs w:val="20"/>
          <w:lang w:eastAsia="zh-CN"/>
        </w:rPr>
        <w:t>环评批复</w:t>
      </w:r>
    </w:p>
    <w:p>
      <w:pPr>
        <w:pStyle w:val="35"/>
        <w:ind w:left="0" w:leftChars="0" w:firstLine="0" w:firstLineChars="0"/>
        <w:rPr>
          <w:rFonts w:hint="eastAsia" w:eastAsia="宋体"/>
          <w:lang w:eastAsia="zh-CN"/>
        </w:rPr>
      </w:pPr>
      <w:r>
        <w:rPr>
          <w:rFonts w:hint="eastAsia" w:eastAsia="宋体"/>
          <w:lang w:eastAsia="zh-CN"/>
        </w:rPr>
        <w:drawing>
          <wp:inline distT="0" distB="0" distL="114300" distR="114300">
            <wp:extent cx="5043170" cy="6884670"/>
            <wp:effectExtent l="0" t="0" r="5080" b="11430"/>
            <wp:docPr id="19" name="图片 19" descr="C:/Users/Administrator/AppData/Local/Temp/picturecompress_202108261553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Temp/picturecompress_20210826155310/output_1.jpgoutput_1"/>
                    <pic:cNvPicPr>
                      <a:picLocks noChangeAspect="1"/>
                    </pic:cNvPicPr>
                  </pic:nvPicPr>
                  <pic:blipFill>
                    <a:blip r:embed="rId16"/>
                    <a:srcRect l="2353" t="3530" r="3421"/>
                    <a:stretch>
                      <a:fillRect/>
                    </a:stretch>
                  </pic:blipFill>
                  <pic:spPr>
                    <a:xfrm>
                      <a:off x="0" y="0"/>
                      <a:ext cx="5043170" cy="6884670"/>
                    </a:xfrm>
                    <a:prstGeom prst="rect">
                      <a:avLst/>
                    </a:prstGeom>
                  </pic:spPr>
                </pic:pic>
              </a:graphicData>
            </a:graphic>
          </wp:inline>
        </w:drawing>
      </w:r>
    </w:p>
    <w:p>
      <w:pPr>
        <w:pStyle w:val="35"/>
        <w:ind w:left="0" w:leftChars="0" w:firstLine="0" w:firstLineChars="0"/>
        <w:rPr>
          <w:rFonts w:hint="eastAsia" w:eastAsia="宋体"/>
          <w:lang w:eastAsia="zh-CN"/>
        </w:rPr>
      </w:pPr>
    </w:p>
    <w:p>
      <w:pPr>
        <w:pStyle w:val="35"/>
        <w:ind w:left="0" w:leftChars="0" w:firstLine="0" w:firstLineChars="0"/>
        <w:rPr>
          <w:rFonts w:hint="eastAsia" w:eastAsia="宋体"/>
          <w:lang w:eastAsia="zh-CN"/>
        </w:rPr>
      </w:pPr>
      <w:r>
        <w:rPr>
          <w:rFonts w:hint="eastAsia" w:eastAsia="宋体"/>
          <w:lang w:eastAsia="zh-CN"/>
        </w:rPr>
        <w:drawing>
          <wp:inline distT="0" distB="0" distL="114300" distR="114300">
            <wp:extent cx="5095875" cy="6969125"/>
            <wp:effectExtent l="0" t="0" r="9525" b="3175"/>
            <wp:docPr id="20" name="图片 20" descr="C:/Users/Administrator/AppData/Local/Temp/picturecompress_202108261553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Local/Temp/picturecompress_20210826155348/output_1.jpgoutput_1"/>
                    <pic:cNvPicPr>
                      <a:picLocks noChangeAspect="1"/>
                    </pic:cNvPicPr>
                  </pic:nvPicPr>
                  <pic:blipFill>
                    <a:blip r:embed="rId17"/>
                    <a:srcRect l="1710" r="2996" b="2257"/>
                    <a:stretch>
                      <a:fillRect/>
                    </a:stretch>
                  </pic:blipFill>
                  <pic:spPr>
                    <a:xfrm>
                      <a:off x="0" y="0"/>
                      <a:ext cx="5095875" cy="6969125"/>
                    </a:xfrm>
                    <a:prstGeom prst="rect">
                      <a:avLst/>
                    </a:prstGeom>
                  </pic:spPr>
                </pic:pic>
              </a:graphicData>
            </a:graphic>
          </wp:inline>
        </w:drawing>
      </w:r>
    </w:p>
    <w:p>
      <w:pPr>
        <w:pStyle w:val="35"/>
        <w:ind w:left="0" w:leftChars="0" w:firstLine="0" w:firstLineChars="0"/>
        <w:rPr>
          <w:rFonts w:hint="eastAsia" w:eastAsia="宋体"/>
          <w:lang w:eastAsia="zh-CN"/>
        </w:rPr>
      </w:pPr>
      <w:r>
        <w:rPr>
          <w:rFonts w:hint="eastAsia" w:eastAsia="宋体"/>
          <w:lang w:eastAsia="zh-CN"/>
        </w:rPr>
        <w:drawing>
          <wp:inline distT="0" distB="0" distL="114300" distR="114300">
            <wp:extent cx="5064760" cy="6925945"/>
            <wp:effectExtent l="0" t="0" r="2540" b="8255"/>
            <wp:docPr id="42" name="图片 42" descr="C:/Users/Administrator/AppData/Local/Temp/picturecompress_202108261554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Local/Temp/picturecompress_20210826155420/output_1.jpgoutput_1"/>
                    <pic:cNvPicPr>
                      <a:picLocks noChangeAspect="1"/>
                    </pic:cNvPicPr>
                  </pic:nvPicPr>
                  <pic:blipFill>
                    <a:blip r:embed="rId18"/>
                    <a:srcRect l="2572" r="3215" b="3376"/>
                    <a:stretch>
                      <a:fillRect/>
                    </a:stretch>
                  </pic:blipFill>
                  <pic:spPr>
                    <a:xfrm>
                      <a:off x="0" y="0"/>
                      <a:ext cx="5064760" cy="6925945"/>
                    </a:xfrm>
                    <a:prstGeom prst="rect">
                      <a:avLst/>
                    </a:prstGeom>
                  </pic:spPr>
                </pic:pic>
              </a:graphicData>
            </a:graphic>
          </wp:inline>
        </w:drawing>
      </w:r>
    </w:p>
    <w:p>
      <w:pPr>
        <w:pStyle w:val="35"/>
        <w:ind w:left="0" w:leftChars="0" w:firstLine="0" w:firstLineChars="0"/>
        <w:rPr>
          <w:rFonts w:hint="eastAsia" w:eastAsia="宋体"/>
          <w:lang w:eastAsia="zh-CN"/>
        </w:rPr>
      </w:pPr>
      <w:r>
        <w:rPr>
          <w:rFonts w:hint="eastAsia" w:eastAsia="宋体"/>
          <w:lang w:eastAsia="zh-CN"/>
        </w:rPr>
        <w:drawing>
          <wp:inline distT="0" distB="0" distL="114300" distR="114300">
            <wp:extent cx="5286375" cy="7312025"/>
            <wp:effectExtent l="0" t="0" r="9525" b="3175"/>
            <wp:docPr id="46" name="图片 46" descr="C:/Users/Administrator/AppData/Local/Temp/picturecompress_202108261554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Local/Temp/picturecompress_20210826155451/output_1.jpgoutput_1"/>
                    <pic:cNvPicPr>
                      <a:picLocks noChangeAspect="1"/>
                    </pic:cNvPicPr>
                  </pic:nvPicPr>
                  <pic:blipFill>
                    <a:blip r:embed="rId19"/>
                    <a:srcRect l="2572" r="4282" b="3376"/>
                    <a:stretch>
                      <a:fillRect/>
                    </a:stretch>
                  </pic:blipFill>
                  <pic:spPr>
                    <a:xfrm>
                      <a:off x="0" y="0"/>
                      <a:ext cx="5286375" cy="7312025"/>
                    </a:xfrm>
                    <a:prstGeom prst="rect">
                      <a:avLst/>
                    </a:prstGeom>
                  </pic:spPr>
                </pic:pic>
              </a:graphicData>
            </a:graphic>
          </wp:inline>
        </w:drawing>
      </w:r>
    </w:p>
    <w:p>
      <w:pPr>
        <w:pStyle w:val="35"/>
        <w:ind w:left="0" w:leftChars="0" w:firstLine="0" w:firstLineChars="0"/>
      </w:pPr>
    </w:p>
    <w:p>
      <w:pPr>
        <w:pStyle w:val="35"/>
        <w:ind w:left="0" w:leftChars="0" w:firstLine="0" w:firstLineChars="0"/>
      </w:pPr>
    </w:p>
    <w:p>
      <w:pPr>
        <w:pStyle w:val="35"/>
        <w:ind w:left="0" w:leftChars="0" w:firstLine="0" w:firstLineChars="0"/>
      </w:pPr>
    </w:p>
    <w:p>
      <w:pPr>
        <w:pStyle w:val="35"/>
        <w:ind w:left="0" w:leftChars="0" w:firstLine="0" w:firstLineChars="0"/>
      </w:pPr>
    </w:p>
    <w:p>
      <w:pPr>
        <w:pStyle w:val="35"/>
        <w:ind w:left="0" w:leftChars="0" w:firstLine="0" w:firstLineChars="0"/>
      </w:pPr>
    </w:p>
    <w:p>
      <w:pPr>
        <w:pStyle w:val="35"/>
        <w:ind w:left="0" w:leftChars="0" w:firstLine="0" w:firstLineChars="0"/>
      </w:pPr>
    </w:p>
    <w:p>
      <w:pPr>
        <w:widowControl/>
        <w:adjustRightInd w:val="0"/>
        <w:snapToGrid w:val="0"/>
        <w:spacing w:line="240" w:lineRule="auto"/>
        <w:jc w:val="left"/>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2</w:t>
      </w:r>
      <w:r>
        <w:rPr>
          <w:rFonts w:hint="default" w:ascii="Times New Roman" w:hAnsi="Times New Roman" w:eastAsia="宋体" w:cs="Times New Roman"/>
          <w:color w:val="auto"/>
          <w:kern w:val="2"/>
          <w:szCs w:val="20"/>
        </w:rPr>
        <w:t>：</w:t>
      </w:r>
      <w:r>
        <w:rPr>
          <w:rFonts w:hint="eastAsia" w:ascii="Times New Roman" w:hAnsi="Times New Roman" w:eastAsia="宋体" w:cs="Times New Roman"/>
          <w:color w:val="auto"/>
          <w:kern w:val="2"/>
          <w:szCs w:val="20"/>
          <w:lang w:eastAsia="zh-CN"/>
        </w:rPr>
        <w:t>总量</w:t>
      </w:r>
      <w:r>
        <w:rPr>
          <w:rFonts w:hint="default" w:ascii="Times New Roman" w:hAnsi="Times New Roman" w:eastAsia="宋体" w:cs="Times New Roman"/>
          <w:color w:val="auto"/>
          <w:kern w:val="2"/>
          <w:szCs w:val="20"/>
          <w:lang w:eastAsia="zh-CN"/>
        </w:rPr>
        <w:t>批复</w:t>
      </w:r>
    </w:p>
    <w:p>
      <w:pPr>
        <w:pStyle w:val="35"/>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lang w:eastAsia="zh-CN"/>
        </w:rPr>
        <w:drawing>
          <wp:inline distT="0" distB="0" distL="114300" distR="114300">
            <wp:extent cx="4746625" cy="6446520"/>
            <wp:effectExtent l="0" t="0" r="15875" b="11430"/>
            <wp:docPr id="47" name="图片 47" descr="C:/Users/Administrator/AppData/Local/Temp/picturecompress_202108261555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Local/Temp/picturecompress_20210826155529/output_1.jpgoutput_1"/>
                    <pic:cNvPicPr>
                      <a:picLocks noChangeAspect="1"/>
                    </pic:cNvPicPr>
                  </pic:nvPicPr>
                  <pic:blipFill>
                    <a:blip r:embed="rId20"/>
                    <a:srcRect l="862" r="3009" b="2083"/>
                    <a:stretch>
                      <a:fillRect/>
                    </a:stretch>
                  </pic:blipFill>
                  <pic:spPr>
                    <a:xfrm>
                      <a:off x="0" y="0"/>
                      <a:ext cx="4746625" cy="6446520"/>
                    </a:xfrm>
                    <a:prstGeom prst="rect">
                      <a:avLst/>
                    </a:prstGeom>
                  </pic:spPr>
                </pic:pic>
              </a:graphicData>
            </a:graphic>
          </wp:inline>
        </w:drawing>
      </w:r>
    </w:p>
    <w:p>
      <w:pPr>
        <w:pStyle w:val="35"/>
        <w:ind w:left="0" w:leftChars="0" w:firstLine="0" w:firstLineChars="0"/>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lang w:eastAsia="zh-CN"/>
        </w:rPr>
        <w:drawing>
          <wp:inline distT="0" distB="0" distL="114300" distR="114300">
            <wp:extent cx="4947920" cy="6816090"/>
            <wp:effectExtent l="0" t="0" r="5080" b="3810"/>
            <wp:docPr id="49" name="图片 49" descr="C:/Users/Administrator/AppData/Local/Temp/picturecompress_202108261555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Local/Temp/picturecompress_20210826155557/output_1.jpgoutput_1"/>
                    <pic:cNvPicPr>
                      <a:picLocks noChangeAspect="1"/>
                    </pic:cNvPicPr>
                  </pic:nvPicPr>
                  <pic:blipFill>
                    <a:blip r:embed="rId21"/>
                    <a:srcRect r="3215"/>
                    <a:stretch>
                      <a:fillRect/>
                    </a:stretch>
                  </pic:blipFill>
                  <pic:spPr>
                    <a:xfrm>
                      <a:off x="0" y="0"/>
                      <a:ext cx="4947920" cy="6816090"/>
                    </a:xfrm>
                    <a:prstGeom prst="rect">
                      <a:avLst/>
                    </a:prstGeom>
                  </pic:spPr>
                </pic:pic>
              </a:graphicData>
            </a:graphic>
          </wp:inline>
        </w:drawing>
      </w:r>
    </w:p>
    <w:p>
      <w:pPr>
        <w:pStyle w:val="35"/>
        <w:ind w:left="0" w:leftChars="0" w:firstLine="0" w:firstLineChars="0"/>
        <w:rPr>
          <w:rFonts w:hint="default" w:ascii="Times New Roman" w:hAnsi="Times New Roman" w:eastAsia="宋体" w:cs="Times New Roman"/>
          <w:color w:val="auto"/>
          <w:kern w:val="2"/>
          <w:szCs w:val="20"/>
          <w:lang w:eastAsia="zh-CN"/>
        </w:rPr>
      </w:pPr>
    </w:p>
    <w:p>
      <w:pPr>
        <w:pStyle w:val="35"/>
        <w:ind w:left="0" w:leftChars="0" w:firstLine="0" w:firstLineChars="0"/>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lang w:eastAsia="zh-CN"/>
        </w:rPr>
        <w:drawing>
          <wp:inline distT="0" distB="0" distL="114300" distR="114300">
            <wp:extent cx="4916805" cy="6714490"/>
            <wp:effectExtent l="0" t="0" r="17145" b="10160"/>
            <wp:docPr id="53" name="图片 53" descr="C:/Users/Administrator/AppData/Local/Temp/picturecompress_202108261556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Local/Temp/picturecompress_20210826155646/output_1.jpgoutput_1"/>
                    <pic:cNvPicPr>
                      <a:picLocks noChangeAspect="1"/>
                    </pic:cNvPicPr>
                  </pic:nvPicPr>
                  <pic:blipFill>
                    <a:blip r:embed="rId22"/>
                    <a:srcRect l="4720" b="2411"/>
                    <a:stretch>
                      <a:fillRect/>
                    </a:stretch>
                  </pic:blipFill>
                  <pic:spPr>
                    <a:xfrm>
                      <a:off x="0" y="0"/>
                      <a:ext cx="4916805" cy="6714490"/>
                    </a:xfrm>
                    <a:prstGeom prst="rect">
                      <a:avLst/>
                    </a:prstGeom>
                  </pic:spPr>
                </pic:pic>
              </a:graphicData>
            </a:graphic>
          </wp:inline>
        </w:drawing>
      </w:r>
    </w:p>
    <w:p>
      <w:pPr>
        <w:pStyle w:val="35"/>
        <w:ind w:left="0" w:leftChars="0" w:firstLine="0" w:firstLineChars="0"/>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lang w:eastAsia="zh-CN"/>
        </w:rPr>
        <w:drawing>
          <wp:inline distT="0" distB="0" distL="114300" distR="114300">
            <wp:extent cx="4896485" cy="6612890"/>
            <wp:effectExtent l="0" t="0" r="18415" b="16510"/>
            <wp:docPr id="54" name="图片 54" descr="C:/Users/Administrator/AppData/Local/Temp/picturecompress_202108261615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Local/Temp/picturecompress_20210826161516/output_1.jpgoutput_1"/>
                    <pic:cNvPicPr>
                      <a:picLocks noChangeAspect="1"/>
                    </pic:cNvPicPr>
                  </pic:nvPicPr>
                  <pic:blipFill>
                    <a:blip r:embed="rId23"/>
                    <a:srcRect l="1280"/>
                    <a:stretch>
                      <a:fillRect/>
                    </a:stretch>
                  </pic:blipFill>
                  <pic:spPr>
                    <a:xfrm>
                      <a:off x="0" y="0"/>
                      <a:ext cx="4896485" cy="6612890"/>
                    </a:xfrm>
                    <a:prstGeom prst="rect">
                      <a:avLst/>
                    </a:prstGeom>
                  </pic:spPr>
                </pic:pic>
              </a:graphicData>
            </a:graphic>
          </wp:inline>
        </w:drawing>
      </w: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5"/>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aps/>
          <w:color w:val="auto"/>
          <w:szCs w:val="24"/>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3</w:t>
      </w:r>
      <w:r>
        <w:rPr>
          <w:rFonts w:hint="default" w:ascii="Times New Roman" w:hAnsi="Times New Roman" w:eastAsia="宋体" w:cs="Times New Roman"/>
          <w:color w:val="auto"/>
          <w:kern w:val="2"/>
          <w:szCs w:val="20"/>
        </w:rPr>
        <w:t>：</w:t>
      </w:r>
      <w:r>
        <w:rPr>
          <w:rFonts w:hint="default" w:ascii="Times New Roman" w:hAnsi="Times New Roman" w:eastAsia="宋体" w:cs="Times New Roman"/>
          <w:caps/>
          <w:color w:val="auto"/>
          <w:szCs w:val="24"/>
        </w:rPr>
        <w:t>生产负荷证明</w:t>
      </w:r>
    </w:p>
    <w:p>
      <w:pPr>
        <w:jc w:val="center"/>
        <w:rPr>
          <w:rFonts w:hint="default" w:ascii="Times New Roman" w:hAnsi="Times New Roman" w:cs="Times New Roman"/>
          <w:bCs/>
          <w:color w:val="auto"/>
          <w:sz w:val="36"/>
          <w:szCs w:val="36"/>
          <w:lang w:eastAsia="zh-CN"/>
        </w:rPr>
      </w:pPr>
    </w:p>
    <w:p>
      <w:pPr>
        <w:jc w:val="center"/>
        <w:rPr>
          <w:rFonts w:hint="default" w:ascii="Times New Roman" w:hAnsi="Times New Roman" w:cs="Times New Roman"/>
          <w:bCs/>
          <w:color w:val="auto"/>
          <w:sz w:val="36"/>
          <w:szCs w:val="36"/>
          <w:lang w:val="en-US" w:eastAsia="zh-CN"/>
        </w:rPr>
      </w:pPr>
      <w:r>
        <w:rPr>
          <w:rFonts w:hint="eastAsia" w:ascii="Times New Roman" w:hAnsi="Times New Roman" w:cs="Times New Roman"/>
          <w:bCs/>
          <w:color w:val="auto"/>
          <w:sz w:val="36"/>
          <w:szCs w:val="36"/>
          <w:lang w:val="en-US" w:eastAsia="zh-CN"/>
        </w:rPr>
        <w:t>聊城市青楠喷涂有限公司年喷涂钢管10万吨项目</w:t>
      </w:r>
      <w:r>
        <w:rPr>
          <w:rFonts w:hint="default" w:ascii="Times New Roman" w:hAnsi="Times New Roman" w:cs="Times New Roman"/>
          <w:bCs/>
          <w:color w:val="auto"/>
          <w:sz w:val="36"/>
          <w:szCs w:val="36"/>
          <w:lang w:val="en-US" w:eastAsia="zh-CN"/>
        </w:rPr>
        <w:t>验收期间生产负荷证明</w:t>
      </w:r>
    </w:p>
    <w:p>
      <w:pPr>
        <w:pStyle w:val="16"/>
        <w:spacing w:line="360" w:lineRule="auto"/>
        <w:ind w:firstLine="556"/>
        <w:rPr>
          <w:rFonts w:hint="default" w:ascii="Times New Roman" w:hAnsi="Times New Roman" w:cs="Times New Roman"/>
          <w:color w:val="auto"/>
          <w:sz w:val="24"/>
          <w:szCs w:val="24"/>
        </w:rPr>
      </w:pPr>
    </w:p>
    <w:p>
      <w:pPr>
        <w:pStyle w:val="16"/>
        <w:spacing w:line="360" w:lineRule="auto"/>
        <w:ind w:firstLine="556"/>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验收监测期间，生产工况稳定，符合国家环保</w:t>
      </w:r>
      <w:r>
        <w:rPr>
          <w:rFonts w:hint="default" w:ascii="Times New Roman" w:hAnsi="Times New Roman" w:cs="Times New Roman"/>
          <w:color w:val="auto"/>
          <w:sz w:val="28"/>
          <w:szCs w:val="28"/>
          <w:lang w:eastAsia="zh-CN"/>
        </w:rPr>
        <w:t>总局的相关</w:t>
      </w:r>
      <w:r>
        <w:rPr>
          <w:rFonts w:hint="default" w:ascii="Times New Roman" w:hAnsi="Times New Roman" w:eastAsia="宋体" w:cs="Times New Roman"/>
          <w:color w:val="auto"/>
          <w:sz w:val="28"/>
          <w:szCs w:val="28"/>
        </w:rPr>
        <w:t>要求。因此，本次监测为有效工况，监测结果能作为该项目竣工环境保护验收依据。</w:t>
      </w:r>
    </w:p>
    <w:p>
      <w:pPr>
        <w:spacing w:line="360" w:lineRule="auto"/>
        <w:ind w:right="-288" w:rightChars="-137"/>
        <w:jc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监测期间生产负荷统计表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1312"/>
        <w:gridCol w:w="1834"/>
        <w:gridCol w:w="1763"/>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7"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产品</w:t>
            </w:r>
          </w:p>
        </w:tc>
        <w:tc>
          <w:tcPr>
            <w:tcW w:w="81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监测日期</w:t>
            </w:r>
          </w:p>
        </w:tc>
        <w:tc>
          <w:tcPr>
            <w:tcW w:w="114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设计能力（</w:t>
            </w:r>
            <w:r>
              <w:rPr>
                <w:rFonts w:hint="eastAsia" w:ascii="Times New Roman" w:hAnsi="Times New Roman" w:cs="Times New Roman"/>
                <w:color w:val="auto"/>
                <w:szCs w:val="21"/>
                <w:lang w:eastAsia="zh-CN"/>
              </w:rPr>
              <w:t>吨/天</w:t>
            </w:r>
            <w:r>
              <w:rPr>
                <w:rFonts w:hint="default" w:ascii="Times New Roman" w:hAnsi="Times New Roman" w:cs="Times New Roman"/>
                <w:color w:val="auto"/>
                <w:szCs w:val="21"/>
              </w:rPr>
              <w:t>）</w:t>
            </w:r>
          </w:p>
        </w:tc>
        <w:tc>
          <w:tcPr>
            <w:tcW w:w="109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实际能力（</w:t>
            </w:r>
            <w:r>
              <w:rPr>
                <w:rFonts w:hint="eastAsia" w:ascii="Times New Roman" w:hAnsi="Times New Roman" w:cs="Times New Roman"/>
                <w:color w:val="auto"/>
                <w:szCs w:val="21"/>
                <w:lang w:eastAsia="zh-CN"/>
              </w:rPr>
              <w:t>吨/天</w:t>
            </w:r>
            <w:r>
              <w:rPr>
                <w:rFonts w:hint="default" w:ascii="Times New Roman" w:hAnsi="Times New Roman" w:cs="Times New Roman"/>
                <w:color w:val="auto"/>
                <w:szCs w:val="21"/>
              </w:rPr>
              <w:t>）</w:t>
            </w:r>
          </w:p>
        </w:tc>
        <w:tc>
          <w:tcPr>
            <w:tcW w:w="888"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7" w:type="pct"/>
            <w:vMerge w:val="restar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钢管</w:t>
            </w:r>
          </w:p>
        </w:tc>
        <w:tc>
          <w:tcPr>
            <w:tcW w:w="816" w:type="pct"/>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2021.07.24</w:t>
            </w:r>
          </w:p>
        </w:tc>
        <w:tc>
          <w:tcPr>
            <w:tcW w:w="1140"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333.3</w:t>
            </w:r>
          </w:p>
        </w:tc>
        <w:tc>
          <w:tcPr>
            <w:tcW w:w="1096"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300</w:t>
            </w:r>
          </w:p>
        </w:tc>
        <w:tc>
          <w:tcPr>
            <w:tcW w:w="888"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7" w:type="pct"/>
            <w:vMerge w:val="continue"/>
            <w:vAlign w:val="center"/>
          </w:tcPr>
          <w:p>
            <w:pPr>
              <w:jc w:val="center"/>
              <w:rPr>
                <w:rFonts w:hint="default" w:ascii="Times New Roman" w:hAnsi="Times New Roman" w:cs="Times New Roman"/>
                <w:color w:val="auto"/>
                <w:szCs w:val="21"/>
              </w:rPr>
            </w:pPr>
          </w:p>
        </w:tc>
        <w:tc>
          <w:tcPr>
            <w:tcW w:w="816" w:type="pct"/>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2021.07.25</w:t>
            </w:r>
          </w:p>
        </w:tc>
        <w:tc>
          <w:tcPr>
            <w:tcW w:w="1140"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333.3</w:t>
            </w:r>
          </w:p>
        </w:tc>
        <w:tc>
          <w:tcPr>
            <w:tcW w:w="1096"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300</w:t>
            </w:r>
          </w:p>
        </w:tc>
        <w:tc>
          <w:tcPr>
            <w:tcW w:w="888"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90</w:t>
            </w:r>
          </w:p>
        </w:tc>
      </w:tr>
    </w:tbl>
    <w:p>
      <w:pPr>
        <w:pStyle w:val="34"/>
        <w:rPr>
          <w:rFonts w:hint="default"/>
        </w:rPr>
      </w:pPr>
    </w:p>
    <w:p>
      <w:pPr>
        <w:jc w:val="both"/>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以上叙述属实，特此证明。</w:t>
      </w:r>
    </w:p>
    <w:p>
      <w:pPr>
        <w:jc w:val="both"/>
        <w:rPr>
          <w:rFonts w:hint="default" w:ascii="Times New Roman" w:hAnsi="Times New Roman" w:cs="Times New Roman"/>
          <w:bCs/>
          <w:color w:val="auto"/>
          <w:sz w:val="28"/>
          <w:szCs w:val="28"/>
          <w:lang w:val="en-US" w:eastAsia="zh-CN"/>
        </w:rPr>
      </w:pPr>
    </w:p>
    <w:p>
      <w:pPr>
        <w:jc w:val="both"/>
        <w:rPr>
          <w:rFonts w:hint="default" w:ascii="Times New Roman" w:hAnsi="Times New Roman" w:cs="Times New Roman"/>
          <w:bCs/>
          <w:color w:val="auto"/>
          <w:sz w:val="28"/>
          <w:szCs w:val="28"/>
          <w:lang w:val="en-US" w:eastAsia="zh-CN"/>
        </w:rPr>
      </w:pPr>
    </w:p>
    <w:p>
      <w:pPr>
        <w:jc w:val="right"/>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 xml:space="preserve">                       </w:t>
      </w:r>
      <w:r>
        <w:rPr>
          <w:rFonts w:hint="eastAsia" w:ascii="Times New Roman" w:hAnsi="Times New Roman" w:cs="Times New Roman"/>
          <w:bCs/>
          <w:color w:val="auto"/>
          <w:sz w:val="28"/>
          <w:szCs w:val="28"/>
          <w:lang w:val="en-US" w:eastAsia="zh-CN"/>
        </w:rPr>
        <w:t xml:space="preserve">    聊城市青楠喷涂有限公司</w:t>
      </w:r>
    </w:p>
    <w:p>
      <w:pPr>
        <w:jc w:val="right"/>
        <w:rPr>
          <w:rFonts w:hint="default" w:ascii="Times New Roman" w:hAnsi="Times New Roman" w:cs="Times New Roman"/>
          <w:bCs/>
          <w:color w:val="auto"/>
          <w:sz w:val="28"/>
          <w:szCs w:val="28"/>
          <w:lang w:val="en-US" w:eastAsia="zh-CN"/>
        </w:rPr>
      </w:pPr>
      <w:r>
        <w:rPr>
          <w:rFonts w:hint="default" w:ascii="Times New Roman" w:hAnsi="Times New Roman" w:cs="Times New Roman"/>
          <w:bCs/>
          <w:color w:val="auto"/>
          <w:sz w:val="28"/>
          <w:szCs w:val="28"/>
          <w:lang w:val="en-US" w:eastAsia="zh-CN"/>
        </w:rPr>
        <w:t xml:space="preserve">                                  </w:t>
      </w:r>
      <w:r>
        <w:rPr>
          <w:rFonts w:hint="eastAsia" w:ascii="Times New Roman" w:hAnsi="Times New Roman" w:cs="Times New Roman"/>
          <w:bCs/>
          <w:color w:val="auto"/>
          <w:sz w:val="28"/>
          <w:szCs w:val="28"/>
          <w:lang w:val="en-US" w:eastAsia="zh-CN"/>
        </w:rPr>
        <w:t xml:space="preserve">  </w:t>
      </w:r>
      <w:r>
        <w:rPr>
          <w:rFonts w:hint="default" w:ascii="Times New Roman" w:hAnsi="Times New Roman" w:cs="Times New Roman"/>
          <w:bCs/>
          <w:color w:val="auto"/>
          <w:sz w:val="28"/>
          <w:szCs w:val="28"/>
          <w:lang w:val="en-US" w:eastAsia="zh-CN"/>
        </w:rPr>
        <w:t>20</w:t>
      </w:r>
      <w:r>
        <w:rPr>
          <w:rFonts w:hint="eastAsia" w:ascii="Times New Roman" w:hAnsi="Times New Roman" w:cs="Times New Roman"/>
          <w:bCs/>
          <w:color w:val="auto"/>
          <w:sz w:val="28"/>
          <w:szCs w:val="28"/>
          <w:lang w:val="en-US" w:eastAsia="zh-CN"/>
        </w:rPr>
        <w:t>21</w:t>
      </w:r>
      <w:r>
        <w:rPr>
          <w:rFonts w:hint="default" w:ascii="Times New Roman" w:hAnsi="Times New Roman" w:cs="Times New Roman"/>
          <w:bCs/>
          <w:color w:val="auto"/>
          <w:sz w:val="28"/>
          <w:szCs w:val="28"/>
          <w:lang w:val="en-US" w:eastAsia="zh-CN"/>
        </w:rPr>
        <w:t>年</w:t>
      </w:r>
      <w:r>
        <w:rPr>
          <w:rFonts w:hint="eastAsia" w:ascii="Times New Roman" w:hAnsi="Times New Roman" w:cs="Times New Roman"/>
          <w:bCs/>
          <w:color w:val="auto"/>
          <w:sz w:val="28"/>
          <w:szCs w:val="28"/>
          <w:lang w:val="en-US" w:eastAsia="zh-CN"/>
        </w:rPr>
        <w:t>7</w:t>
      </w:r>
      <w:r>
        <w:rPr>
          <w:rFonts w:hint="default" w:ascii="Times New Roman" w:hAnsi="Times New Roman" w:cs="Times New Roman"/>
          <w:bCs/>
          <w:color w:val="auto"/>
          <w:sz w:val="28"/>
          <w:szCs w:val="28"/>
          <w:lang w:val="en-US" w:eastAsia="zh-CN"/>
        </w:rPr>
        <w:t>月</w:t>
      </w: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rPr>
      </w:pPr>
    </w:p>
    <w:p>
      <w:pPr>
        <w:pStyle w:val="34"/>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br w:type="page"/>
      </w: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4</w:t>
      </w:r>
      <w:r>
        <w:rPr>
          <w:rFonts w:hint="default" w:ascii="Times New Roman" w:hAnsi="Times New Roman" w:eastAsia="宋体" w:cs="Times New Roman"/>
          <w:color w:val="auto"/>
          <w:kern w:val="2"/>
          <w:szCs w:val="20"/>
        </w:rPr>
        <w:t>：</w:t>
      </w:r>
      <w:r>
        <w:rPr>
          <w:rFonts w:hint="default" w:ascii="Times New Roman" w:hAnsi="Times New Roman" w:eastAsia="宋体" w:cs="Times New Roman"/>
          <w:caps/>
          <w:color w:val="auto"/>
          <w:szCs w:val="24"/>
          <w:lang w:eastAsia="zh-CN"/>
        </w:rPr>
        <w:t>环境保护管理组织机构</w:t>
      </w:r>
    </w:p>
    <w:p>
      <w:pPr>
        <w:pStyle w:val="34"/>
        <w:jc w:val="center"/>
        <w:rPr>
          <w:rFonts w:hint="default" w:ascii="Times New Roman" w:hAnsi="Times New Roman" w:eastAsia="宋体" w:cs="Times New Roman"/>
          <w:color w:val="auto"/>
          <w:kern w:val="2"/>
          <w:szCs w:val="20"/>
        </w:rPr>
      </w:pPr>
    </w:p>
    <w:p>
      <w:pPr>
        <w:spacing w:line="360" w:lineRule="auto"/>
        <w:jc w:val="center"/>
        <w:rPr>
          <w:rFonts w:hint="default" w:ascii="Times New Roman" w:hAnsi="Times New Roman" w:cs="Times New Roman"/>
          <w:b/>
          <w:color w:val="auto"/>
          <w:sz w:val="36"/>
          <w:szCs w:val="36"/>
          <w:lang w:val="en-US" w:eastAsia="zh-CN"/>
        </w:rPr>
      </w:pPr>
      <w:r>
        <w:rPr>
          <w:rFonts w:hint="eastAsia" w:ascii="Times New Roman" w:hAnsi="Times New Roman" w:cs="Times New Roman"/>
          <w:b/>
          <w:color w:val="auto"/>
          <w:sz w:val="36"/>
          <w:szCs w:val="36"/>
          <w:lang w:val="en-US" w:eastAsia="zh-CN"/>
        </w:rPr>
        <w:t>聊城市青楠喷涂有限公司</w:t>
      </w:r>
    </w:p>
    <w:p>
      <w:pPr>
        <w:jc w:val="center"/>
        <w:rPr>
          <w:rFonts w:hint="default" w:ascii="Times New Roman" w:hAnsi="Times New Roman" w:eastAsia="宋体" w:cs="Times New Roman"/>
          <w:b/>
          <w:sz w:val="36"/>
          <w:szCs w:val="36"/>
          <w:lang w:eastAsia="zh-CN"/>
        </w:rPr>
      </w:pPr>
      <w:r>
        <w:rPr>
          <w:rFonts w:hint="default" w:ascii="Times New Roman" w:hAnsi="Times New Roman" w:cs="Times New Roman"/>
          <w:b/>
          <w:sz w:val="36"/>
          <w:szCs w:val="36"/>
          <w:lang w:eastAsia="zh-CN"/>
        </w:rPr>
        <w:t>成立</w:t>
      </w:r>
      <w:r>
        <w:rPr>
          <w:rFonts w:hint="default" w:ascii="Times New Roman" w:hAnsi="Times New Roman" w:cs="Times New Roman"/>
          <w:b/>
          <w:sz w:val="36"/>
          <w:szCs w:val="36"/>
        </w:rPr>
        <w:t>环境保护管理组织机构</w:t>
      </w:r>
      <w:r>
        <w:rPr>
          <w:rFonts w:hint="default" w:ascii="Times New Roman" w:hAnsi="Times New Roman" w:cs="Times New Roman"/>
          <w:b/>
          <w:sz w:val="36"/>
          <w:szCs w:val="36"/>
          <w:lang w:eastAsia="zh-CN"/>
        </w:rPr>
        <w:t>的决定</w:t>
      </w:r>
    </w:p>
    <w:p>
      <w:pPr>
        <w:ind w:firstLine="643" w:firstLineChars="200"/>
        <w:rPr>
          <w:rFonts w:hint="default" w:ascii="Times New Roman" w:hAnsi="Times New Roman" w:cs="Times New Roman"/>
          <w:b/>
          <w:bCs/>
          <w:sz w:val="32"/>
          <w:szCs w:val="32"/>
        </w:rPr>
      </w:pP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eastAsia="zh-CN"/>
        </w:rPr>
        <w:t>进一步做好本</w:t>
      </w:r>
      <w:r>
        <w:rPr>
          <w:rFonts w:hint="default" w:ascii="Times New Roman" w:hAnsi="Times New Roman" w:cs="Times New Roman"/>
          <w:sz w:val="28"/>
          <w:szCs w:val="28"/>
        </w:rPr>
        <w:t>项目环境保护管理</w:t>
      </w:r>
      <w:r>
        <w:rPr>
          <w:rFonts w:hint="default" w:ascii="Times New Roman" w:hAnsi="Times New Roman" w:cs="Times New Roman"/>
          <w:sz w:val="28"/>
          <w:szCs w:val="28"/>
          <w:lang w:eastAsia="zh-CN"/>
        </w:rPr>
        <w:t>工作</w:t>
      </w:r>
      <w:r>
        <w:rPr>
          <w:rFonts w:hint="default" w:ascii="Times New Roman" w:hAnsi="Times New Roman" w:cs="Times New Roman"/>
          <w:sz w:val="28"/>
          <w:szCs w:val="28"/>
        </w:rPr>
        <w:t>，依据《中华人民共和国环境保护法》等有关规定制定</w:t>
      </w:r>
      <w:r>
        <w:rPr>
          <w:rFonts w:hint="default" w:ascii="Times New Roman" w:hAnsi="Times New Roman" w:cs="Times New Roman"/>
          <w:sz w:val="28"/>
          <w:szCs w:val="28"/>
          <w:lang w:eastAsia="zh-CN"/>
        </w:rPr>
        <w:t>本公司</w:t>
      </w:r>
      <w:r>
        <w:rPr>
          <w:rFonts w:hint="default" w:ascii="Times New Roman" w:hAnsi="Times New Roman" w:cs="Times New Roman"/>
          <w:sz w:val="28"/>
          <w:szCs w:val="28"/>
        </w:rPr>
        <w:t>环保管理</w:t>
      </w:r>
      <w:r>
        <w:rPr>
          <w:rFonts w:hint="default" w:ascii="Times New Roman" w:hAnsi="Times New Roman" w:cs="Times New Roman"/>
          <w:sz w:val="28"/>
          <w:szCs w:val="28"/>
          <w:lang w:eastAsia="zh-CN"/>
        </w:rPr>
        <w:t>组织机构</w:t>
      </w:r>
      <w:r>
        <w:rPr>
          <w:rFonts w:hint="default" w:ascii="Times New Roman" w:hAnsi="Times New Roman" w:cs="Times New Roman"/>
          <w:sz w:val="28"/>
          <w:szCs w:val="28"/>
        </w:rPr>
        <w:t>，</w:t>
      </w:r>
      <w:r>
        <w:rPr>
          <w:rFonts w:hint="default" w:ascii="Times New Roman" w:hAnsi="Times New Roman" w:cs="Times New Roman"/>
          <w:sz w:val="28"/>
          <w:szCs w:val="28"/>
          <w:lang w:eastAsia="zh-CN"/>
        </w:rPr>
        <w:t>并设置领导小组，</w:t>
      </w:r>
      <w:r>
        <w:rPr>
          <w:rFonts w:hint="default" w:ascii="Times New Roman" w:hAnsi="Times New Roman" w:cs="Times New Roman"/>
          <w:sz w:val="30"/>
        </w:rPr>
        <w:t>认真贯彻执行“ 安全第一、预防为主”的安全工作方针，我公司自投建以来就秉承“保护环境，建设国家”的生产发展理念，严格遵守“三同时”建设及相关国家法律法规，将“建设发展与绿色环保并重”，建立完善的企业环保组织机构，并配置相应的设施设备，加强对环境的保护和治理。</w:t>
      </w:r>
    </w:p>
    <w:p>
      <w:pPr>
        <w:spacing w:line="360" w:lineRule="auto"/>
        <w:ind w:firstLine="540"/>
        <w:rPr>
          <w:rFonts w:hint="default" w:ascii="Times New Roman" w:hAnsi="Times New Roman" w:cs="Times New Roman"/>
          <w:sz w:val="30"/>
        </w:rPr>
      </w:pPr>
      <w:r>
        <w:rPr>
          <w:rFonts w:hint="eastAsia" w:ascii="Times New Roman" w:hAnsi="Times New Roman" w:cs="Times New Roman"/>
          <w:sz w:val="30"/>
          <w:szCs w:val="22"/>
          <w:lang w:val="en-US" w:eastAsia="zh-CN"/>
        </w:rPr>
        <w:t>聊城市青楠喷涂有限公司</w:t>
      </w:r>
      <w:r>
        <w:rPr>
          <w:rFonts w:hint="default" w:ascii="Times New Roman" w:hAnsi="Times New Roman" w:cs="Times New Roman"/>
          <w:sz w:val="30"/>
          <w:szCs w:val="22"/>
        </w:rPr>
        <w:t>环境</w:t>
      </w:r>
      <w:r>
        <w:rPr>
          <w:rFonts w:hint="default" w:ascii="Times New Roman" w:hAnsi="Times New Roman" w:cs="Times New Roman"/>
          <w:sz w:val="30"/>
        </w:rPr>
        <w:t>保护领导小组</w:t>
      </w:r>
      <w:r>
        <w:rPr>
          <w:rFonts w:hint="default" w:ascii="Times New Roman" w:hAnsi="Times New Roman" w:cs="Times New Roman"/>
          <w:sz w:val="30"/>
          <w:lang w:eastAsia="zh-CN"/>
        </w:rPr>
        <w:t>，具体成员如下</w:t>
      </w:r>
      <w:r>
        <w:rPr>
          <w:rFonts w:hint="default" w:ascii="Times New Roman" w:hAnsi="Times New Roman" w:cs="Times New Roman"/>
          <w:sz w:val="30"/>
        </w:rPr>
        <w:t>：</w:t>
      </w:r>
    </w:p>
    <w:p>
      <w:pPr>
        <w:spacing w:line="360" w:lineRule="auto"/>
        <w:ind w:firstLine="540"/>
        <w:rPr>
          <w:rFonts w:hint="default" w:ascii="Times New Roman" w:hAnsi="Times New Roman" w:cs="Times New Roman"/>
          <w:sz w:val="30"/>
        </w:rPr>
      </w:pPr>
    </w:p>
    <w:p>
      <w:pPr>
        <w:pStyle w:val="3"/>
        <w:snapToGrid w:val="0"/>
        <w:spacing w:line="360" w:lineRule="auto"/>
        <w:ind w:left="0" w:leftChars="0" w:firstLine="560" w:firstLineChars="200"/>
        <w:rPr>
          <w:rFonts w:hint="default" w:ascii="Times New Roman" w:hAnsi="Times New Roman" w:eastAsia="宋体" w:cs="Times New Roman"/>
          <w:sz w:val="28"/>
          <w:lang w:eastAsia="zh-CN"/>
        </w:rPr>
      </w:pPr>
      <w:r>
        <w:rPr>
          <w:rFonts w:hint="default" w:ascii="Times New Roman" w:hAnsi="Times New Roman" w:cs="Times New Roman"/>
          <w:sz w:val="28"/>
        </w:rPr>
        <w:t>组  长：</w:t>
      </w:r>
    </w:p>
    <w:p>
      <w:pPr>
        <w:pStyle w:val="3"/>
        <w:snapToGrid w:val="0"/>
        <w:spacing w:line="360" w:lineRule="auto"/>
        <w:rPr>
          <w:rFonts w:hint="default" w:ascii="Times New Roman" w:hAnsi="Times New Roman" w:eastAsia="宋体" w:cs="Times New Roman"/>
          <w:sz w:val="28"/>
          <w:lang w:eastAsia="zh-CN"/>
        </w:rPr>
      </w:pPr>
      <w:r>
        <w:rPr>
          <w:rFonts w:hint="default" w:ascii="Times New Roman" w:hAnsi="Times New Roman" w:cs="Times New Roman"/>
          <w:sz w:val="28"/>
        </w:rPr>
        <w:t>副组长：</w:t>
      </w:r>
    </w:p>
    <w:p>
      <w:pPr>
        <w:pStyle w:val="3"/>
        <w:snapToGrid w:val="0"/>
        <w:spacing w:line="360" w:lineRule="auto"/>
        <w:ind w:left="1658" w:leftChars="256" w:hanging="1120" w:hangingChars="400"/>
        <w:rPr>
          <w:rFonts w:hint="default" w:ascii="Times New Roman" w:hAnsi="Times New Roman" w:eastAsia="宋体" w:cs="Times New Roman"/>
          <w:sz w:val="28"/>
          <w:lang w:eastAsia="zh-CN"/>
        </w:rPr>
      </w:pPr>
      <w:r>
        <w:rPr>
          <w:rFonts w:hint="default" w:ascii="Times New Roman" w:hAnsi="Times New Roman" w:cs="Times New Roman"/>
          <w:sz w:val="28"/>
        </w:rPr>
        <w:t>成  员：</w:t>
      </w:r>
    </w:p>
    <w:p>
      <w:pPr>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w:t>
      </w:r>
    </w:p>
    <w:p>
      <w:pPr>
        <w:spacing w:line="360" w:lineRule="auto"/>
        <w:jc w:val="center"/>
        <w:rPr>
          <w:rFonts w:hint="default" w:ascii="Times New Roman" w:hAnsi="Times New Roman" w:cs="Times New Roman"/>
          <w:sz w:val="30"/>
        </w:rPr>
      </w:pPr>
    </w:p>
    <w:p>
      <w:pPr>
        <w:jc w:val="center"/>
        <w:rPr>
          <w:rFonts w:hint="default" w:ascii="Times New Roman" w:hAnsi="Times New Roman" w:cs="Times New Roman"/>
          <w:sz w:val="30"/>
        </w:rPr>
      </w:pPr>
      <w:r>
        <w:rPr>
          <w:rFonts w:hint="default" w:ascii="Times New Roman" w:hAnsi="Times New Roman" w:cs="Times New Roman"/>
          <w:sz w:val="30"/>
        </w:rPr>
        <w:t xml:space="preserve">                    </w:t>
      </w:r>
      <w:r>
        <w:rPr>
          <w:rFonts w:hint="eastAsia" w:ascii="Times New Roman" w:hAnsi="Times New Roman" w:cs="Times New Roman"/>
          <w:sz w:val="30"/>
          <w:szCs w:val="22"/>
          <w:lang w:val="en-US" w:eastAsia="zh-CN"/>
        </w:rPr>
        <w:t>聊城市青楠喷涂有限公司</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w:t>
      </w:r>
      <w:r>
        <w:rPr>
          <w:rFonts w:hint="eastAsia" w:ascii="Times New Roman" w:hAnsi="Times New Roman" w:cs="Times New Roman"/>
          <w:sz w:val="28"/>
          <w:szCs w:val="28"/>
          <w:lang w:val="en-US" w:eastAsia="zh-CN"/>
        </w:rPr>
        <w:t>7</w:t>
      </w:r>
      <w:r>
        <w:rPr>
          <w:rFonts w:hint="default" w:ascii="Times New Roman" w:hAnsi="Times New Roman" w:cs="Times New Roman"/>
          <w:sz w:val="28"/>
          <w:szCs w:val="28"/>
        </w:rPr>
        <w:t>月</w:t>
      </w:r>
    </w:p>
    <w:p>
      <w:pPr>
        <w:pStyle w:val="35"/>
        <w:ind w:left="0" w:leftChars="0" w:firstLine="0" w:firstLineChars="0"/>
        <w:rPr>
          <w:rFonts w:hint="default" w:ascii="Times New Roman" w:hAnsi="Times New Roman" w:cs="Times New Roman"/>
          <w:b/>
          <w:color w:val="auto"/>
          <w:sz w:val="36"/>
          <w:szCs w:val="36"/>
          <w:lang w:val="en-US" w:eastAsia="zh-CN"/>
        </w:rPr>
      </w:pPr>
    </w:p>
    <w:p>
      <w:pPr>
        <w:pStyle w:val="35"/>
        <w:ind w:left="0" w:leftChars="0" w:firstLine="0" w:firstLineChars="0"/>
        <w:rPr>
          <w:rFonts w:hint="default" w:ascii="Times New Roman" w:hAnsi="Times New Roman" w:cs="Times New Roman"/>
          <w:b/>
          <w:color w:val="auto"/>
          <w:sz w:val="36"/>
          <w:szCs w:val="36"/>
          <w:lang w:val="en-US" w:eastAsia="zh-CN"/>
        </w:rPr>
      </w:pPr>
    </w:p>
    <w:p>
      <w:pPr>
        <w:pStyle w:val="34"/>
        <w:rPr>
          <w:rFonts w:hint="default" w:ascii="Times New Roman" w:hAnsi="Times New Roman" w:eastAsia="宋体" w:cs="Times New Roman"/>
          <w:caps/>
          <w:color w:val="auto"/>
          <w:szCs w:val="24"/>
        </w:rPr>
      </w:pPr>
      <w:r>
        <w:rPr>
          <w:rFonts w:hint="default" w:ascii="Times New Roman" w:hAnsi="Times New Roman" w:eastAsia="宋体" w:cs="Times New Roman"/>
          <w:caps/>
          <w:color w:val="auto"/>
          <w:szCs w:val="24"/>
        </w:rPr>
        <w:t>附件</w:t>
      </w:r>
      <w:r>
        <w:rPr>
          <w:rFonts w:hint="eastAsia" w:ascii="Times New Roman" w:hAnsi="Times New Roman" w:eastAsia="宋体" w:cs="Times New Roman"/>
          <w:caps/>
          <w:color w:val="auto"/>
          <w:szCs w:val="24"/>
          <w:lang w:val="en-US" w:eastAsia="zh-CN"/>
        </w:rPr>
        <w:t>5</w:t>
      </w:r>
      <w:r>
        <w:rPr>
          <w:rFonts w:hint="default" w:ascii="Times New Roman" w:hAnsi="Times New Roman" w:eastAsia="宋体" w:cs="Times New Roman"/>
          <w:caps/>
          <w:color w:val="auto"/>
          <w:szCs w:val="24"/>
        </w:rPr>
        <w:t>：</w:t>
      </w:r>
      <w:r>
        <w:rPr>
          <w:rFonts w:hint="default" w:ascii="Times New Roman" w:hAnsi="Times New Roman" w:eastAsia="宋体" w:cs="Times New Roman"/>
          <w:caps/>
          <w:color w:val="auto"/>
          <w:szCs w:val="24"/>
          <w:lang w:eastAsia="zh-CN"/>
        </w:rPr>
        <w:t>环境保护管理制度</w:t>
      </w:r>
    </w:p>
    <w:p>
      <w:pPr>
        <w:jc w:val="both"/>
        <w:rPr>
          <w:rFonts w:hint="default" w:ascii="Times New Roman" w:hAnsi="Times New Roman" w:eastAsia="宋体" w:cs="Times New Roman"/>
          <w:b/>
          <w:color w:val="auto"/>
          <w:sz w:val="52"/>
          <w:szCs w:val="52"/>
          <w:lang w:eastAsia="zh-CN"/>
        </w:rPr>
      </w:pPr>
    </w:p>
    <w:p>
      <w:pPr>
        <w:spacing w:line="360" w:lineRule="auto"/>
        <w:jc w:val="center"/>
        <w:rPr>
          <w:rFonts w:hint="default" w:ascii="Times New Roman" w:hAnsi="Times New Roman" w:cs="Times New Roman"/>
          <w:b/>
          <w:color w:val="auto"/>
          <w:sz w:val="36"/>
          <w:szCs w:val="36"/>
          <w:lang w:val="en-US" w:eastAsia="zh-CN"/>
        </w:rPr>
      </w:pPr>
      <w:r>
        <w:rPr>
          <w:rFonts w:hint="eastAsia" w:ascii="Times New Roman" w:hAnsi="Times New Roman" w:eastAsia="宋体" w:cs="Times New Roman"/>
          <w:b/>
          <w:color w:val="auto"/>
          <w:sz w:val="52"/>
          <w:szCs w:val="52"/>
          <w:lang w:val="en-US" w:eastAsia="zh-CN"/>
        </w:rPr>
        <w:t>聊城市青楠喷涂有限公司</w:t>
      </w:r>
    </w:p>
    <w:p>
      <w:pPr>
        <w:rPr>
          <w:rFonts w:hint="default" w:ascii="Times New Roman" w:hAnsi="Times New Roman" w:eastAsia="宋体" w:cs="Times New Roman"/>
          <w:bCs/>
          <w:color w:val="auto"/>
          <w:sz w:val="48"/>
          <w:szCs w:val="48"/>
        </w:rPr>
      </w:pPr>
    </w:p>
    <w:p>
      <w:pPr>
        <w:rPr>
          <w:rFonts w:hint="default" w:ascii="Times New Roman" w:hAnsi="Times New Roman" w:eastAsia="宋体" w:cs="Times New Roman"/>
          <w:bCs/>
          <w:color w:val="auto"/>
          <w:sz w:val="48"/>
          <w:szCs w:val="48"/>
        </w:rPr>
      </w:pPr>
    </w:p>
    <w:p>
      <w:pPr>
        <w:rPr>
          <w:rFonts w:hint="default" w:ascii="Times New Roman" w:hAnsi="Times New Roman" w:eastAsia="宋体" w:cs="Times New Roman"/>
          <w:b/>
          <w:color w:val="auto"/>
          <w:sz w:val="48"/>
          <w:szCs w:val="48"/>
        </w:rPr>
      </w:pPr>
    </w:p>
    <w:p>
      <w:pPr>
        <w:rPr>
          <w:rFonts w:hint="default" w:ascii="Times New Roman" w:hAnsi="Times New Roman" w:eastAsia="宋体" w:cs="Times New Roman"/>
          <w:b/>
          <w:color w:val="auto"/>
          <w:sz w:val="48"/>
          <w:szCs w:val="48"/>
        </w:rPr>
      </w:pPr>
    </w:p>
    <w:p>
      <w:pPr>
        <w:rPr>
          <w:rFonts w:hint="default" w:ascii="Times New Roman" w:hAnsi="Times New Roman" w:eastAsia="宋体" w:cs="Times New Roman"/>
          <w:b/>
          <w:color w:val="auto"/>
          <w:sz w:val="72"/>
          <w:szCs w:val="72"/>
        </w:rPr>
      </w:pPr>
    </w:p>
    <w:p>
      <w:pPr>
        <w:jc w:val="center"/>
        <w:rPr>
          <w:rFonts w:hint="default" w:ascii="Times New Roman" w:hAnsi="Times New Roman" w:eastAsia="宋体" w:cs="Times New Roman"/>
          <w:b/>
          <w:color w:val="auto"/>
          <w:sz w:val="72"/>
          <w:szCs w:val="72"/>
        </w:rPr>
      </w:pPr>
      <w:r>
        <w:rPr>
          <w:rFonts w:hint="default" w:ascii="Times New Roman" w:hAnsi="Times New Roman" w:eastAsia="宋体" w:cs="Times New Roman"/>
          <w:b/>
          <w:color w:val="auto"/>
          <w:sz w:val="72"/>
          <w:szCs w:val="72"/>
        </w:rPr>
        <w:t>环境保护管理制度</w:t>
      </w:r>
    </w:p>
    <w:p>
      <w:pPr>
        <w:rPr>
          <w:rFonts w:hint="default" w:ascii="Times New Roman" w:hAnsi="Times New Roman" w:eastAsia="宋体" w:cs="Times New Roman"/>
          <w:bCs/>
          <w:color w:val="auto"/>
          <w:sz w:val="48"/>
          <w:szCs w:val="48"/>
        </w:rPr>
      </w:pPr>
    </w:p>
    <w:p>
      <w:pPr>
        <w:ind w:firstLine="3840" w:firstLineChars="800"/>
        <w:rPr>
          <w:rFonts w:hint="default" w:ascii="Times New Roman" w:hAnsi="Times New Roman" w:eastAsia="宋体" w:cs="Times New Roman"/>
          <w:bCs/>
          <w:color w:val="auto"/>
          <w:sz w:val="48"/>
          <w:szCs w:val="48"/>
        </w:rPr>
      </w:pPr>
    </w:p>
    <w:p>
      <w:pPr>
        <w:ind w:firstLine="3840" w:firstLineChars="800"/>
        <w:rPr>
          <w:rFonts w:hint="default" w:ascii="Times New Roman" w:hAnsi="Times New Roman" w:eastAsia="宋体" w:cs="Times New Roman"/>
          <w:bCs/>
          <w:color w:val="auto"/>
          <w:sz w:val="48"/>
          <w:szCs w:val="48"/>
        </w:rPr>
      </w:pPr>
    </w:p>
    <w:p>
      <w:pPr>
        <w:rPr>
          <w:rFonts w:hint="default" w:ascii="Times New Roman" w:hAnsi="Times New Roman" w:eastAsia="宋体" w:cs="Times New Roman"/>
          <w:bCs/>
          <w:color w:val="auto"/>
          <w:sz w:val="48"/>
          <w:szCs w:val="48"/>
        </w:rPr>
      </w:pPr>
    </w:p>
    <w:p>
      <w:pPr>
        <w:ind w:firstLine="3840" w:firstLineChars="800"/>
        <w:rPr>
          <w:rFonts w:hint="default" w:ascii="Times New Roman" w:hAnsi="Times New Roman" w:eastAsia="宋体" w:cs="Times New Roman"/>
          <w:bCs/>
          <w:color w:val="auto"/>
          <w:sz w:val="48"/>
          <w:szCs w:val="48"/>
        </w:rPr>
      </w:pPr>
    </w:p>
    <w:p>
      <w:pPr>
        <w:pStyle w:val="35"/>
        <w:rPr>
          <w:rFonts w:hint="default" w:ascii="Times New Roman" w:hAnsi="Times New Roman" w:cs="Times New Roman"/>
          <w:color w:val="auto"/>
        </w:rPr>
      </w:pPr>
    </w:p>
    <w:p>
      <w:pPr>
        <w:pStyle w:val="35"/>
        <w:rPr>
          <w:rFonts w:hint="default" w:ascii="Times New Roman" w:hAnsi="Times New Roman" w:cs="Times New Roman"/>
          <w:color w:val="auto"/>
        </w:rPr>
      </w:pPr>
    </w:p>
    <w:p>
      <w:pPr>
        <w:pStyle w:val="35"/>
        <w:rPr>
          <w:rFonts w:hint="default" w:ascii="Times New Roman" w:hAnsi="Times New Roman" w:cs="Times New Roman"/>
          <w:color w:val="auto"/>
        </w:rPr>
      </w:pPr>
    </w:p>
    <w:p>
      <w:pPr>
        <w:pStyle w:val="35"/>
        <w:rPr>
          <w:rFonts w:hint="default" w:ascii="Times New Roman" w:hAnsi="Times New Roman" w:cs="Times New Roman"/>
          <w:color w:val="auto"/>
        </w:rPr>
      </w:pPr>
    </w:p>
    <w:p>
      <w:pPr>
        <w:pStyle w:val="35"/>
        <w:rPr>
          <w:rFonts w:hint="default" w:ascii="Times New Roman" w:hAnsi="Times New Roman" w:cs="Times New Roman"/>
          <w:color w:val="auto"/>
        </w:rPr>
      </w:pPr>
    </w:p>
    <w:p>
      <w:pPr>
        <w:pStyle w:val="35"/>
        <w:rPr>
          <w:rFonts w:hint="default" w:ascii="Times New Roman" w:hAnsi="Times New Roman" w:cs="Times New Roman"/>
          <w:color w:val="auto"/>
        </w:rPr>
      </w:pPr>
    </w:p>
    <w:p>
      <w:pPr>
        <w:rPr>
          <w:rFonts w:hint="default" w:ascii="Times New Roman" w:hAnsi="Times New Roman" w:eastAsia="宋体" w:cs="Times New Roman"/>
          <w:bCs/>
          <w:color w:val="auto"/>
          <w:sz w:val="48"/>
          <w:szCs w:val="48"/>
        </w:rPr>
      </w:pPr>
      <w:r>
        <w:rPr>
          <w:rFonts w:hint="default" w:ascii="Times New Roman" w:hAnsi="Times New Roman" w:cs="Times New Roman"/>
          <w:color w:val="auto"/>
          <w:sz w:val="48"/>
        </w:rPr>
        <mc:AlternateContent>
          <mc:Choice Requires="wps">
            <w:drawing>
              <wp:anchor distT="0" distB="0" distL="114300" distR="114300" simplePos="0" relativeHeight="251697152" behindDoc="0" locked="0" layoutInCell="1" allowOverlap="1">
                <wp:simplePos x="0" y="0"/>
                <wp:positionH relativeFrom="column">
                  <wp:posOffset>4037330</wp:posOffset>
                </wp:positionH>
                <wp:positionV relativeFrom="paragraph">
                  <wp:posOffset>260350</wp:posOffset>
                </wp:positionV>
                <wp:extent cx="1866265" cy="390525"/>
                <wp:effectExtent l="0" t="0" r="0" b="0"/>
                <wp:wrapNone/>
                <wp:docPr id="212" name="文本框 5"/>
                <wp:cNvGraphicFramePr/>
                <a:graphic xmlns:a="http://schemas.openxmlformats.org/drawingml/2006/main">
                  <a:graphicData uri="http://schemas.microsoft.com/office/word/2010/wordprocessingShape">
                    <wps:wsp>
                      <wps:cNvSpPr txBox="1"/>
                      <wps:spPr>
                        <a:xfrm>
                          <a:off x="0" y="0"/>
                          <a:ext cx="1866265" cy="390525"/>
                        </a:xfrm>
                        <a:prstGeom prst="rect">
                          <a:avLst/>
                        </a:prstGeom>
                        <a:noFill/>
                        <a:ln w="6350">
                          <a:noFill/>
                        </a:ln>
                        <a:effectLst/>
                      </wps:spPr>
                      <wps:txbx>
                        <w:txbxContent>
                          <w:p>
                            <w:pPr>
                              <w:rPr>
                                <w:rFonts w:hint="default" w:ascii="Times New Roman" w:hAnsi="Times New Roman" w:cs="Times New Roman"/>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7</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317.9pt;margin-top:20.5pt;height:30.75pt;width:146.95pt;z-index:251697152;mso-width-relative:page;mso-height-relative:page;" filled="f" stroked="f" coordsize="21600,21600" o:gfxdata="UEsDBAoAAAAAAIdO4kAAAAAAAAAAAAAAAAAEAAAAZHJzL1BLAwQUAAAACACHTuJAJU0x9dsAAAAK&#10;AQAADwAAAGRycy9kb3ducmV2LnhtbE2Py07DMBBF90j8gzVI7KidQEob4lQoUoWEYNHSDbtJPE0i&#10;YjvE7gO+nmEFy9Ec3XtusTrbQRxpCr13GpKZAkGu8aZ3rYbd2/pmASJEdAYH70jDFwVYlZcXBebG&#10;n9yGjtvYCg5xIUcNXYxjLmVoOrIYZn4kx7+9nyxGPqdWmglPHG4HmSo1lxZ7xw0djlR11HxsD1bD&#10;c7V+xU2d2sX3UD297B/Hz917pvX1VaIeQEQ6xz8YfvVZHUp2qv3BmSAGDfPbjNWjhruENzGwTJf3&#10;IGomVZqBLAv5f0L5A1BLAwQUAAAACACHTuJAmK7gM0QCAAB2BAAADgAAAGRycy9lMm9Eb2MueG1s&#10;rVTBjtowEL1X6j9YvpeELNBdRFjRRVSVUHclWvVsHIdEsj2ubUjoB7R/sKdeeu938R0dO8CibQ97&#10;6MUZe8Zv5r0ZZ3LbKkl2wroadE77vZQSoTkUtd7k9POnxZtrSpxnumAStMjpXjh6O339atKYscig&#10;AlkISxBEu3Fjclp5b8ZJ4nglFHM9MEKjswSrmMet3SSFZQ2iK5lkaTpKGrCFscCFc3g675z0iGhf&#10;AghlWXMxB75VQvsO1QrJPFJyVW0cncZqy1Jwf1+WTngic4pMfVwxCdrrsCbTCRtvLDNVzY8lsJeU&#10;8IyTYrXGpGeoOfOMbG39F5SquQUHpe9xUElHJCqCLPrpM21WFTMickGpnTmL7v4fLP+4e7CkLnKa&#10;9TNKNFPY8sPjj8PP34df38kwCNQYN8a4lcFI376DFsfmdO7wMPBuS6vCFxkR9KO8+7O8ovWEh0vX&#10;o1E2GlLC0Xd1kw6zCJ883TbW+fcCFAlGTi22L6rKdkvnsRIMPYWEZBoWtZSxhVKTJqejq2EaL5w9&#10;eEPqECviMBxhAqOu8mD5dt0eaa6h2CNLC92gOMMXNZayZM4/MIuTgcTw7fh7XEoJmBKOFiUV2G//&#10;Og/x2DD0UtLgpOXUfd0yKyiRHzS28qY/GITRjJvB8G2GG3vpWV969FbdAQ5zH1+p4dEM8V6ezNKC&#10;+oJPbBayootpjrlz6k/mne/mH58oF7NZDMJhNMwv9crwAN2JO9t6KOuoe5Cp0wabEDY4jrEdx6cT&#10;5v1yH6Oefhf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VNMfXbAAAACgEAAA8AAAAAAAAAAQAg&#10;AAAAIgAAAGRycy9kb3ducmV2LnhtbFBLAQIUABQAAAAIAIdO4kCYruAzRAIAAHYEAAAOAAAAAAAA&#10;AAEAIAAAACoBAABkcnMvZTJvRG9jLnhtbFBLBQYAAAAABgAGAFkBAADgBQAAAAA=&#10;">
                <v:fill on="f" focussize="0,0"/>
                <v:stroke on="f" weight="0.5pt"/>
                <v:imagedata o:title=""/>
                <o:lock v:ext="edit" aspectratio="f"/>
                <v:textbox>
                  <w:txbxContent>
                    <w:p>
                      <w:pPr>
                        <w:rPr>
                          <w:rFonts w:hint="default" w:ascii="Times New Roman" w:hAnsi="Times New Roman" w:cs="Times New Roman"/>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7</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实施</w:t>
                      </w:r>
                    </w:p>
                  </w:txbxContent>
                </v:textbox>
              </v:shape>
            </w:pict>
          </mc:Fallback>
        </mc:AlternateContent>
      </w:r>
      <w:r>
        <w:rPr>
          <w:rFonts w:hint="default" w:ascii="Times New Roman" w:hAnsi="Times New Roman" w:cs="Times New Roman"/>
          <w:color w:val="auto"/>
          <w:sz w:val="48"/>
        </w:rPr>
        <mc:AlternateContent>
          <mc:Choice Requires="wps">
            <w:drawing>
              <wp:anchor distT="0" distB="0" distL="114300" distR="114300" simplePos="0" relativeHeight="251696128" behindDoc="0" locked="0" layoutInCell="1" allowOverlap="1">
                <wp:simplePos x="0" y="0"/>
                <wp:positionH relativeFrom="column">
                  <wp:posOffset>-67945</wp:posOffset>
                </wp:positionH>
                <wp:positionV relativeFrom="paragraph">
                  <wp:posOffset>241300</wp:posOffset>
                </wp:positionV>
                <wp:extent cx="1866265" cy="400050"/>
                <wp:effectExtent l="0" t="0" r="0" b="0"/>
                <wp:wrapNone/>
                <wp:docPr id="213" name="文本框 9"/>
                <wp:cNvGraphicFramePr/>
                <a:graphic xmlns:a="http://schemas.openxmlformats.org/drawingml/2006/main">
                  <a:graphicData uri="http://schemas.microsoft.com/office/word/2010/wordprocessingShape">
                    <wps:wsp>
                      <wps:cNvSpPr txBox="1"/>
                      <wps:spPr>
                        <a:xfrm>
                          <a:off x="1265555" y="7861300"/>
                          <a:ext cx="1866265" cy="400050"/>
                        </a:xfrm>
                        <a:prstGeom prst="rect">
                          <a:avLst/>
                        </a:prstGeom>
                        <a:noFill/>
                        <a:ln w="6350">
                          <a:noFill/>
                        </a:ln>
                        <a:effectLst/>
                      </wps:spPr>
                      <wps:txbx>
                        <w:txbxContent>
                          <w:p>
                            <w:pPr>
                              <w:rPr>
                                <w:rFonts w:hint="default" w:ascii="Times New Roman" w:hAnsi="Times New Roman" w:cs="Times New Roman"/>
                                <w:b/>
                                <w:bCs/>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7</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5.35pt;margin-top:19pt;height:31.5pt;width:146.95pt;z-index:251696128;mso-width-relative:page;mso-height-relative:page;" filled="f" stroked="f" coordsize="21600,21600" o:gfxdata="UEsDBAoAAAAAAIdO4kAAAAAAAAAAAAAAAAAEAAAAZHJzL1BLAwQUAAAACACHTuJARJJ+c9oAAAAK&#10;AQAADwAAAGRycy9kb3ducmV2LnhtbE2Py07DMBBF90j8gzWV2LV2UgFRiFOhSBUSgkVLN+wmsZtE&#10;jcchdh/w9QwruhzN0b3nFquLG8TJTqH3pCFZKBCWGm96ajXsPtbzDESISAYHT1bDtw2wKm9vCsyN&#10;P9PGnraxFRxCIUcNXYxjLmVoOuswLPxoiX97PzmMfE6tNBOeOdwNMlXqQTrsiRs6HG3V2eawPToN&#10;r9X6HTd16rKfoXp52z+PX7vPe63vZol6AhHtJf7D8KfP6lCyU+2PZIIYNMwT9ciohmXGmxhIs2UK&#10;omZSJQpkWcjrCeUvUEsDBBQAAAAIAIdO4kCGTDPFTQIAAIIEAAAOAAAAZHJzL2Uyb0RvYy54bWyt&#10;VM1uGjEQvlfqO1i+l90lQAjKEtFEVJVQE4lWPRuvN7uS7XFtwy59gPYNcuql9z4Xz9Gxd0lo2kMO&#10;5WBmPB/f+JsfLq9aJclOWFeDzmk2SCkRmkNR6/ucfvq4fDOlxHmmCyZBi5zuhaNX89evLhszE0Oo&#10;QBbCEiTRbtaYnFbem1mSOF4JxdwAjNAYLMEq5tG190lhWYPsSibDNJ0kDdjCWODCOby96YK0Z7Qv&#10;IYSyrLm4Ab5VQvuO1QrJPEpyVW0cncfXlqXg/rYsnfBE5hSV+nhiErQ34Uzml2x2b5mpat4/gb3k&#10;Cc80KVZrTPpIdcM8I1tb/0Wlam7BQekHHFTSCYkVQRVZ+qw264oZEbVgqZ15LLr7f7T8w+7OkrrI&#10;6TA7o0QzhS0/PHw//Ph1+PmNXIQCNcbNELc2iPTtW2hxbI73Di+D7ra0KnyjIhLiw8kYP5Tsc3o+&#10;nWRnaV9q0XrCA2A6mSCGEo6IUZqm4whInpiMdf6dAEWCkVOLrYwVZruV8/gqhB4hIbGGZS1lbKfU&#10;pMnp5Awp/4jgL6QONyIORk8T1HUqguXbTdtL3kCxR8UWuqFxhi9rfMqKOX/HLE4JzhDukb/Fo5SA&#10;KaG3KKnAfv3XfcBj8zBKSYNTl1P3ZcusoES+19jWi2w0CmMandH4fIiOPY1sTiN6q64BBzvDjTU8&#10;mgHv5dEsLajPuG6LkBVDTHPMnVN/NK99twu4rlwsFhGEg2mYX+m14YG6K+Fi66GsY91DmbraYBOC&#10;g6MZ29GvUZj9Uz+inv46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JJ+c9oAAAAKAQAADwAA&#10;AAAAAAABACAAAAAiAAAAZHJzL2Rvd25yZXYueG1sUEsBAhQAFAAAAAgAh07iQIZMM8VNAgAAggQA&#10;AA4AAAAAAAAAAQAgAAAAKQEAAGRycy9lMm9Eb2MueG1sUEsFBgAAAAAGAAYAWQEAAOgFAAAAAA==&#10;">
                <v:fill on="f" focussize="0,0"/>
                <v:stroke on="f" weight="0.5pt"/>
                <v:imagedata o:title=""/>
                <o:lock v:ext="edit" aspectratio="f"/>
                <v:textbox>
                  <w:txbxContent>
                    <w:p>
                      <w:pPr>
                        <w:rPr>
                          <w:rFonts w:hint="default" w:ascii="Times New Roman" w:hAnsi="Times New Roman" w:cs="Times New Roman"/>
                          <w:b/>
                          <w:bCs/>
                          <w:sz w:val="28"/>
                          <w:szCs w:val="28"/>
                        </w:rPr>
                      </w:pPr>
                      <w:r>
                        <w:rPr>
                          <w:rFonts w:hint="default" w:ascii="Times New Roman" w:hAnsi="Times New Roman" w:cs="Times New Roman"/>
                          <w:b/>
                          <w:bCs/>
                          <w:sz w:val="28"/>
                          <w:szCs w:val="28"/>
                        </w:rPr>
                        <w:t>20</w:t>
                      </w:r>
                      <w:r>
                        <w:rPr>
                          <w:rFonts w:hint="eastAsia" w:ascii="Times New Roman" w:hAnsi="Times New Roman" w:cs="Times New Roman"/>
                          <w:b/>
                          <w:bCs/>
                          <w:sz w:val="28"/>
                          <w:szCs w:val="28"/>
                          <w:lang w:val="en-US" w:eastAsia="zh-CN"/>
                        </w:rPr>
                        <w:t>21</w:t>
                      </w:r>
                      <w:r>
                        <w:rPr>
                          <w:rFonts w:hint="default" w:ascii="Times New Roman" w:hAnsi="Times New Roman" w:cs="Times New Roman"/>
                          <w:b/>
                          <w:bCs/>
                          <w:sz w:val="28"/>
                          <w:szCs w:val="28"/>
                        </w:rPr>
                        <w:t>-</w:t>
                      </w:r>
                      <w:r>
                        <w:rPr>
                          <w:rFonts w:hint="eastAsia" w:ascii="Times New Roman" w:hAnsi="Times New Roman" w:cs="Times New Roman"/>
                          <w:b/>
                          <w:bCs/>
                          <w:sz w:val="28"/>
                          <w:szCs w:val="28"/>
                          <w:lang w:val="en-US" w:eastAsia="zh-CN"/>
                        </w:rPr>
                        <w:t>7</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rPr>
                        <w:t>发布</w:t>
                      </w:r>
                    </w:p>
                  </w:txbxContent>
                </v:textbox>
              </v:shape>
            </w:pict>
          </mc:Fallback>
        </mc:AlternateContent>
      </w:r>
    </w:p>
    <w:p>
      <w:pPr>
        <w:ind w:firstLine="3840" w:firstLineChars="800"/>
        <w:rPr>
          <w:rFonts w:hint="default" w:ascii="Times New Roman" w:hAnsi="Times New Roman" w:eastAsia="宋体" w:cs="Times New Roman"/>
          <w:bCs/>
          <w:color w:val="auto"/>
          <w:sz w:val="48"/>
          <w:szCs w:val="48"/>
        </w:rPr>
      </w:pPr>
      <w:r>
        <w:rPr>
          <w:rFonts w:hint="default" w:ascii="Times New Roman" w:hAnsi="Times New Roman" w:cs="Times New Roman"/>
          <w:color w:val="auto"/>
          <w:sz w:val="48"/>
        </w:rPr>
        <mc:AlternateContent>
          <mc:Choice Requires="wps">
            <w:drawing>
              <wp:anchor distT="0" distB="0" distL="114300" distR="114300" simplePos="0" relativeHeight="251695104" behindDoc="0" locked="0" layoutInCell="1" allowOverlap="1">
                <wp:simplePos x="0" y="0"/>
                <wp:positionH relativeFrom="column">
                  <wp:posOffset>-144145</wp:posOffset>
                </wp:positionH>
                <wp:positionV relativeFrom="paragraph">
                  <wp:posOffset>226060</wp:posOffset>
                </wp:positionV>
                <wp:extent cx="5753100" cy="0"/>
                <wp:effectExtent l="0" t="0" r="0" b="0"/>
                <wp:wrapNone/>
                <wp:docPr id="214" name="任意多边形 12"/>
                <wp:cNvGraphicFramePr/>
                <a:graphic xmlns:a="http://schemas.openxmlformats.org/drawingml/2006/main">
                  <a:graphicData uri="http://schemas.microsoft.com/office/word/2010/wordprocessingShape">
                    <wps:wsp>
                      <wps:cNvSpPr/>
                      <wps:spPr>
                        <a:xfrm>
                          <a:off x="0" y="0"/>
                          <a:ext cx="5753100" cy="0"/>
                        </a:xfrm>
                        <a:custGeom>
                          <a:avLst/>
                          <a:gdLst>
                            <a:gd name="G0" fmla="val 0"/>
                          </a:gdLst>
                          <a:ahLst/>
                          <a:cxnLst>
                            <a:cxn ang="0">
                              <a:pos x="0" y="G0"/>
                            </a:cxn>
                            <a:cxn ang="0">
                              <a:pos x="5753100" y="G0"/>
                            </a:cxn>
                          </a:cxnLst>
                          <a:pathLst>
                            <a:path w="5753100" h="1">
                              <a:moveTo>
                                <a:pt x="0" y="0"/>
                              </a:moveTo>
                              <a:lnTo>
                                <a:pt x="5753100" y="0"/>
                              </a:lnTo>
                            </a:path>
                          </a:pathLst>
                        </a:custGeom>
                        <a:noFill/>
                        <a:ln w="12700" cap="flat" cmpd="sng">
                          <a:solidFill>
                            <a:srgbClr val="000000"/>
                          </a:solidFill>
                          <a:prstDash val="solid"/>
                          <a:miter/>
                          <a:headEnd type="none" w="med" len="med"/>
                          <a:tailEnd type="none" w="med" len="med"/>
                        </a:ln>
                        <a:effectLst/>
                      </wps:spPr>
                      <wps:bodyPr upright="1"/>
                    </wps:wsp>
                  </a:graphicData>
                </a:graphic>
              </wp:anchor>
            </w:drawing>
          </mc:Choice>
          <mc:Fallback>
            <w:pict>
              <v:shape id="任意多边形 12" o:spid="_x0000_s1026" o:spt="100" style="position:absolute;left:0pt;margin-left:-11.35pt;margin-top:17.8pt;height:0pt;width:453pt;z-index:251695104;mso-width-relative:page;mso-height-relative:page;" filled="f" stroked="t" coordsize="5753100,1" o:gfxdata="UEsDBAoAAAAAAIdO4kAAAAAAAAAAAAAAAAAEAAAAZHJzL1BLAwQUAAAACACHTuJAdhaaNtYAAAAJ&#10;AQAADwAAAGRycy9kb3ducmV2LnhtbE2PwU6DQBCG7ya+w2ZMvLVLQZFSlh6M3rzQGhNvU3YKRHYW&#10;2QXq27vGgx5n5ss/31/sL6YXM42us6xgs45AENdWd9woeD0+rzIQziNr7C2Tgi9ysC+vrwrMtV24&#10;ovngGxFC2OWooPV+yKV0dUsG3doOxOF2tqNBH8axkXrEJYSbXsZRlEqDHYcPLQ702FL9cZiMAkzT&#10;qXlvl/jp7g3n7bauXj5lpdTtzSbagfB08X8w/OgHdSiD08lOrJ3oFazi+CGgCpL7FEQAsixJQJx+&#10;F7Is5P8G5TdQSwMEFAAAAAgAh07iQIkM1hZsAgAAOQUAAA4AAABkcnMvZTJvRG9jLnhtbK1UzY7T&#10;MBC+I/EOlu80SWFZFLXdA2X3gmClXR5gajuJJf/Jdv/u3LlzRLwEWsHTsIjHYOykP7tw6IEe0kn8&#10;zcw338x4crHRiqyED9KaKa1GJSXCMMulaaf0w+3ls1eUhAiGg7JGTOlWBHoxe/pksna1GNvOKi48&#10;wSAm1Gs3pV2Mri6KwDqhIYysEwYPG+s1RHz1bcE9rDG6VsW4LF8Wa+u585aJEPDrvD+kQ0R/SkDb&#10;NJKJuWVLLUzso3qhIGJJoZMu0Flm2zSCxfdNE0Qkakqx0pifmATtRXoWswnUrQfXSTZQgFMoPKpJ&#10;gzSYdB9qDhHI0su/QmnJvA22iSNmddEXkhXBKqrykTY3HTiRa0Gpg9uLHv5fWPZude2J5FM6rl5Q&#10;YkBjy3/e3f36+On+6+ffP77df/9CqnHSae1CjfAbd+2Ht4BmKnrTeJ3+sRyyydpu99qKTSQMP56d&#10;nz2vSpSd7c6KgyNbhnglbA4Cq7ch9m3haGVR+UDsCv0brbBDK1Akdw+jtDscdDtXtjGDL1oE0miX&#10;uT/OhgNFDIeJMAKCUp5/Y/fMkfhDj95zSOQgpvQpTjLJ+qjmDhctp9d2JW5txsQDjx2Nw6kyx6hj&#10;Bjtsj0AGKVkuYk8g0ToS1NhLqVRWVJlEqxqf50YAbm+DW4M90Q4nIJg2kwxWSZ58Es/g28Vr5QkK&#10;jhrm3yDaA5jzIc4hdD0uHyUY1FpGkeYF6k4Af2M4iVuHM2bwcqGJjRacEiXwLkpWRkaQ6hQkFqpy&#10;40Te9L75RZrTfjKTtbB8ixO+dF62Ha5/ldmnE9yorNuw/Wllj9/RPr7xZ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haaNtYAAAAJAQAADwAAAAAAAAABACAAAAAiAAAAZHJzL2Rvd25yZXYueG1s&#10;UEsBAhQAFAAAAAgAh07iQIkM1hZsAgAAOQUAAA4AAAAAAAAAAQAgAAAAJQEAAGRycy9lMm9Eb2Mu&#10;eG1sUEsFBgAAAAAGAAYAWQEAAAMGAAAAAA==&#10;" path="m0,0l5753100,0e">
                <v:path o:connectlocs="0,0;5753100,0" o:connectangles="0,0"/>
                <v:fill on="f" focussize="0,0"/>
                <v:stroke weight="1pt" color="#000000" joinstyle="miter"/>
                <v:imagedata o:title=""/>
                <o:lock v:ext="edit" aspectratio="f"/>
              </v:shape>
            </w:pict>
          </mc:Fallback>
        </mc:AlternateContent>
      </w:r>
    </w:p>
    <w:p>
      <w:pPr>
        <w:rPr>
          <w:rFonts w:hint="eastAsia" w:eastAsia="宋体"/>
          <w:lang w:eastAsia="zh-CN"/>
        </w:rPr>
      </w:pPr>
      <w:r>
        <w:rPr>
          <w:rFonts w:hint="eastAsia" w:ascii="Times New Roman" w:hAnsi="Times New Roman" w:eastAsia="宋体" w:cs="Times New Roman"/>
          <w:b/>
          <w:color w:val="auto"/>
          <w:sz w:val="28"/>
          <w:szCs w:val="28"/>
          <w:lang w:eastAsia="zh-CN"/>
        </w:rPr>
        <w:t>聊城市青楠喷涂有限公司</w:t>
      </w:r>
      <w:r>
        <w:rPr>
          <w:rFonts w:hint="default" w:ascii="Times New Roman" w:hAnsi="Times New Roman" w:eastAsia="宋体" w:cs="Times New Roman"/>
          <w:b/>
          <w:color w:val="auto"/>
          <w:sz w:val="28"/>
          <w:szCs w:val="28"/>
        </w:rPr>
        <w:t>环境保护领导小组   发布</w:t>
      </w:r>
    </w:p>
    <w:p>
      <w:pPr>
        <w:pStyle w:val="35"/>
        <w:numPr>
          <w:ilvl w:val="0"/>
          <w:numId w:val="0"/>
        </w:numPr>
        <w:ind w:leftChars="0"/>
        <w:rPr>
          <w:rFonts w:hint="eastAsia" w:eastAsia="宋体"/>
          <w:lang w:eastAsia="zh-CN"/>
        </w:rPr>
        <w:sectPr>
          <w:pgSz w:w="11850" w:h="16783"/>
          <w:pgMar w:top="1247" w:right="1985" w:bottom="1247" w:left="1871" w:header="851" w:footer="992" w:gutter="170"/>
          <w:pgNumType w:fmt="decimal"/>
          <w:cols w:space="720" w:num="1"/>
          <w:docGrid w:type="lines" w:linePitch="312" w:charSpace="0"/>
        </w:sectPr>
      </w:pPr>
    </w:p>
    <w:p>
      <w:pPr>
        <w:spacing w:after="0" w:line="3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建设项目竣工环境保护“三同时”验收登记表</w:t>
      </w:r>
    </w:p>
    <w:p>
      <w:pPr>
        <w:spacing w:after="0"/>
        <w:rPr>
          <w:rFonts w:hint="eastAsia" w:ascii="宋体" w:hAnsi="宋体" w:eastAsia="宋体" w:cs="宋体"/>
          <w:b/>
          <w:color w:val="000000"/>
          <w:sz w:val="21"/>
          <w:szCs w:val="21"/>
        </w:rPr>
      </w:pPr>
      <w:r>
        <w:rPr>
          <w:rFonts w:hint="eastAsia" w:ascii="宋体" w:hAnsi="宋体" w:eastAsia="宋体" w:cs="宋体"/>
          <w:b/>
          <w:color w:val="000000"/>
          <w:sz w:val="21"/>
          <w:szCs w:val="21"/>
        </w:rPr>
        <w:t>填表单位（盖章）</w:t>
      </w:r>
      <w:r>
        <w:rPr>
          <w:rFonts w:hint="eastAsia" w:ascii="宋体" w:hAnsi="宋体" w:eastAsia="宋体" w:cs="宋体"/>
          <w:b/>
          <w:color w:val="000000"/>
          <w:kern w:val="2"/>
          <w:sz w:val="21"/>
          <w:szCs w:val="21"/>
        </w:rPr>
        <w:t>：</w:t>
      </w:r>
      <w:r>
        <w:rPr>
          <w:rFonts w:hint="eastAsia" w:ascii="宋体" w:hAnsi="宋体" w:eastAsia="宋体" w:cs="宋体"/>
          <w:b/>
          <w:bCs w:val="0"/>
          <w:color w:val="000000"/>
          <w:kern w:val="0"/>
          <w:sz w:val="21"/>
          <w:szCs w:val="21"/>
        </w:rPr>
        <w:t xml:space="preserve"> </w:t>
      </w:r>
      <w:r>
        <w:rPr>
          <w:rFonts w:hint="eastAsia" w:ascii="宋体" w:hAnsi="宋体" w:eastAsia="宋体" w:cs="宋体"/>
          <w:b/>
          <w:bCs w:val="0"/>
          <w:color w:val="000000"/>
          <w:sz w:val="21"/>
          <w:szCs w:val="21"/>
          <w:lang w:eastAsia="zh-CN"/>
        </w:rPr>
        <w:t>聊城市青楠喷涂有限公司</w:t>
      </w:r>
      <w:r>
        <w:rPr>
          <w:rFonts w:hint="eastAsia" w:ascii="宋体" w:hAnsi="宋体" w:eastAsia="宋体" w:cs="宋体"/>
          <w:b/>
          <w:bCs/>
          <w:color w:val="000000"/>
          <w:sz w:val="21"/>
          <w:szCs w:val="21"/>
        </w:rPr>
        <w:t xml:space="preserve">  </w:t>
      </w:r>
      <w:r>
        <w:rPr>
          <w:rFonts w:hint="eastAsia" w:ascii="宋体" w:hAnsi="宋体" w:eastAsia="宋体" w:cs="宋体"/>
          <w:b/>
          <w:color w:val="000000"/>
          <w:sz w:val="21"/>
          <w:szCs w:val="21"/>
        </w:rPr>
        <w:t>填表人（签字）：                              项目经办人（签字）：</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64"/>
        <w:gridCol w:w="1065"/>
        <w:gridCol w:w="695"/>
        <w:gridCol w:w="812"/>
        <w:gridCol w:w="1328"/>
        <w:gridCol w:w="283"/>
        <w:gridCol w:w="567"/>
        <w:gridCol w:w="1225"/>
        <w:gridCol w:w="476"/>
        <w:gridCol w:w="567"/>
        <w:gridCol w:w="1152"/>
        <w:gridCol w:w="407"/>
        <w:gridCol w:w="709"/>
        <w:gridCol w:w="1617"/>
        <w:gridCol w:w="1008"/>
        <w:gridCol w:w="777"/>
        <w:gridCol w:w="444"/>
        <w:gridCol w:w="690"/>
        <w:gridCol w:w="391"/>
        <w:gridCol w:w="176"/>
        <w:gridCol w:w="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restart"/>
            <w:noWrap w:val="0"/>
            <w:tcMar>
              <w:left w:w="57" w:type="dxa"/>
              <w:right w:w="57" w:type="dxa"/>
            </w:tcMar>
            <w:textDirection w:val="tbRlV"/>
            <w:vAlign w:val="center"/>
          </w:tcPr>
          <w:p>
            <w:pPr>
              <w:spacing w:after="0"/>
              <w:ind w:left="113" w:right="113"/>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建设项目</w:t>
            </w: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项目名称</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年喷涂钢管10万吨项目</w:t>
            </w:r>
          </w:p>
        </w:tc>
        <w:tc>
          <w:tcPr>
            <w:tcW w:w="1559" w:type="dxa"/>
            <w:gridSpan w:val="2"/>
            <w:noWrap w:val="0"/>
            <w:tcMar>
              <w:left w:w="57" w:type="dxa"/>
              <w:right w:w="57" w:type="dxa"/>
            </w:tcMar>
            <w:vAlign w:val="center"/>
          </w:tcPr>
          <w:p>
            <w:pPr>
              <w:spacing w:after="0"/>
              <w:rPr>
                <w:rFonts w:hint="default" w:ascii="Times New Roman" w:hAnsi="Times New Roman" w:eastAsia="宋体" w:cs="Times New Roman"/>
                <w:b w:val="0"/>
                <w:color w:val="auto"/>
                <w:kern w:val="2"/>
                <w:sz w:val="18"/>
                <w:szCs w:val="18"/>
              </w:rPr>
            </w:pPr>
            <w:r>
              <w:rPr>
                <w:rFonts w:hint="default" w:ascii="Times New Roman" w:hAnsi="Times New Roman" w:eastAsia="宋体" w:cs="Times New Roman"/>
                <w:b/>
                <w:bCs/>
                <w:color w:val="auto"/>
                <w:kern w:val="2"/>
                <w:sz w:val="18"/>
                <w:szCs w:val="18"/>
              </w:rPr>
              <w:t>项目代码</w:t>
            </w:r>
          </w:p>
        </w:tc>
        <w:tc>
          <w:tcPr>
            <w:tcW w:w="2326" w:type="dxa"/>
            <w:gridSpan w:val="2"/>
            <w:noWrap w:val="0"/>
            <w:tcMar>
              <w:left w:w="57" w:type="dxa"/>
              <w:right w:w="57" w:type="dxa"/>
            </w:tcMar>
            <w:vAlign w:val="top"/>
          </w:tcPr>
          <w:p>
            <w:pPr>
              <w:spacing w:after="0"/>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2020-371502-29-03-060185</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建设地点</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bCs w:val="0"/>
                <w:color w:val="auto"/>
                <w:kern w:val="2"/>
                <w:sz w:val="18"/>
                <w:szCs w:val="18"/>
                <w:lang w:eastAsia="zh-CN"/>
              </w:rPr>
              <w:t>聊城市东昌府区嘉明工业园北外环路南京九铁路以东150米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t>行业类别（分类管理名录）</w:t>
            </w:r>
          </w:p>
        </w:tc>
        <w:tc>
          <w:tcPr>
            <w:tcW w:w="5258" w:type="dxa"/>
            <w:gridSpan w:val="7"/>
            <w:noWrap w:val="0"/>
            <w:tcMar>
              <w:left w:w="57" w:type="dxa"/>
              <w:right w:w="57" w:type="dxa"/>
            </w:tcMar>
            <w:vAlign w:val="center"/>
          </w:tcPr>
          <w:p>
            <w:pPr>
              <w:spacing w:after="0" w:line="240" w:lineRule="auto"/>
              <w:jc w:val="center"/>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color w:val="auto"/>
                <w:kern w:val="2"/>
                <w:sz w:val="18"/>
                <w:szCs w:val="18"/>
                <w:lang w:val="en-US"/>
              </w:rPr>
              <w:t>C3360金属表面处理及热处理加工</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建设性质</w:t>
            </w:r>
          </w:p>
        </w:tc>
        <w:tc>
          <w:tcPr>
            <w:tcW w:w="3402"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fldChar w:fldCharType="begin"/>
            </w:r>
            <w:r>
              <w:rPr>
                <w:rFonts w:hint="default" w:ascii="Times New Roman" w:hAnsi="Times New Roman" w:eastAsia="宋体" w:cs="Times New Roman"/>
                <w:b/>
                <w:bCs/>
                <w:color w:val="auto"/>
                <w:kern w:val="2"/>
                <w:sz w:val="18"/>
                <w:szCs w:val="18"/>
              </w:rPr>
              <w:instrText xml:space="preserve"> eq \o\ac(□</w:instrText>
            </w:r>
            <w:r>
              <w:rPr>
                <w:rFonts w:hint="default" w:ascii="Times New Roman" w:hAnsi="Times New Roman" w:eastAsia="宋体" w:cs="Times New Roman"/>
                <w:b/>
                <w:bCs/>
                <w:color w:val="auto"/>
                <w:kern w:val="2"/>
                <w:sz w:val="18"/>
                <w:szCs w:val="18"/>
                <w:lang w:eastAsia="zh-CN"/>
              </w:rPr>
              <w:instrText xml:space="preserve">,</w:instrText>
            </w:r>
            <w:r>
              <w:rPr>
                <w:rFonts w:hint="default" w:ascii="Times New Roman" w:hAnsi="Times New Roman" w:eastAsia="宋体" w:cs="Times New Roman"/>
                <w:b/>
                <w:bCs/>
                <w:color w:val="auto"/>
                <w:kern w:val="2"/>
                <w:position w:val="2"/>
                <w:sz w:val="12"/>
                <w:szCs w:val="18"/>
                <w:lang w:eastAsia="zh-CN"/>
              </w:rPr>
              <w:instrText xml:space="preserve">√</w:instrText>
            </w:r>
            <w:r>
              <w:rPr>
                <w:rFonts w:hint="default" w:ascii="Times New Roman" w:hAnsi="Times New Roman" w:eastAsia="宋体" w:cs="Times New Roman"/>
                <w:b/>
                <w:bCs/>
                <w:color w:val="auto"/>
                <w:kern w:val="2"/>
                <w:sz w:val="18"/>
                <w:szCs w:val="18"/>
              </w:rPr>
              <w:instrText xml:space="preserve">)</w:instrText>
            </w:r>
            <w:r>
              <w:rPr>
                <w:rFonts w:hint="default" w:ascii="Times New Roman" w:hAnsi="Times New Roman" w:eastAsia="宋体" w:cs="Times New Roman"/>
                <w:b/>
                <w:color w:val="auto"/>
                <w:kern w:val="2"/>
                <w:sz w:val="18"/>
                <w:szCs w:val="18"/>
              </w:rPr>
              <w:fldChar w:fldCharType="end"/>
            </w:r>
            <w:r>
              <w:rPr>
                <w:rFonts w:hint="default" w:ascii="Times New Roman" w:hAnsi="Times New Roman" w:eastAsia="宋体" w:cs="Times New Roman"/>
                <w:b/>
                <w:color w:val="auto"/>
                <w:kern w:val="2"/>
                <w:sz w:val="18"/>
                <w:szCs w:val="18"/>
              </w:rPr>
              <w:t xml:space="preserve">新建 </w:t>
            </w:r>
            <w:r>
              <w:rPr>
                <w:rFonts w:hint="default" w:ascii="Times New Roman" w:hAnsi="Times New Roman" w:eastAsia="宋体" w:cs="Times New Roman"/>
                <w:b/>
                <w:color w:val="auto"/>
                <w:kern w:val="2"/>
                <w:sz w:val="18"/>
                <w:szCs w:val="18"/>
                <w:lang w:eastAsia="zh-CN"/>
              </w:rPr>
              <w:t>□</w:t>
            </w:r>
            <w:r>
              <w:rPr>
                <w:rFonts w:hint="default" w:ascii="Times New Roman" w:hAnsi="Times New Roman" w:eastAsia="宋体" w:cs="Times New Roman"/>
                <w:b/>
                <w:color w:val="auto"/>
                <w:kern w:val="2"/>
                <w:sz w:val="18"/>
                <w:szCs w:val="18"/>
              </w:rPr>
              <w:t>改扩建  □技术改造</w:t>
            </w:r>
          </w:p>
        </w:tc>
        <w:tc>
          <w:tcPr>
            <w:tcW w:w="1134"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项目厂区中心经度纬度</w:t>
            </w:r>
          </w:p>
        </w:tc>
        <w:tc>
          <w:tcPr>
            <w:tcW w:w="1170"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36°06′02″</w:t>
            </w:r>
            <w:r>
              <w:rPr>
                <w:rFonts w:hint="eastAsia" w:ascii="Times New Roman" w:hAnsi="Times New Roman" w:eastAsia="宋体" w:cs="Times New Roman"/>
                <w:color w:val="auto"/>
                <w:kern w:val="2"/>
                <w:sz w:val="18"/>
                <w:szCs w:val="18"/>
                <w:lang w:val="en-US" w:eastAsia="zh-CN"/>
              </w:rPr>
              <w:t xml:space="preserve"> </w:t>
            </w:r>
            <w:r>
              <w:rPr>
                <w:rFonts w:hint="default" w:ascii="Times New Roman" w:hAnsi="Times New Roman" w:eastAsia="宋体" w:cs="Times New Roman"/>
                <w:color w:val="auto"/>
                <w:kern w:val="2"/>
                <w:sz w:val="18"/>
                <w:szCs w:val="18"/>
              </w:rPr>
              <w:t>116°15′56″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设计生产能力</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年喷涂钢管10万吨项目</w:t>
            </w: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实际生产能力</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val="0"/>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年喷涂钢管10万吨</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环评单位</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eastAsia="zh-CN"/>
              </w:rPr>
              <w:t>山东聚鼎瑞环保科技有限公司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环评文件审批机关</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聊城市环境保护局东昌府分局</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审批文号</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aps w:val="0"/>
                <w:color w:val="auto"/>
                <w:kern w:val="2"/>
                <w:sz w:val="18"/>
                <w:szCs w:val="18"/>
                <w:lang w:eastAsia="zh-CN"/>
              </w:rPr>
              <w:t>聊东环审【2019】121号</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环评文件类型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开工日期</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2"/>
                <w:sz w:val="18"/>
                <w:szCs w:val="18"/>
                <w:lang w:val="en-US" w:eastAsia="zh-CN"/>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竣工日期</w:t>
            </w:r>
          </w:p>
        </w:tc>
        <w:tc>
          <w:tcPr>
            <w:tcW w:w="1617" w:type="dxa"/>
            <w:noWrap w:val="0"/>
            <w:tcMar>
              <w:left w:w="57" w:type="dxa"/>
              <w:right w:w="57" w:type="dxa"/>
            </w:tcMar>
            <w:vAlign w:val="center"/>
          </w:tcPr>
          <w:p>
            <w:pPr>
              <w:spacing w:after="0"/>
              <w:jc w:val="left"/>
              <w:rPr>
                <w:rFonts w:hint="default" w:ascii="Times New Roman" w:hAnsi="Times New Roman" w:eastAsia="宋体" w:cs="Times New Roman"/>
                <w:color w:val="auto"/>
                <w:kern w:val="2"/>
                <w:sz w:val="18"/>
                <w:szCs w:val="18"/>
                <w:lang w:val="en-US" w:eastAsia="zh-CN"/>
              </w:rPr>
            </w:pP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排污许可证申领时间</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环保设施设计单位</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环保设施施工单位</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本工程排污许可证编号</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验收单位</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eastAsia="宋体"/>
                <w:bCs/>
                <w:sz w:val="18"/>
                <w:szCs w:val="18"/>
                <w:highlight w:val="none"/>
                <w:lang w:eastAsia="zh-CN"/>
              </w:rPr>
              <w:t>聊城市青楠喷涂有限公司</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环保设施监测单位</w:t>
            </w:r>
          </w:p>
        </w:tc>
        <w:tc>
          <w:tcPr>
            <w:tcW w:w="1617" w:type="dxa"/>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color w:val="auto"/>
                <w:kern w:val="2"/>
                <w:sz w:val="18"/>
                <w:szCs w:val="18"/>
                <w:lang w:eastAsia="zh-CN"/>
              </w:rPr>
              <w:t>山东省科霖检测有限公司</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验收监测时工况</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9</w:t>
            </w:r>
            <w:r>
              <w:rPr>
                <w:rFonts w:hint="default" w:ascii="Times New Roman" w:hAnsi="Times New Roman" w:eastAsia="宋体" w:cs="Times New Roman"/>
                <w:color w:val="auto"/>
                <w:kern w:val="2"/>
                <w:sz w:val="18"/>
                <w:szCs w:val="18"/>
                <w:lang w:val="en-US" w:eastAsia="zh-CN"/>
              </w:rPr>
              <w:t>0</w:t>
            </w: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投资总概算（万元）</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sz w:val="18"/>
                <w:szCs w:val="18"/>
                <w:lang w:val="en-US" w:eastAsia="zh-CN"/>
              </w:rPr>
              <w:t>20</w:t>
            </w:r>
            <w:r>
              <w:rPr>
                <w:rFonts w:hint="default" w:ascii="Times New Roman" w:hAnsi="Times New Roman" w:eastAsia="宋体" w:cs="Times New Roman"/>
                <w:sz w:val="18"/>
                <w:szCs w:val="18"/>
                <w:lang w:val="en-US" w:eastAsia="zh-CN"/>
              </w:rPr>
              <w:t>0</w:t>
            </w:r>
          </w:p>
        </w:tc>
        <w:tc>
          <w:tcPr>
            <w:tcW w:w="2268" w:type="dxa"/>
            <w:gridSpan w:val="3"/>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环保投资总概算（万元）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lang w:val="en-US" w:eastAsia="zh-CN"/>
              </w:rPr>
            </w:pPr>
            <w:r>
              <w:rPr>
                <w:rFonts w:hint="eastAsia" w:ascii="Times New Roman" w:hAnsi="Times New Roman" w:eastAsia="宋体" w:cs="Times New Roman"/>
                <w:b w:val="0"/>
                <w:bCs/>
                <w:color w:val="auto"/>
                <w:kern w:val="2"/>
                <w:sz w:val="18"/>
                <w:szCs w:val="18"/>
                <w:lang w:val="en-US" w:eastAsia="zh-CN"/>
              </w:rPr>
              <w:t>40</w:t>
            </w:r>
          </w:p>
        </w:tc>
        <w:tc>
          <w:tcPr>
            <w:tcW w:w="1785" w:type="dxa"/>
            <w:gridSpan w:val="2"/>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tabs>
                <w:tab w:val="left" w:pos="690"/>
              </w:tabs>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20</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实际总投资</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185</w:t>
            </w:r>
          </w:p>
        </w:tc>
        <w:tc>
          <w:tcPr>
            <w:tcW w:w="2268" w:type="dxa"/>
            <w:gridSpan w:val="3"/>
            <w:noWrap w:val="0"/>
            <w:tcMar>
              <w:left w:w="57" w:type="dxa"/>
              <w:right w:w="57" w:type="dxa"/>
            </w:tcMar>
            <w:vAlign w:val="center"/>
          </w:tcPr>
          <w:p>
            <w:pPr>
              <w:spacing w:after="0"/>
              <w:ind w:right="30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实际环保投资（万元）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38</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20.5</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废水治理（万元）</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0</w:t>
            </w:r>
          </w:p>
        </w:tc>
        <w:tc>
          <w:tcPr>
            <w:tcW w:w="161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15</w:t>
            </w:r>
          </w:p>
        </w:tc>
        <w:tc>
          <w:tcPr>
            <w:tcW w:w="170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噪声治理（万元）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5</w:t>
            </w:r>
          </w:p>
        </w:tc>
        <w:tc>
          <w:tcPr>
            <w:tcW w:w="2268" w:type="dxa"/>
            <w:gridSpan w:val="3"/>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固体废物治理（万元）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0.6</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绿化及生态（万元）</w:t>
            </w:r>
          </w:p>
        </w:tc>
        <w:tc>
          <w:tcPr>
            <w:tcW w:w="444"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w:t>
            </w:r>
          </w:p>
        </w:tc>
        <w:tc>
          <w:tcPr>
            <w:tcW w:w="1257" w:type="dxa"/>
            <w:gridSpan w:val="3"/>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其他（万元）</w:t>
            </w:r>
          </w:p>
        </w:tc>
        <w:tc>
          <w:tcPr>
            <w:tcW w:w="603"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新增废水处理设施能力</w:t>
            </w:r>
          </w:p>
        </w:tc>
        <w:tc>
          <w:tcPr>
            <w:tcW w:w="5258" w:type="dxa"/>
            <w:gridSpan w:val="7"/>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新增废气处理设施能力</w:t>
            </w:r>
          </w:p>
        </w:tc>
        <w:tc>
          <w:tcPr>
            <w:tcW w:w="1617" w:type="dxa"/>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年平均工作时</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rPr>
              <w:t>2400</w:t>
            </w:r>
            <w:r>
              <w:rPr>
                <w:rFonts w:hint="default" w:ascii="Times New Roman" w:hAnsi="Times New Roman" w:eastAsia="宋体" w:cs="Times New Roman"/>
                <w:color w:val="auto"/>
                <w:kern w:val="2"/>
                <w:sz w:val="18"/>
                <w:szCs w:val="18"/>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45" w:type="dxa"/>
            <w:gridSpan w:val="4"/>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运营单位</w:t>
            </w:r>
          </w:p>
        </w:tc>
        <w:tc>
          <w:tcPr>
            <w:tcW w:w="4215" w:type="dxa"/>
            <w:gridSpan w:val="5"/>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3311"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运营单位社会统一信用代码（或组织机构代码）</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验收时间</w:t>
            </w:r>
          </w:p>
        </w:tc>
        <w:tc>
          <w:tcPr>
            <w:tcW w:w="2304" w:type="dxa"/>
            <w:gridSpan w:val="5"/>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2021.07.24-2021.07.25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restart"/>
            <w:noWrap w:val="0"/>
            <w:tcMar>
              <w:left w:w="57" w:type="dxa"/>
              <w:right w:w="57" w:type="dxa"/>
            </w:tcMar>
            <w:vAlign w:val="center"/>
          </w:tcPr>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污染</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物排</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放达</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标与</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总量</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控制（工</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业建</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设项</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目详填）</w:t>
            </w:r>
          </w:p>
        </w:tc>
        <w:tc>
          <w:tcPr>
            <w:tcW w:w="1760" w:type="dxa"/>
            <w:gridSpan w:val="2"/>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污染物</w:t>
            </w:r>
          </w:p>
        </w:tc>
        <w:tc>
          <w:tcPr>
            <w:tcW w:w="81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原有排</w:t>
            </w:r>
          </w:p>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放量(1)</w:t>
            </w:r>
          </w:p>
        </w:tc>
        <w:tc>
          <w:tcPr>
            <w:tcW w:w="132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本期工程实际排放浓度(2)</w:t>
            </w:r>
          </w:p>
        </w:tc>
        <w:tc>
          <w:tcPr>
            <w:tcW w:w="850"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本期工程允许排放浓度(3)</w:t>
            </w:r>
          </w:p>
        </w:tc>
        <w:tc>
          <w:tcPr>
            <w:tcW w:w="1225"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本期工程产生量(4)</w:t>
            </w:r>
          </w:p>
        </w:tc>
        <w:tc>
          <w:tcPr>
            <w:tcW w:w="1043"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本期工程自身削减量(5)</w:t>
            </w:r>
          </w:p>
        </w:tc>
        <w:tc>
          <w:tcPr>
            <w:tcW w:w="115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本期工程实际排放量(6)</w:t>
            </w: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本期工程核定排放总量(7)</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本期工程“以新带老”削减量(8)</w:t>
            </w:r>
          </w:p>
        </w:tc>
        <w:tc>
          <w:tcPr>
            <w:tcW w:w="100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全厂实际排放总量(9)</w:t>
            </w:r>
          </w:p>
        </w:tc>
        <w:tc>
          <w:tcPr>
            <w:tcW w:w="122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全厂核定排放总量(10)</w:t>
            </w:r>
          </w:p>
        </w:tc>
        <w:tc>
          <w:tcPr>
            <w:tcW w:w="108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区域平衡替代削减量(11)</w:t>
            </w:r>
          </w:p>
        </w:tc>
        <w:tc>
          <w:tcPr>
            <w:tcW w:w="779"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化学需氧量</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氨氮</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石油类</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二氧化硫</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烟尘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工业粉尘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氮氧化物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工业固体废物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065" w:type="dxa"/>
            <w:noWrap w:val="0"/>
            <w:tcMar>
              <w:left w:w="57" w:type="dxa"/>
              <w:right w:w="57" w:type="dxa"/>
            </w:tcMar>
            <w:vAlign w:val="top"/>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与项目有关的其他特征污染物</w:t>
            </w:r>
          </w:p>
        </w:tc>
        <w:tc>
          <w:tcPr>
            <w:tcW w:w="695"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bl>
    <w:p>
      <w:pPr>
        <w:spacing w:after="0"/>
        <w:rPr>
          <w:rFonts w:hint="eastAsia" w:eastAsia="宋体"/>
          <w:lang w:val="en-US" w:eastAsia="zh-CN"/>
        </w:rPr>
      </w:pPr>
      <w:r>
        <w:rPr>
          <w:rFonts w:hint="eastAsia" w:ascii="宋体" w:hAnsi="宋体" w:eastAsia="宋体" w:cs="宋体"/>
          <w:b/>
          <w:color w:val="000000"/>
          <w:sz w:val="15"/>
          <w:szCs w:val="15"/>
        </w:rPr>
        <w:t>注</w:t>
      </w:r>
      <w:r>
        <w:rPr>
          <w:rFonts w:hint="eastAsia" w:ascii="宋体" w:hAnsi="宋体" w:eastAsia="宋体" w:cs="宋体"/>
          <w:color w:val="000000"/>
          <w:sz w:val="15"/>
          <w:szCs w:val="15"/>
        </w:rPr>
        <w:t>：1、</w:t>
      </w:r>
      <w:r>
        <w:rPr>
          <w:rFonts w:hint="eastAsia" w:ascii="宋体" w:hAnsi="宋体" w:eastAsia="宋体" w:cs="宋体"/>
          <w:color w:val="000000"/>
          <w:spacing w:val="-4"/>
          <w:sz w:val="15"/>
          <w:szCs w:val="15"/>
        </w:rPr>
        <w:t>排放增减量：（+）表示增加，（-）表示减少。2、(12)=(6)-(8)-(11)，（9）= (4)-(5)-(8)- (11) +（1）。3、计量单位：废水排放量——万吨/年；废气排放量——万标立方米/年；工业固体废物排放</w:t>
      </w:r>
      <w:r>
        <w:rPr>
          <w:rFonts w:hint="eastAsia" w:ascii="宋体" w:hAnsi="宋体" w:eastAsia="宋体" w:cs="宋体"/>
          <w:color w:val="000000"/>
          <w:sz w:val="15"/>
          <w:szCs w:val="15"/>
        </w:rPr>
        <w:t>量——万吨/年；水污染物排放浓度——毫克/升</w:t>
      </w:r>
    </w:p>
    <w:sectPr>
      <w:footerReference r:id="rId6" w:type="default"/>
      <w:pgSz w:w="16838" w:h="11906" w:orient="landscape"/>
      <w:pgMar w:top="720" w:right="720" w:bottom="720" w:left="72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5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roman"/>
    <w:pitch w:val="default"/>
    <w:sig w:usb0="00000000" w:usb1="00000000" w:usb2="0000003F" w:usb3="00000000" w:csb0="603F01FF" w:csb1="FFFF0000"/>
  </w:font>
  <w:font w:name="等线 Light">
    <w:altName w:val="宋体"/>
    <w:panose1 w:val="00000000000000000000"/>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jc w:val="both"/>
      <w:rPr>
        <w:rFonts w:ascii="Times New Roman" w:hAnsi="Times New Roma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jc w:val="both"/>
      <w:rPr>
        <w:rFonts w:ascii="Times New Roman" w:hAnsi="Times New Roman"/>
        <w:sz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spacing w:after="0"/>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szCs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w:t>
    </w:r>
    <w:r>
      <w:rPr>
        <w:rFonts w:ascii="宋体" w:hAnsi="宋体"/>
        <w:sz w:val="26"/>
        <w:szCs w:val="26"/>
      </w:rPr>
      <w:fldChar w:fldCharType="end"/>
    </w:r>
    <w:r>
      <w:rPr>
        <w:rStyle w:val="30"/>
        <w:rFonts w:hint="eastAsia" w:ascii="宋体" w:hAnsi="宋体"/>
        <w:sz w:val="20"/>
        <w:szCs w:val="20"/>
      </w:rPr>
      <w:t xml:space="preserve">  </w:t>
    </w:r>
    <w:r>
      <w:rPr>
        <w:rStyle w:val="30"/>
        <w:rFonts w:hint="eastAsia" w:ascii="宋体" w:hAnsi="宋体"/>
        <w:sz w:val="28"/>
        <w:szCs w:val="28"/>
      </w:rPr>
      <w:t>—</w:t>
    </w:r>
  </w:p>
  <w:p>
    <w:pPr>
      <w:pStyle w:val="19"/>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eastAsia="宋体"/>
        <w:sz w:val="21"/>
      </w:rPr>
    </w:pPr>
    <w:r>
      <w:rPr>
        <w:rFonts w:hint="eastAsia" w:ascii="Times New Roman" w:hAnsi="Times New Roman" w:eastAsia="宋体"/>
        <w:sz w:val="21"/>
        <w:lang w:eastAsia="zh-CN"/>
      </w:rPr>
      <w:t>年喷涂钢管10万吨项目</w:t>
    </w:r>
    <w:r>
      <w:rPr>
        <w:rFonts w:hint="eastAsia" w:ascii="Times New Roman" w:hAnsi="Times New Roman" w:eastAsia="宋体"/>
        <w:sz w:val="21"/>
      </w:rPr>
      <w:t>竣工</w:t>
    </w:r>
    <w:r>
      <w:rPr>
        <w:rFonts w:ascii="Times New Roman" w:hAnsi="Times New Roman" w:eastAsia="宋体"/>
        <w:sz w:val="21"/>
      </w:rPr>
      <w:t>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2A69AB"/>
    <w:multiLevelType w:val="singleLevel"/>
    <w:tmpl w:val="252A69AB"/>
    <w:lvl w:ilvl="0" w:tentative="0">
      <w:start w:val="1"/>
      <w:numFmt w:val="decimal"/>
      <w:suff w:val="nothing"/>
      <w:lvlText w:val="（%1）"/>
      <w:lvlJc w:val="left"/>
    </w:lvl>
  </w:abstractNum>
  <w:abstractNum w:abstractNumId="1">
    <w:nsid w:val="25C1268C"/>
    <w:multiLevelType w:val="singleLevel"/>
    <w:tmpl w:val="25C1268C"/>
    <w:lvl w:ilvl="0" w:tentative="0">
      <w:start w:val="1"/>
      <w:numFmt w:val="decimal"/>
      <w:suff w:val="nothing"/>
      <w:lvlText w:val="%1、"/>
      <w:lvlJc w:val="left"/>
    </w:lvl>
  </w:abstractNum>
  <w:abstractNum w:abstractNumId="2">
    <w:nsid w:val="59DEDC80"/>
    <w:multiLevelType w:val="singleLevel"/>
    <w:tmpl w:val="59DEDC80"/>
    <w:lvl w:ilvl="0" w:tentative="0">
      <w:start w:val="3"/>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CC"/>
    <w:rsid w:val="00000211"/>
    <w:rsid w:val="00000859"/>
    <w:rsid w:val="00000905"/>
    <w:rsid w:val="00000E9B"/>
    <w:rsid w:val="00001FBA"/>
    <w:rsid w:val="000026CD"/>
    <w:rsid w:val="0000297E"/>
    <w:rsid w:val="000029AC"/>
    <w:rsid w:val="00002BB7"/>
    <w:rsid w:val="00002FB1"/>
    <w:rsid w:val="00003360"/>
    <w:rsid w:val="00003A51"/>
    <w:rsid w:val="00003DA2"/>
    <w:rsid w:val="000040F3"/>
    <w:rsid w:val="000047CB"/>
    <w:rsid w:val="00004B99"/>
    <w:rsid w:val="00005240"/>
    <w:rsid w:val="00005E95"/>
    <w:rsid w:val="00005EA3"/>
    <w:rsid w:val="000063B0"/>
    <w:rsid w:val="000068E5"/>
    <w:rsid w:val="00006AB0"/>
    <w:rsid w:val="00006C37"/>
    <w:rsid w:val="00007DED"/>
    <w:rsid w:val="00007ED7"/>
    <w:rsid w:val="00007F8C"/>
    <w:rsid w:val="00007FE8"/>
    <w:rsid w:val="00010264"/>
    <w:rsid w:val="00010424"/>
    <w:rsid w:val="0001068D"/>
    <w:rsid w:val="00010786"/>
    <w:rsid w:val="0001099B"/>
    <w:rsid w:val="00010DF1"/>
    <w:rsid w:val="00011A72"/>
    <w:rsid w:val="00012031"/>
    <w:rsid w:val="000132F6"/>
    <w:rsid w:val="00013350"/>
    <w:rsid w:val="0001335E"/>
    <w:rsid w:val="000133D6"/>
    <w:rsid w:val="000135DB"/>
    <w:rsid w:val="00013B0C"/>
    <w:rsid w:val="00013EB0"/>
    <w:rsid w:val="000140FE"/>
    <w:rsid w:val="000142BF"/>
    <w:rsid w:val="000144E8"/>
    <w:rsid w:val="0001469F"/>
    <w:rsid w:val="00014915"/>
    <w:rsid w:val="00014A62"/>
    <w:rsid w:val="00014BA8"/>
    <w:rsid w:val="00015568"/>
    <w:rsid w:val="0001564E"/>
    <w:rsid w:val="0001577D"/>
    <w:rsid w:val="00016870"/>
    <w:rsid w:val="00016A2D"/>
    <w:rsid w:val="00016E55"/>
    <w:rsid w:val="000172EE"/>
    <w:rsid w:val="00017586"/>
    <w:rsid w:val="00017A60"/>
    <w:rsid w:val="00017F38"/>
    <w:rsid w:val="00020105"/>
    <w:rsid w:val="00020419"/>
    <w:rsid w:val="0002041E"/>
    <w:rsid w:val="000209A6"/>
    <w:rsid w:val="00020E33"/>
    <w:rsid w:val="00021353"/>
    <w:rsid w:val="0002158B"/>
    <w:rsid w:val="000216A8"/>
    <w:rsid w:val="0002236C"/>
    <w:rsid w:val="00022688"/>
    <w:rsid w:val="000229B7"/>
    <w:rsid w:val="00022B4D"/>
    <w:rsid w:val="00022C00"/>
    <w:rsid w:val="00022C31"/>
    <w:rsid w:val="000231B8"/>
    <w:rsid w:val="00023584"/>
    <w:rsid w:val="00023A36"/>
    <w:rsid w:val="00023D14"/>
    <w:rsid w:val="00024303"/>
    <w:rsid w:val="0002459D"/>
    <w:rsid w:val="00024831"/>
    <w:rsid w:val="000248E6"/>
    <w:rsid w:val="00024A0B"/>
    <w:rsid w:val="00024ADF"/>
    <w:rsid w:val="00025389"/>
    <w:rsid w:val="00025425"/>
    <w:rsid w:val="00025612"/>
    <w:rsid w:val="000256C7"/>
    <w:rsid w:val="00025E2B"/>
    <w:rsid w:val="00026460"/>
    <w:rsid w:val="00026F96"/>
    <w:rsid w:val="0002728C"/>
    <w:rsid w:val="000279BA"/>
    <w:rsid w:val="000279E0"/>
    <w:rsid w:val="00027B18"/>
    <w:rsid w:val="00027DB4"/>
    <w:rsid w:val="00027DC2"/>
    <w:rsid w:val="00030585"/>
    <w:rsid w:val="000309CA"/>
    <w:rsid w:val="0003111B"/>
    <w:rsid w:val="0003147E"/>
    <w:rsid w:val="0003162B"/>
    <w:rsid w:val="00031938"/>
    <w:rsid w:val="000319AC"/>
    <w:rsid w:val="00031C0F"/>
    <w:rsid w:val="00032E0B"/>
    <w:rsid w:val="00033131"/>
    <w:rsid w:val="0003341B"/>
    <w:rsid w:val="0003357C"/>
    <w:rsid w:val="00033933"/>
    <w:rsid w:val="00033A85"/>
    <w:rsid w:val="00033B47"/>
    <w:rsid w:val="00034457"/>
    <w:rsid w:val="000344FE"/>
    <w:rsid w:val="00034D91"/>
    <w:rsid w:val="0003527B"/>
    <w:rsid w:val="00035FB3"/>
    <w:rsid w:val="0003624B"/>
    <w:rsid w:val="000362D9"/>
    <w:rsid w:val="00036836"/>
    <w:rsid w:val="00036F49"/>
    <w:rsid w:val="00037189"/>
    <w:rsid w:val="00037453"/>
    <w:rsid w:val="0003750A"/>
    <w:rsid w:val="000378EB"/>
    <w:rsid w:val="00037AAC"/>
    <w:rsid w:val="00037C78"/>
    <w:rsid w:val="00037C90"/>
    <w:rsid w:val="00040356"/>
    <w:rsid w:val="000410E3"/>
    <w:rsid w:val="00041334"/>
    <w:rsid w:val="00041B72"/>
    <w:rsid w:val="000423ED"/>
    <w:rsid w:val="00042557"/>
    <w:rsid w:val="000425FE"/>
    <w:rsid w:val="00042655"/>
    <w:rsid w:val="00042C45"/>
    <w:rsid w:val="00043235"/>
    <w:rsid w:val="0004388C"/>
    <w:rsid w:val="0004432D"/>
    <w:rsid w:val="000443A0"/>
    <w:rsid w:val="00044474"/>
    <w:rsid w:val="00044AD8"/>
    <w:rsid w:val="00044C20"/>
    <w:rsid w:val="00044CB2"/>
    <w:rsid w:val="00044D23"/>
    <w:rsid w:val="00045017"/>
    <w:rsid w:val="00045020"/>
    <w:rsid w:val="0004535B"/>
    <w:rsid w:val="0004559E"/>
    <w:rsid w:val="000455DB"/>
    <w:rsid w:val="00045832"/>
    <w:rsid w:val="000460F0"/>
    <w:rsid w:val="0004614E"/>
    <w:rsid w:val="000461CF"/>
    <w:rsid w:val="0004674E"/>
    <w:rsid w:val="000469DA"/>
    <w:rsid w:val="00046CB9"/>
    <w:rsid w:val="00046DD6"/>
    <w:rsid w:val="000470F1"/>
    <w:rsid w:val="000476A1"/>
    <w:rsid w:val="00047720"/>
    <w:rsid w:val="00047A08"/>
    <w:rsid w:val="00047B05"/>
    <w:rsid w:val="00047D39"/>
    <w:rsid w:val="00047D80"/>
    <w:rsid w:val="00050274"/>
    <w:rsid w:val="000506B9"/>
    <w:rsid w:val="00050B9C"/>
    <w:rsid w:val="00050E7E"/>
    <w:rsid w:val="000519A0"/>
    <w:rsid w:val="0005213A"/>
    <w:rsid w:val="00052D6F"/>
    <w:rsid w:val="00052EAC"/>
    <w:rsid w:val="0005328E"/>
    <w:rsid w:val="000534B3"/>
    <w:rsid w:val="00053586"/>
    <w:rsid w:val="00053601"/>
    <w:rsid w:val="00053BE6"/>
    <w:rsid w:val="00054268"/>
    <w:rsid w:val="000545FD"/>
    <w:rsid w:val="00054EEC"/>
    <w:rsid w:val="00054FCD"/>
    <w:rsid w:val="0005545E"/>
    <w:rsid w:val="000556AC"/>
    <w:rsid w:val="00055717"/>
    <w:rsid w:val="00055BC9"/>
    <w:rsid w:val="0005691A"/>
    <w:rsid w:val="00056A54"/>
    <w:rsid w:val="000570B4"/>
    <w:rsid w:val="000572B1"/>
    <w:rsid w:val="00057B3F"/>
    <w:rsid w:val="00057B70"/>
    <w:rsid w:val="00060174"/>
    <w:rsid w:val="00060A1A"/>
    <w:rsid w:val="00060BF6"/>
    <w:rsid w:val="0006117A"/>
    <w:rsid w:val="0006125D"/>
    <w:rsid w:val="0006140D"/>
    <w:rsid w:val="00061705"/>
    <w:rsid w:val="000619F9"/>
    <w:rsid w:val="00061F81"/>
    <w:rsid w:val="00061F85"/>
    <w:rsid w:val="00061F93"/>
    <w:rsid w:val="00062117"/>
    <w:rsid w:val="00062582"/>
    <w:rsid w:val="00062676"/>
    <w:rsid w:val="0006357C"/>
    <w:rsid w:val="00063832"/>
    <w:rsid w:val="00063B50"/>
    <w:rsid w:val="00063C3B"/>
    <w:rsid w:val="00063E7D"/>
    <w:rsid w:val="00064227"/>
    <w:rsid w:val="00064471"/>
    <w:rsid w:val="000653CB"/>
    <w:rsid w:val="000655D8"/>
    <w:rsid w:val="00065A6B"/>
    <w:rsid w:val="00065F6C"/>
    <w:rsid w:val="00066635"/>
    <w:rsid w:val="000667EB"/>
    <w:rsid w:val="00066B6B"/>
    <w:rsid w:val="00066F0D"/>
    <w:rsid w:val="00066F72"/>
    <w:rsid w:val="00066FF0"/>
    <w:rsid w:val="00067232"/>
    <w:rsid w:val="00067911"/>
    <w:rsid w:val="000679E0"/>
    <w:rsid w:val="00067BC6"/>
    <w:rsid w:val="00067E46"/>
    <w:rsid w:val="00067F65"/>
    <w:rsid w:val="0007030E"/>
    <w:rsid w:val="000707F3"/>
    <w:rsid w:val="000709EC"/>
    <w:rsid w:val="00070EB2"/>
    <w:rsid w:val="00071435"/>
    <w:rsid w:val="00071C45"/>
    <w:rsid w:val="0007268D"/>
    <w:rsid w:val="00072A72"/>
    <w:rsid w:val="00072B53"/>
    <w:rsid w:val="00072D7D"/>
    <w:rsid w:val="00074858"/>
    <w:rsid w:val="00074BD8"/>
    <w:rsid w:val="00074CDD"/>
    <w:rsid w:val="00075176"/>
    <w:rsid w:val="000755C8"/>
    <w:rsid w:val="00075C65"/>
    <w:rsid w:val="000762E4"/>
    <w:rsid w:val="00076424"/>
    <w:rsid w:val="00076722"/>
    <w:rsid w:val="00076DED"/>
    <w:rsid w:val="0007706B"/>
    <w:rsid w:val="000770A6"/>
    <w:rsid w:val="000771D5"/>
    <w:rsid w:val="0007736E"/>
    <w:rsid w:val="00077BBB"/>
    <w:rsid w:val="00077DB5"/>
    <w:rsid w:val="00077F0C"/>
    <w:rsid w:val="00077F29"/>
    <w:rsid w:val="000800A2"/>
    <w:rsid w:val="000802E1"/>
    <w:rsid w:val="000805C9"/>
    <w:rsid w:val="00080612"/>
    <w:rsid w:val="0008068F"/>
    <w:rsid w:val="000815FB"/>
    <w:rsid w:val="00081E32"/>
    <w:rsid w:val="000824A2"/>
    <w:rsid w:val="00082E7E"/>
    <w:rsid w:val="00082F94"/>
    <w:rsid w:val="000831E8"/>
    <w:rsid w:val="000834DE"/>
    <w:rsid w:val="00083840"/>
    <w:rsid w:val="00083D61"/>
    <w:rsid w:val="000844C1"/>
    <w:rsid w:val="0008450F"/>
    <w:rsid w:val="0008467F"/>
    <w:rsid w:val="0008518C"/>
    <w:rsid w:val="0008531A"/>
    <w:rsid w:val="00085341"/>
    <w:rsid w:val="00085486"/>
    <w:rsid w:val="0008551A"/>
    <w:rsid w:val="000856D4"/>
    <w:rsid w:val="00085F86"/>
    <w:rsid w:val="00086446"/>
    <w:rsid w:val="00086651"/>
    <w:rsid w:val="00086F79"/>
    <w:rsid w:val="00087429"/>
    <w:rsid w:val="00087ADE"/>
    <w:rsid w:val="00090223"/>
    <w:rsid w:val="000903D5"/>
    <w:rsid w:val="00090470"/>
    <w:rsid w:val="00090989"/>
    <w:rsid w:val="00091002"/>
    <w:rsid w:val="00091261"/>
    <w:rsid w:val="000913FE"/>
    <w:rsid w:val="00091460"/>
    <w:rsid w:val="000914B1"/>
    <w:rsid w:val="000915A3"/>
    <w:rsid w:val="000917A6"/>
    <w:rsid w:val="00091F4C"/>
    <w:rsid w:val="00092155"/>
    <w:rsid w:val="00092295"/>
    <w:rsid w:val="000925FF"/>
    <w:rsid w:val="00092A1D"/>
    <w:rsid w:val="00093A80"/>
    <w:rsid w:val="000942B9"/>
    <w:rsid w:val="0009494B"/>
    <w:rsid w:val="000949C3"/>
    <w:rsid w:val="00094A64"/>
    <w:rsid w:val="00094DBD"/>
    <w:rsid w:val="000952D6"/>
    <w:rsid w:val="0009577F"/>
    <w:rsid w:val="00095B3C"/>
    <w:rsid w:val="00095DFD"/>
    <w:rsid w:val="00095E32"/>
    <w:rsid w:val="00095EA4"/>
    <w:rsid w:val="0009697A"/>
    <w:rsid w:val="00096B38"/>
    <w:rsid w:val="00097B17"/>
    <w:rsid w:val="00097E44"/>
    <w:rsid w:val="000A015A"/>
    <w:rsid w:val="000A0692"/>
    <w:rsid w:val="000A0780"/>
    <w:rsid w:val="000A106E"/>
    <w:rsid w:val="000A1663"/>
    <w:rsid w:val="000A1854"/>
    <w:rsid w:val="000A1DB7"/>
    <w:rsid w:val="000A1ED4"/>
    <w:rsid w:val="000A234C"/>
    <w:rsid w:val="000A234F"/>
    <w:rsid w:val="000A28C6"/>
    <w:rsid w:val="000A2B11"/>
    <w:rsid w:val="000A2C05"/>
    <w:rsid w:val="000A3147"/>
    <w:rsid w:val="000A3709"/>
    <w:rsid w:val="000A37B2"/>
    <w:rsid w:val="000A3D1C"/>
    <w:rsid w:val="000A4345"/>
    <w:rsid w:val="000A441F"/>
    <w:rsid w:val="000A44D9"/>
    <w:rsid w:val="000A459C"/>
    <w:rsid w:val="000A4A8C"/>
    <w:rsid w:val="000A5343"/>
    <w:rsid w:val="000A5600"/>
    <w:rsid w:val="000A59E7"/>
    <w:rsid w:val="000A5B15"/>
    <w:rsid w:val="000A5D44"/>
    <w:rsid w:val="000A5DBA"/>
    <w:rsid w:val="000A5EEA"/>
    <w:rsid w:val="000A6AA8"/>
    <w:rsid w:val="000A6CB1"/>
    <w:rsid w:val="000A725F"/>
    <w:rsid w:val="000A72E4"/>
    <w:rsid w:val="000A7564"/>
    <w:rsid w:val="000A762D"/>
    <w:rsid w:val="000A7C5B"/>
    <w:rsid w:val="000A7D7A"/>
    <w:rsid w:val="000A7F58"/>
    <w:rsid w:val="000A7FB6"/>
    <w:rsid w:val="000B0653"/>
    <w:rsid w:val="000B0FB1"/>
    <w:rsid w:val="000B10CB"/>
    <w:rsid w:val="000B122A"/>
    <w:rsid w:val="000B1270"/>
    <w:rsid w:val="000B182E"/>
    <w:rsid w:val="000B19C1"/>
    <w:rsid w:val="000B1BB6"/>
    <w:rsid w:val="000B1C7C"/>
    <w:rsid w:val="000B1C7F"/>
    <w:rsid w:val="000B2B02"/>
    <w:rsid w:val="000B2B95"/>
    <w:rsid w:val="000B3206"/>
    <w:rsid w:val="000B3229"/>
    <w:rsid w:val="000B3281"/>
    <w:rsid w:val="000B34BA"/>
    <w:rsid w:val="000B3560"/>
    <w:rsid w:val="000B371C"/>
    <w:rsid w:val="000B3847"/>
    <w:rsid w:val="000B3E89"/>
    <w:rsid w:val="000B460B"/>
    <w:rsid w:val="000B469A"/>
    <w:rsid w:val="000B47E7"/>
    <w:rsid w:val="000B487A"/>
    <w:rsid w:val="000B5252"/>
    <w:rsid w:val="000B53F1"/>
    <w:rsid w:val="000B5846"/>
    <w:rsid w:val="000B5DDC"/>
    <w:rsid w:val="000B5FE5"/>
    <w:rsid w:val="000B6BCB"/>
    <w:rsid w:val="000B7355"/>
    <w:rsid w:val="000B7842"/>
    <w:rsid w:val="000B7F53"/>
    <w:rsid w:val="000C00ED"/>
    <w:rsid w:val="000C046C"/>
    <w:rsid w:val="000C185F"/>
    <w:rsid w:val="000C1CBD"/>
    <w:rsid w:val="000C1E97"/>
    <w:rsid w:val="000C28E5"/>
    <w:rsid w:val="000C2F7D"/>
    <w:rsid w:val="000C33EE"/>
    <w:rsid w:val="000C3528"/>
    <w:rsid w:val="000C353A"/>
    <w:rsid w:val="000C3562"/>
    <w:rsid w:val="000C38CD"/>
    <w:rsid w:val="000C3A2A"/>
    <w:rsid w:val="000C3FE3"/>
    <w:rsid w:val="000C49F4"/>
    <w:rsid w:val="000C4B6A"/>
    <w:rsid w:val="000C4D26"/>
    <w:rsid w:val="000C4E0F"/>
    <w:rsid w:val="000C4FE5"/>
    <w:rsid w:val="000C5408"/>
    <w:rsid w:val="000C548C"/>
    <w:rsid w:val="000C56D2"/>
    <w:rsid w:val="000C5E39"/>
    <w:rsid w:val="000C5E8E"/>
    <w:rsid w:val="000C64A9"/>
    <w:rsid w:val="000C650D"/>
    <w:rsid w:val="000C6972"/>
    <w:rsid w:val="000C6F6C"/>
    <w:rsid w:val="000C75DE"/>
    <w:rsid w:val="000C77A3"/>
    <w:rsid w:val="000D05A2"/>
    <w:rsid w:val="000D0AD4"/>
    <w:rsid w:val="000D0BB2"/>
    <w:rsid w:val="000D180D"/>
    <w:rsid w:val="000D207C"/>
    <w:rsid w:val="000D23AD"/>
    <w:rsid w:val="000D2B1A"/>
    <w:rsid w:val="000D2C0D"/>
    <w:rsid w:val="000D2FDD"/>
    <w:rsid w:val="000D385E"/>
    <w:rsid w:val="000D3988"/>
    <w:rsid w:val="000D4007"/>
    <w:rsid w:val="000D40C2"/>
    <w:rsid w:val="000D4333"/>
    <w:rsid w:val="000D46DB"/>
    <w:rsid w:val="000D4AA3"/>
    <w:rsid w:val="000D4C79"/>
    <w:rsid w:val="000D4E43"/>
    <w:rsid w:val="000D5101"/>
    <w:rsid w:val="000D5334"/>
    <w:rsid w:val="000D53B8"/>
    <w:rsid w:val="000D5B67"/>
    <w:rsid w:val="000D6140"/>
    <w:rsid w:val="000D6840"/>
    <w:rsid w:val="000D6862"/>
    <w:rsid w:val="000D6B7F"/>
    <w:rsid w:val="000D6C5F"/>
    <w:rsid w:val="000D6CA7"/>
    <w:rsid w:val="000D6E1D"/>
    <w:rsid w:val="000D701F"/>
    <w:rsid w:val="000D7713"/>
    <w:rsid w:val="000D7A05"/>
    <w:rsid w:val="000D7B92"/>
    <w:rsid w:val="000D7E91"/>
    <w:rsid w:val="000E0036"/>
    <w:rsid w:val="000E02CD"/>
    <w:rsid w:val="000E058D"/>
    <w:rsid w:val="000E07A6"/>
    <w:rsid w:val="000E0828"/>
    <w:rsid w:val="000E10BF"/>
    <w:rsid w:val="000E1E65"/>
    <w:rsid w:val="000E2217"/>
    <w:rsid w:val="000E2277"/>
    <w:rsid w:val="000E2443"/>
    <w:rsid w:val="000E2CA5"/>
    <w:rsid w:val="000E2F34"/>
    <w:rsid w:val="000E3A36"/>
    <w:rsid w:val="000E3F9E"/>
    <w:rsid w:val="000E493F"/>
    <w:rsid w:val="000E4975"/>
    <w:rsid w:val="000E4C38"/>
    <w:rsid w:val="000E4E71"/>
    <w:rsid w:val="000E64F8"/>
    <w:rsid w:val="000E6613"/>
    <w:rsid w:val="000E6EEB"/>
    <w:rsid w:val="000E6FBB"/>
    <w:rsid w:val="000E7AFC"/>
    <w:rsid w:val="000F02AE"/>
    <w:rsid w:val="000F0864"/>
    <w:rsid w:val="000F0CD4"/>
    <w:rsid w:val="000F0D5D"/>
    <w:rsid w:val="000F11B4"/>
    <w:rsid w:val="000F1208"/>
    <w:rsid w:val="000F126C"/>
    <w:rsid w:val="000F1A0D"/>
    <w:rsid w:val="000F1CF0"/>
    <w:rsid w:val="000F1EB7"/>
    <w:rsid w:val="000F1FCD"/>
    <w:rsid w:val="000F22A5"/>
    <w:rsid w:val="000F2885"/>
    <w:rsid w:val="000F2B88"/>
    <w:rsid w:val="000F2DED"/>
    <w:rsid w:val="000F2EB7"/>
    <w:rsid w:val="000F301B"/>
    <w:rsid w:val="000F3020"/>
    <w:rsid w:val="000F366D"/>
    <w:rsid w:val="000F3CDC"/>
    <w:rsid w:val="000F3F9E"/>
    <w:rsid w:val="000F40F9"/>
    <w:rsid w:val="000F492F"/>
    <w:rsid w:val="000F4938"/>
    <w:rsid w:val="000F4B2E"/>
    <w:rsid w:val="000F5592"/>
    <w:rsid w:val="000F59D0"/>
    <w:rsid w:val="000F5AA0"/>
    <w:rsid w:val="000F5F76"/>
    <w:rsid w:val="000F611A"/>
    <w:rsid w:val="000F623D"/>
    <w:rsid w:val="000F63EC"/>
    <w:rsid w:val="000F658E"/>
    <w:rsid w:val="000F6B58"/>
    <w:rsid w:val="000F6D6B"/>
    <w:rsid w:val="000F7188"/>
    <w:rsid w:val="000F7681"/>
    <w:rsid w:val="000F7B76"/>
    <w:rsid w:val="000F7BE2"/>
    <w:rsid w:val="000F7F08"/>
    <w:rsid w:val="00100118"/>
    <w:rsid w:val="0010058A"/>
    <w:rsid w:val="0010062F"/>
    <w:rsid w:val="00100A2A"/>
    <w:rsid w:val="00100A8D"/>
    <w:rsid w:val="00100ED4"/>
    <w:rsid w:val="001012F9"/>
    <w:rsid w:val="001013DC"/>
    <w:rsid w:val="0010213B"/>
    <w:rsid w:val="001029CC"/>
    <w:rsid w:val="00102CE3"/>
    <w:rsid w:val="00103267"/>
    <w:rsid w:val="00103C24"/>
    <w:rsid w:val="00103C91"/>
    <w:rsid w:val="00103D13"/>
    <w:rsid w:val="0010450A"/>
    <w:rsid w:val="00104526"/>
    <w:rsid w:val="001045E3"/>
    <w:rsid w:val="001048D2"/>
    <w:rsid w:val="00104B71"/>
    <w:rsid w:val="00104DED"/>
    <w:rsid w:val="00105B6E"/>
    <w:rsid w:val="00105D5F"/>
    <w:rsid w:val="00105E0E"/>
    <w:rsid w:val="00105E87"/>
    <w:rsid w:val="00106199"/>
    <w:rsid w:val="00106246"/>
    <w:rsid w:val="001062E0"/>
    <w:rsid w:val="0010665C"/>
    <w:rsid w:val="001069BB"/>
    <w:rsid w:val="00106B52"/>
    <w:rsid w:val="00106C2B"/>
    <w:rsid w:val="00106DED"/>
    <w:rsid w:val="00106FD9"/>
    <w:rsid w:val="0010785E"/>
    <w:rsid w:val="00107D65"/>
    <w:rsid w:val="00107E35"/>
    <w:rsid w:val="001106CC"/>
    <w:rsid w:val="00110787"/>
    <w:rsid w:val="00110B25"/>
    <w:rsid w:val="00111271"/>
    <w:rsid w:val="00111CF3"/>
    <w:rsid w:val="00112662"/>
    <w:rsid w:val="00112F97"/>
    <w:rsid w:val="001130A6"/>
    <w:rsid w:val="00113A22"/>
    <w:rsid w:val="00113EF4"/>
    <w:rsid w:val="00114026"/>
    <w:rsid w:val="00114048"/>
    <w:rsid w:val="00114271"/>
    <w:rsid w:val="0011447B"/>
    <w:rsid w:val="001148E4"/>
    <w:rsid w:val="00114A32"/>
    <w:rsid w:val="00114AE0"/>
    <w:rsid w:val="001155F8"/>
    <w:rsid w:val="00115620"/>
    <w:rsid w:val="00115826"/>
    <w:rsid w:val="00115931"/>
    <w:rsid w:val="00115F10"/>
    <w:rsid w:val="00116265"/>
    <w:rsid w:val="001162B5"/>
    <w:rsid w:val="001167F3"/>
    <w:rsid w:val="00116D4C"/>
    <w:rsid w:val="00117379"/>
    <w:rsid w:val="00117A2C"/>
    <w:rsid w:val="00117CCC"/>
    <w:rsid w:val="00120271"/>
    <w:rsid w:val="0012059C"/>
    <w:rsid w:val="0012095C"/>
    <w:rsid w:val="00120AE0"/>
    <w:rsid w:val="001211CC"/>
    <w:rsid w:val="00121209"/>
    <w:rsid w:val="00121B11"/>
    <w:rsid w:val="00121D50"/>
    <w:rsid w:val="00121D5A"/>
    <w:rsid w:val="00122345"/>
    <w:rsid w:val="001223BE"/>
    <w:rsid w:val="00122D32"/>
    <w:rsid w:val="00122E9B"/>
    <w:rsid w:val="00122EDB"/>
    <w:rsid w:val="00123168"/>
    <w:rsid w:val="001233AC"/>
    <w:rsid w:val="001236CD"/>
    <w:rsid w:val="001237B3"/>
    <w:rsid w:val="0012396F"/>
    <w:rsid w:val="00123EF1"/>
    <w:rsid w:val="00124089"/>
    <w:rsid w:val="0012491D"/>
    <w:rsid w:val="00124CD4"/>
    <w:rsid w:val="001251BA"/>
    <w:rsid w:val="00125391"/>
    <w:rsid w:val="0012545E"/>
    <w:rsid w:val="0012548B"/>
    <w:rsid w:val="00125713"/>
    <w:rsid w:val="001258A2"/>
    <w:rsid w:val="00125CD2"/>
    <w:rsid w:val="00126292"/>
    <w:rsid w:val="001268D4"/>
    <w:rsid w:val="0012692B"/>
    <w:rsid w:val="00126950"/>
    <w:rsid w:val="00126DEA"/>
    <w:rsid w:val="001271D2"/>
    <w:rsid w:val="0012744D"/>
    <w:rsid w:val="001274EF"/>
    <w:rsid w:val="00127AD3"/>
    <w:rsid w:val="00127D27"/>
    <w:rsid w:val="00127DD0"/>
    <w:rsid w:val="00127EFA"/>
    <w:rsid w:val="00130320"/>
    <w:rsid w:val="0013039E"/>
    <w:rsid w:val="0013095F"/>
    <w:rsid w:val="00130C7A"/>
    <w:rsid w:val="00130E21"/>
    <w:rsid w:val="00131267"/>
    <w:rsid w:val="00132254"/>
    <w:rsid w:val="00132B41"/>
    <w:rsid w:val="00132FAE"/>
    <w:rsid w:val="001330EA"/>
    <w:rsid w:val="0013391D"/>
    <w:rsid w:val="001339BB"/>
    <w:rsid w:val="00133B8D"/>
    <w:rsid w:val="001344F4"/>
    <w:rsid w:val="0013495E"/>
    <w:rsid w:val="00135759"/>
    <w:rsid w:val="00136154"/>
    <w:rsid w:val="00136188"/>
    <w:rsid w:val="0013623B"/>
    <w:rsid w:val="001362B0"/>
    <w:rsid w:val="00136379"/>
    <w:rsid w:val="0013651E"/>
    <w:rsid w:val="001366F2"/>
    <w:rsid w:val="0013708C"/>
    <w:rsid w:val="001372FB"/>
    <w:rsid w:val="0013766D"/>
    <w:rsid w:val="0013798E"/>
    <w:rsid w:val="00137998"/>
    <w:rsid w:val="00137D7B"/>
    <w:rsid w:val="001400C3"/>
    <w:rsid w:val="0014040C"/>
    <w:rsid w:val="0014067A"/>
    <w:rsid w:val="001406A1"/>
    <w:rsid w:val="001407CC"/>
    <w:rsid w:val="00140A4D"/>
    <w:rsid w:val="00141979"/>
    <w:rsid w:val="00141D7F"/>
    <w:rsid w:val="00141DA9"/>
    <w:rsid w:val="00141DD9"/>
    <w:rsid w:val="00141F1E"/>
    <w:rsid w:val="00141FAA"/>
    <w:rsid w:val="001420A9"/>
    <w:rsid w:val="001422E7"/>
    <w:rsid w:val="001429D7"/>
    <w:rsid w:val="00142B7E"/>
    <w:rsid w:val="001431F1"/>
    <w:rsid w:val="0014381B"/>
    <w:rsid w:val="00143A06"/>
    <w:rsid w:val="00143BCB"/>
    <w:rsid w:val="001444BC"/>
    <w:rsid w:val="00144C50"/>
    <w:rsid w:val="001453E9"/>
    <w:rsid w:val="00145AEA"/>
    <w:rsid w:val="00145CB5"/>
    <w:rsid w:val="001462A3"/>
    <w:rsid w:val="0014661D"/>
    <w:rsid w:val="00146697"/>
    <w:rsid w:val="00146B71"/>
    <w:rsid w:val="0014700F"/>
    <w:rsid w:val="001472D6"/>
    <w:rsid w:val="0014778A"/>
    <w:rsid w:val="0014799D"/>
    <w:rsid w:val="00147BAC"/>
    <w:rsid w:val="00147E07"/>
    <w:rsid w:val="001502F9"/>
    <w:rsid w:val="001504CF"/>
    <w:rsid w:val="0015066B"/>
    <w:rsid w:val="00150C28"/>
    <w:rsid w:val="00150E7B"/>
    <w:rsid w:val="001510CC"/>
    <w:rsid w:val="00151198"/>
    <w:rsid w:val="00151388"/>
    <w:rsid w:val="0015171C"/>
    <w:rsid w:val="00151A9A"/>
    <w:rsid w:val="00151B46"/>
    <w:rsid w:val="0015233A"/>
    <w:rsid w:val="0015238E"/>
    <w:rsid w:val="001523A7"/>
    <w:rsid w:val="00152806"/>
    <w:rsid w:val="00152D3F"/>
    <w:rsid w:val="001533E7"/>
    <w:rsid w:val="00153A13"/>
    <w:rsid w:val="00153CE1"/>
    <w:rsid w:val="00154188"/>
    <w:rsid w:val="0015436D"/>
    <w:rsid w:val="00154466"/>
    <w:rsid w:val="00154D64"/>
    <w:rsid w:val="00154DF6"/>
    <w:rsid w:val="0015522F"/>
    <w:rsid w:val="001553BB"/>
    <w:rsid w:val="0015545F"/>
    <w:rsid w:val="00155605"/>
    <w:rsid w:val="00155A88"/>
    <w:rsid w:val="001560B6"/>
    <w:rsid w:val="001562EF"/>
    <w:rsid w:val="00156A3A"/>
    <w:rsid w:val="00157116"/>
    <w:rsid w:val="00157C7B"/>
    <w:rsid w:val="0016025C"/>
    <w:rsid w:val="0016035F"/>
    <w:rsid w:val="001605EF"/>
    <w:rsid w:val="001609C6"/>
    <w:rsid w:val="00160B47"/>
    <w:rsid w:val="0016125B"/>
    <w:rsid w:val="00161501"/>
    <w:rsid w:val="00161744"/>
    <w:rsid w:val="00161E8E"/>
    <w:rsid w:val="00161F3B"/>
    <w:rsid w:val="00162276"/>
    <w:rsid w:val="001632CF"/>
    <w:rsid w:val="001633E3"/>
    <w:rsid w:val="0016364A"/>
    <w:rsid w:val="0016375B"/>
    <w:rsid w:val="00163B36"/>
    <w:rsid w:val="00163BA4"/>
    <w:rsid w:val="00163F3F"/>
    <w:rsid w:val="001648DA"/>
    <w:rsid w:val="001657DD"/>
    <w:rsid w:val="001658E6"/>
    <w:rsid w:val="00165ABF"/>
    <w:rsid w:val="00165CD8"/>
    <w:rsid w:val="00165F00"/>
    <w:rsid w:val="001660BF"/>
    <w:rsid w:val="00166141"/>
    <w:rsid w:val="00166175"/>
    <w:rsid w:val="00166362"/>
    <w:rsid w:val="00166387"/>
    <w:rsid w:val="0016638A"/>
    <w:rsid w:val="00167AC7"/>
    <w:rsid w:val="00167B6F"/>
    <w:rsid w:val="001704B1"/>
    <w:rsid w:val="00170526"/>
    <w:rsid w:val="00170785"/>
    <w:rsid w:val="00170974"/>
    <w:rsid w:val="00170E1C"/>
    <w:rsid w:val="00171151"/>
    <w:rsid w:val="001720E1"/>
    <w:rsid w:val="0017210D"/>
    <w:rsid w:val="00172450"/>
    <w:rsid w:val="001725D9"/>
    <w:rsid w:val="00172748"/>
    <w:rsid w:val="00172A27"/>
    <w:rsid w:val="00172BD6"/>
    <w:rsid w:val="00172D15"/>
    <w:rsid w:val="00173AC5"/>
    <w:rsid w:val="00174825"/>
    <w:rsid w:val="001749E4"/>
    <w:rsid w:val="00174D86"/>
    <w:rsid w:val="001758B3"/>
    <w:rsid w:val="001759AA"/>
    <w:rsid w:val="00175A59"/>
    <w:rsid w:val="00175BF2"/>
    <w:rsid w:val="00175D5F"/>
    <w:rsid w:val="001764B4"/>
    <w:rsid w:val="00177ACA"/>
    <w:rsid w:val="00177B9F"/>
    <w:rsid w:val="00177BBB"/>
    <w:rsid w:val="00177D55"/>
    <w:rsid w:val="00177E9C"/>
    <w:rsid w:val="00177F8F"/>
    <w:rsid w:val="001801A7"/>
    <w:rsid w:val="00180834"/>
    <w:rsid w:val="00180E3F"/>
    <w:rsid w:val="00181159"/>
    <w:rsid w:val="0018129F"/>
    <w:rsid w:val="001813DE"/>
    <w:rsid w:val="00181937"/>
    <w:rsid w:val="001822FE"/>
    <w:rsid w:val="001823CF"/>
    <w:rsid w:val="001824C0"/>
    <w:rsid w:val="001829E1"/>
    <w:rsid w:val="00182B33"/>
    <w:rsid w:val="00182BF6"/>
    <w:rsid w:val="00183002"/>
    <w:rsid w:val="00183593"/>
    <w:rsid w:val="00183A9C"/>
    <w:rsid w:val="00183E0E"/>
    <w:rsid w:val="0018435A"/>
    <w:rsid w:val="00184921"/>
    <w:rsid w:val="00184A44"/>
    <w:rsid w:val="00184BD0"/>
    <w:rsid w:val="0018523A"/>
    <w:rsid w:val="001856F4"/>
    <w:rsid w:val="00185814"/>
    <w:rsid w:val="00185EA9"/>
    <w:rsid w:val="001862E4"/>
    <w:rsid w:val="00186758"/>
    <w:rsid w:val="00186A4C"/>
    <w:rsid w:val="0019022F"/>
    <w:rsid w:val="00190896"/>
    <w:rsid w:val="00190B15"/>
    <w:rsid w:val="00190FB0"/>
    <w:rsid w:val="001912B4"/>
    <w:rsid w:val="001918FC"/>
    <w:rsid w:val="001919C3"/>
    <w:rsid w:val="00191A3A"/>
    <w:rsid w:val="00192243"/>
    <w:rsid w:val="0019259A"/>
    <w:rsid w:val="00192685"/>
    <w:rsid w:val="00192D08"/>
    <w:rsid w:val="00192FEB"/>
    <w:rsid w:val="00193008"/>
    <w:rsid w:val="0019335E"/>
    <w:rsid w:val="00193605"/>
    <w:rsid w:val="00193638"/>
    <w:rsid w:val="00193795"/>
    <w:rsid w:val="0019379B"/>
    <w:rsid w:val="001938EB"/>
    <w:rsid w:val="001941BA"/>
    <w:rsid w:val="001944B9"/>
    <w:rsid w:val="00194A94"/>
    <w:rsid w:val="00194D8C"/>
    <w:rsid w:val="00194F41"/>
    <w:rsid w:val="001958CA"/>
    <w:rsid w:val="00195EA1"/>
    <w:rsid w:val="001961D5"/>
    <w:rsid w:val="00196207"/>
    <w:rsid w:val="001962F5"/>
    <w:rsid w:val="0019647E"/>
    <w:rsid w:val="00196673"/>
    <w:rsid w:val="00196AE5"/>
    <w:rsid w:val="00196C5D"/>
    <w:rsid w:val="00196E5B"/>
    <w:rsid w:val="00197689"/>
    <w:rsid w:val="001976D4"/>
    <w:rsid w:val="0019791D"/>
    <w:rsid w:val="00197BE5"/>
    <w:rsid w:val="00197FF2"/>
    <w:rsid w:val="001A02E9"/>
    <w:rsid w:val="001A040E"/>
    <w:rsid w:val="001A09B0"/>
    <w:rsid w:val="001A0B38"/>
    <w:rsid w:val="001A0D03"/>
    <w:rsid w:val="001A180B"/>
    <w:rsid w:val="001A1BD0"/>
    <w:rsid w:val="001A1CF9"/>
    <w:rsid w:val="001A2443"/>
    <w:rsid w:val="001A2740"/>
    <w:rsid w:val="001A2E42"/>
    <w:rsid w:val="001A3988"/>
    <w:rsid w:val="001A39B6"/>
    <w:rsid w:val="001A3DC9"/>
    <w:rsid w:val="001A4EB7"/>
    <w:rsid w:val="001A54A4"/>
    <w:rsid w:val="001A5B59"/>
    <w:rsid w:val="001A6281"/>
    <w:rsid w:val="001A6899"/>
    <w:rsid w:val="001A6954"/>
    <w:rsid w:val="001A6AB7"/>
    <w:rsid w:val="001A6D89"/>
    <w:rsid w:val="001A6F10"/>
    <w:rsid w:val="001A7369"/>
    <w:rsid w:val="001A76A7"/>
    <w:rsid w:val="001A77B4"/>
    <w:rsid w:val="001A7FDC"/>
    <w:rsid w:val="001B07DA"/>
    <w:rsid w:val="001B0E56"/>
    <w:rsid w:val="001B1813"/>
    <w:rsid w:val="001B214E"/>
    <w:rsid w:val="001B2174"/>
    <w:rsid w:val="001B27EA"/>
    <w:rsid w:val="001B2BAC"/>
    <w:rsid w:val="001B2C09"/>
    <w:rsid w:val="001B2D00"/>
    <w:rsid w:val="001B3063"/>
    <w:rsid w:val="001B321A"/>
    <w:rsid w:val="001B3730"/>
    <w:rsid w:val="001B3BBD"/>
    <w:rsid w:val="001B3BFD"/>
    <w:rsid w:val="001B3D02"/>
    <w:rsid w:val="001B3D03"/>
    <w:rsid w:val="001B3FAC"/>
    <w:rsid w:val="001B470A"/>
    <w:rsid w:val="001B49A2"/>
    <w:rsid w:val="001B4B64"/>
    <w:rsid w:val="001B4F3C"/>
    <w:rsid w:val="001B5356"/>
    <w:rsid w:val="001B5419"/>
    <w:rsid w:val="001B587A"/>
    <w:rsid w:val="001B5938"/>
    <w:rsid w:val="001B5C47"/>
    <w:rsid w:val="001B5D5E"/>
    <w:rsid w:val="001B5DA9"/>
    <w:rsid w:val="001B5F3D"/>
    <w:rsid w:val="001B66D3"/>
    <w:rsid w:val="001B673E"/>
    <w:rsid w:val="001B6834"/>
    <w:rsid w:val="001B6A7D"/>
    <w:rsid w:val="001B6B20"/>
    <w:rsid w:val="001B6BDA"/>
    <w:rsid w:val="001B6E07"/>
    <w:rsid w:val="001B6E81"/>
    <w:rsid w:val="001B7079"/>
    <w:rsid w:val="001B73C7"/>
    <w:rsid w:val="001B7E1D"/>
    <w:rsid w:val="001C0011"/>
    <w:rsid w:val="001C032E"/>
    <w:rsid w:val="001C060B"/>
    <w:rsid w:val="001C0757"/>
    <w:rsid w:val="001C0B10"/>
    <w:rsid w:val="001C0B2E"/>
    <w:rsid w:val="001C0B68"/>
    <w:rsid w:val="001C0DF3"/>
    <w:rsid w:val="001C12D3"/>
    <w:rsid w:val="001C15B8"/>
    <w:rsid w:val="001C172E"/>
    <w:rsid w:val="001C1838"/>
    <w:rsid w:val="001C1BBD"/>
    <w:rsid w:val="001C2004"/>
    <w:rsid w:val="001C2446"/>
    <w:rsid w:val="001C319D"/>
    <w:rsid w:val="001C31FC"/>
    <w:rsid w:val="001C3E35"/>
    <w:rsid w:val="001C3F91"/>
    <w:rsid w:val="001C478C"/>
    <w:rsid w:val="001C4E3A"/>
    <w:rsid w:val="001C4F81"/>
    <w:rsid w:val="001C4FC0"/>
    <w:rsid w:val="001C5067"/>
    <w:rsid w:val="001C520A"/>
    <w:rsid w:val="001C59BE"/>
    <w:rsid w:val="001C5C8F"/>
    <w:rsid w:val="001C60A3"/>
    <w:rsid w:val="001C66E5"/>
    <w:rsid w:val="001C6E97"/>
    <w:rsid w:val="001C7DDF"/>
    <w:rsid w:val="001C7FEA"/>
    <w:rsid w:val="001D024C"/>
    <w:rsid w:val="001D04BD"/>
    <w:rsid w:val="001D0515"/>
    <w:rsid w:val="001D0606"/>
    <w:rsid w:val="001D09B0"/>
    <w:rsid w:val="001D0B80"/>
    <w:rsid w:val="001D0F07"/>
    <w:rsid w:val="001D1527"/>
    <w:rsid w:val="001D1643"/>
    <w:rsid w:val="001D1AF8"/>
    <w:rsid w:val="001D1F56"/>
    <w:rsid w:val="001D2057"/>
    <w:rsid w:val="001D21A7"/>
    <w:rsid w:val="001D25DD"/>
    <w:rsid w:val="001D2982"/>
    <w:rsid w:val="001D30C7"/>
    <w:rsid w:val="001D31B6"/>
    <w:rsid w:val="001D353F"/>
    <w:rsid w:val="001D64B2"/>
    <w:rsid w:val="001D6574"/>
    <w:rsid w:val="001D65D8"/>
    <w:rsid w:val="001D6EFE"/>
    <w:rsid w:val="001D706F"/>
    <w:rsid w:val="001D7BDC"/>
    <w:rsid w:val="001D7D8A"/>
    <w:rsid w:val="001E0340"/>
    <w:rsid w:val="001E04CC"/>
    <w:rsid w:val="001E0811"/>
    <w:rsid w:val="001E10A7"/>
    <w:rsid w:val="001E1178"/>
    <w:rsid w:val="001E13C9"/>
    <w:rsid w:val="001E1491"/>
    <w:rsid w:val="001E1608"/>
    <w:rsid w:val="001E1A9C"/>
    <w:rsid w:val="001E1E05"/>
    <w:rsid w:val="001E20F4"/>
    <w:rsid w:val="001E3199"/>
    <w:rsid w:val="001E36E8"/>
    <w:rsid w:val="001E3CDF"/>
    <w:rsid w:val="001E3D6D"/>
    <w:rsid w:val="001E41EB"/>
    <w:rsid w:val="001E467F"/>
    <w:rsid w:val="001E487D"/>
    <w:rsid w:val="001E4D10"/>
    <w:rsid w:val="001E4D61"/>
    <w:rsid w:val="001E4E7B"/>
    <w:rsid w:val="001E56FB"/>
    <w:rsid w:val="001E57D6"/>
    <w:rsid w:val="001E5B1E"/>
    <w:rsid w:val="001E5C9A"/>
    <w:rsid w:val="001E5EEE"/>
    <w:rsid w:val="001E63B0"/>
    <w:rsid w:val="001E6D51"/>
    <w:rsid w:val="001E7285"/>
    <w:rsid w:val="001E7B72"/>
    <w:rsid w:val="001F01A3"/>
    <w:rsid w:val="001F020E"/>
    <w:rsid w:val="001F0384"/>
    <w:rsid w:val="001F0427"/>
    <w:rsid w:val="001F0529"/>
    <w:rsid w:val="001F05D9"/>
    <w:rsid w:val="001F07F9"/>
    <w:rsid w:val="001F0890"/>
    <w:rsid w:val="001F0ABE"/>
    <w:rsid w:val="001F17DA"/>
    <w:rsid w:val="001F185C"/>
    <w:rsid w:val="001F199A"/>
    <w:rsid w:val="001F1AF9"/>
    <w:rsid w:val="001F1E47"/>
    <w:rsid w:val="001F2327"/>
    <w:rsid w:val="001F29D5"/>
    <w:rsid w:val="001F32A0"/>
    <w:rsid w:val="001F339E"/>
    <w:rsid w:val="001F37E1"/>
    <w:rsid w:val="001F392A"/>
    <w:rsid w:val="001F3D34"/>
    <w:rsid w:val="001F3E6E"/>
    <w:rsid w:val="001F3EDF"/>
    <w:rsid w:val="001F4199"/>
    <w:rsid w:val="001F4352"/>
    <w:rsid w:val="001F4E11"/>
    <w:rsid w:val="001F505B"/>
    <w:rsid w:val="001F5909"/>
    <w:rsid w:val="001F5A11"/>
    <w:rsid w:val="001F5ADB"/>
    <w:rsid w:val="001F605E"/>
    <w:rsid w:val="001F68EE"/>
    <w:rsid w:val="001F708D"/>
    <w:rsid w:val="001F76B2"/>
    <w:rsid w:val="001F776A"/>
    <w:rsid w:val="001F7816"/>
    <w:rsid w:val="001F783C"/>
    <w:rsid w:val="001F7F82"/>
    <w:rsid w:val="00200085"/>
    <w:rsid w:val="00200168"/>
    <w:rsid w:val="002006A9"/>
    <w:rsid w:val="00200E9E"/>
    <w:rsid w:val="00200F5D"/>
    <w:rsid w:val="002014DC"/>
    <w:rsid w:val="00201544"/>
    <w:rsid w:val="002018EE"/>
    <w:rsid w:val="002019BE"/>
    <w:rsid w:val="00201A4B"/>
    <w:rsid w:val="0020258B"/>
    <w:rsid w:val="002025CA"/>
    <w:rsid w:val="002027C0"/>
    <w:rsid w:val="00203114"/>
    <w:rsid w:val="00203662"/>
    <w:rsid w:val="002036A6"/>
    <w:rsid w:val="00203B67"/>
    <w:rsid w:val="00203B7A"/>
    <w:rsid w:val="00203C97"/>
    <w:rsid w:val="00203D08"/>
    <w:rsid w:val="00203D3E"/>
    <w:rsid w:val="0020406C"/>
    <w:rsid w:val="0020453A"/>
    <w:rsid w:val="00204FB4"/>
    <w:rsid w:val="00205007"/>
    <w:rsid w:val="002051D3"/>
    <w:rsid w:val="0020531B"/>
    <w:rsid w:val="002055EB"/>
    <w:rsid w:val="00205866"/>
    <w:rsid w:val="00205A94"/>
    <w:rsid w:val="00205BF0"/>
    <w:rsid w:val="00205E9A"/>
    <w:rsid w:val="002061D4"/>
    <w:rsid w:val="002061D7"/>
    <w:rsid w:val="00206412"/>
    <w:rsid w:val="00206427"/>
    <w:rsid w:val="0020691F"/>
    <w:rsid w:val="00206AED"/>
    <w:rsid w:val="00207149"/>
    <w:rsid w:val="00207190"/>
    <w:rsid w:val="00207215"/>
    <w:rsid w:val="002072B8"/>
    <w:rsid w:val="002078E3"/>
    <w:rsid w:val="0021000C"/>
    <w:rsid w:val="0021038E"/>
    <w:rsid w:val="00210875"/>
    <w:rsid w:val="0021095D"/>
    <w:rsid w:val="00210D23"/>
    <w:rsid w:val="00210DF1"/>
    <w:rsid w:val="0021103A"/>
    <w:rsid w:val="00211195"/>
    <w:rsid w:val="002111EA"/>
    <w:rsid w:val="00211308"/>
    <w:rsid w:val="0021229C"/>
    <w:rsid w:val="00212903"/>
    <w:rsid w:val="00212BC4"/>
    <w:rsid w:val="002131B1"/>
    <w:rsid w:val="002133B4"/>
    <w:rsid w:val="00213F5A"/>
    <w:rsid w:val="00214183"/>
    <w:rsid w:val="0021426D"/>
    <w:rsid w:val="002147CE"/>
    <w:rsid w:val="00214814"/>
    <w:rsid w:val="002152D2"/>
    <w:rsid w:val="002157A2"/>
    <w:rsid w:val="00215CBA"/>
    <w:rsid w:val="00216651"/>
    <w:rsid w:val="002176B4"/>
    <w:rsid w:val="002179F5"/>
    <w:rsid w:val="00217B1E"/>
    <w:rsid w:val="00217C70"/>
    <w:rsid w:val="0022000D"/>
    <w:rsid w:val="00220161"/>
    <w:rsid w:val="002202E5"/>
    <w:rsid w:val="00220CA0"/>
    <w:rsid w:val="00220F34"/>
    <w:rsid w:val="002211C8"/>
    <w:rsid w:val="00221329"/>
    <w:rsid w:val="00221915"/>
    <w:rsid w:val="0022191B"/>
    <w:rsid w:val="00221F7B"/>
    <w:rsid w:val="002223FF"/>
    <w:rsid w:val="0022282A"/>
    <w:rsid w:val="00222C60"/>
    <w:rsid w:val="002232D1"/>
    <w:rsid w:val="0022346A"/>
    <w:rsid w:val="00223549"/>
    <w:rsid w:val="002235FC"/>
    <w:rsid w:val="00223949"/>
    <w:rsid w:val="00224228"/>
    <w:rsid w:val="00224596"/>
    <w:rsid w:val="002245C5"/>
    <w:rsid w:val="00224C34"/>
    <w:rsid w:val="00224CD7"/>
    <w:rsid w:val="00224ED5"/>
    <w:rsid w:val="002250FC"/>
    <w:rsid w:val="002252C1"/>
    <w:rsid w:val="00225538"/>
    <w:rsid w:val="00225CC9"/>
    <w:rsid w:val="0022605A"/>
    <w:rsid w:val="002261DE"/>
    <w:rsid w:val="0022624B"/>
    <w:rsid w:val="00226323"/>
    <w:rsid w:val="00226FCF"/>
    <w:rsid w:val="0022746A"/>
    <w:rsid w:val="002275A3"/>
    <w:rsid w:val="002276F0"/>
    <w:rsid w:val="00227A2F"/>
    <w:rsid w:val="00227A9C"/>
    <w:rsid w:val="00227BD7"/>
    <w:rsid w:val="00227C88"/>
    <w:rsid w:val="00227DF7"/>
    <w:rsid w:val="00227F8B"/>
    <w:rsid w:val="00230759"/>
    <w:rsid w:val="00230A14"/>
    <w:rsid w:val="002310CC"/>
    <w:rsid w:val="002317D4"/>
    <w:rsid w:val="00231884"/>
    <w:rsid w:val="00231889"/>
    <w:rsid w:val="00231E05"/>
    <w:rsid w:val="00231ECD"/>
    <w:rsid w:val="00232869"/>
    <w:rsid w:val="00232A11"/>
    <w:rsid w:val="00232B24"/>
    <w:rsid w:val="00232C84"/>
    <w:rsid w:val="002339D6"/>
    <w:rsid w:val="00233EE7"/>
    <w:rsid w:val="00234274"/>
    <w:rsid w:val="00234317"/>
    <w:rsid w:val="0023469D"/>
    <w:rsid w:val="00234C99"/>
    <w:rsid w:val="00235107"/>
    <w:rsid w:val="002357A1"/>
    <w:rsid w:val="00236230"/>
    <w:rsid w:val="002363EE"/>
    <w:rsid w:val="00236B5B"/>
    <w:rsid w:val="00236E13"/>
    <w:rsid w:val="00236E9A"/>
    <w:rsid w:val="002374A5"/>
    <w:rsid w:val="00237AFD"/>
    <w:rsid w:val="00237CD4"/>
    <w:rsid w:val="00240023"/>
    <w:rsid w:val="002400DD"/>
    <w:rsid w:val="002402A9"/>
    <w:rsid w:val="0024035C"/>
    <w:rsid w:val="00240D03"/>
    <w:rsid w:val="00240D4B"/>
    <w:rsid w:val="002410AB"/>
    <w:rsid w:val="0024184D"/>
    <w:rsid w:val="0024193F"/>
    <w:rsid w:val="00241D78"/>
    <w:rsid w:val="00241EF2"/>
    <w:rsid w:val="00241FDD"/>
    <w:rsid w:val="0024240E"/>
    <w:rsid w:val="0024260F"/>
    <w:rsid w:val="00242A89"/>
    <w:rsid w:val="00242BD6"/>
    <w:rsid w:val="002433E8"/>
    <w:rsid w:val="0024358D"/>
    <w:rsid w:val="0024382E"/>
    <w:rsid w:val="0024399B"/>
    <w:rsid w:val="002439CC"/>
    <w:rsid w:val="00244151"/>
    <w:rsid w:val="00244301"/>
    <w:rsid w:val="00244829"/>
    <w:rsid w:val="00244BD1"/>
    <w:rsid w:val="002450AF"/>
    <w:rsid w:val="002450EC"/>
    <w:rsid w:val="002455D3"/>
    <w:rsid w:val="00245E95"/>
    <w:rsid w:val="0024600D"/>
    <w:rsid w:val="002463FC"/>
    <w:rsid w:val="0024670B"/>
    <w:rsid w:val="00246AE4"/>
    <w:rsid w:val="0024701C"/>
    <w:rsid w:val="0025019A"/>
    <w:rsid w:val="00250688"/>
    <w:rsid w:val="002509AB"/>
    <w:rsid w:val="00250FBF"/>
    <w:rsid w:val="0025105D"/>
    <w:rsid w:val="00251954"/>
    <w:rsid w:val="00251E09"/>
    <w:rsid w:val="00251FE5"/>
    <w:rsid w:val="00252053"/>
    <w:rsid w:val="0025208C"/>
    <w:rsid w:val="00252124"/>
    <w:rsid w:val="00252D52"/>
    <w:rsid w:val="002533CD"/>
    <w:rsid w:val="00253858"/>
    <w:rsid w:val="00253E53"/>
    <w:rsid w:val="00253F19"/>
    <w:rsid w:val="00253FF9"/>
    <w:rsid w:val="00254519"/>
    <w:rsid w:val="00254C8C"/>
    <w:rsid w:val="00254CA7"/>
    <w:rsid w:val="00254E5D"/>
    <w:rsid w:val="00254F1E"/>
    <w:rsid w:val="00255149"/>
    <w:rsid w:val="002554B8"/>
    <w:rsid w:val="00255540"/>
    <w:rsid w:val="00255EA6"/>
    <w:rsid w:val="00256547"/>
    <w:rsid w:val="00256ED9"/>
    <w:rsid w:val="002575E3"/>
    <w:rsid w:val="002577B0"/>
    <w:rsid w:val="0025793E"/>
    <w:rsid w:val="00260335"/>
    <w:rsid w:val="00260619"/>
    <w:rsid w:val="00260B32"/>
    <w:rsid w:val="002611A0"/>
    <w:rsid w:val="00261DF9"/>
    <w:rsid w:val="00262036"/>
    <w:rsid w:val="00262CEA"/>
    <w:rsid w:val="00262CEB"/>
    <w:rsid w:val="00262F63"/>
    <w:rsid w:val="00262FA9"/>
    <w:rsid w:val="00263A2E"/>
    <w:rsid w:val="00263BDB"/>
    <w:rsid w:val="0026468F"/>
    <w:rsid w:val="002646CA"/>
    <w:rsid w:val="002648D1"/>
    <w:rsid w:val="002648E4"/>
    <w:rsid w:val="00264A03"/>
    <w:rsid w:val="00264B58"/>
    <w:rsid w:val="00264DCA"/>
    <w:rsid w:val="002650C6"/>
    <w:rsid w:val="00265BF8"/>
    <w:rsid w:val="00266117"/>
    <w:rsid w:val="002664AA"/>
    <w:rsid w:val="0026660E"/>
    <w:rsid w:val="0026754C"/>
    <w:rsid w:val="002675C7"/>
    <w:rsid w:val="002678C4"/>
    <w:rsid w:val="00270305"/>
    <w:rsid w:val="0027065C"/>
    <w:rsid w:val="00270BB4"/>
    <w:rsid w:val="00271182"/>
    <w:rsid w:val="002716DC"/>
    <w:rsid w:val="0027172A"/>
    <w:rsid w:val="0027177F"/>
    <w:rsid w:val="00271839"/>
    <w:rsid w:val="0027184D"/>
    <w:rsid w:val="00271A62"/>
    <w:rsid w:val="00271A63"/>
    <w:rsid w:val="00272051"/>
    <w:rsid w:val="00272148"/>
    <w:rsid w:val="002721EC"/>
    <w:rsid w:val="002723CA"/>
    <w:rsid w:val="00272751"/>
    <w:rsid w:val="00272817"/>
    <w:rsid w:val="00272916"/>
    <w:rsid w:val="00272DCA"/>
    <w:rsid w:val="00272F75"/>
    <w:rsid w:val="0027309C"/>
    <w:rsid w:val="00273219"/>
    <w:rsid w:val="002732B8"/>
    <w:rsid w:val="002740F1"/>
    <w:rsid w:val="0027438C"/>
    <w:rsid w:val="00274618"/>
    <w:rsid w:val="00274ACC"/>
    <w:rsid w:val="00274FA5"/>
    <w:rsid w:val="002754CA"/>
    <w:rsid w:val="0027576B"/>
    <w:rsid w:val="0027608B"/>
    <w:rsid w:val="0027611A"/>
    <w:rsid w:val="00276A14"/>
    <w:rsid w:val="00277593"/>
    <w:rsid w:val="002805BA"/>
    <w:rsid w:val="002816E1"/>
    <w:rsid w:val="002821C9"/>
    <w:rsid w:val="0028229C"/>
    <w:rsid w:val="00282478"/>
    <w:rsid w:val="002824E8"/>
    <w:rsid w:val="0028274C"/>
    <w:rsid w:val="00284540"/>
    <w:rsid w:val="00284EC3"/>
    <w:rsid w:val="002853B3"/>
    <w:rsid w:val="002856E6"/>
    <w:rsid w:val="00285A2D"/>
    <w:rsid w:val="00285DE4"/>
    <w:rsid w:val="0028683E"/>
    <w:rsid w:val="002868E1"/>
    <w:rsid w:val="00287020"/>
    <w:rsid w:val="0028739F"/>
    <w:rsid w:val="002878B6"/>
    <w:rsid w:val="0029016D"/>
    <w:rsid w:val="002908FC"/>
    <w:rsid w:val="00290FF5"/>
    <w:rsid w:val="002911EE"/>
    <w:rsid w:val="00291498"/>
    <w:rsid w:val="0029149F"/>
    <w:rsid w:val="00291A93"/>
    <w:rsid w:val="00291EC4"/>
    <w:rsid w:val="00292829"/>
    <w:rsid w:val="00292D79"/>
    <w:rsid w:val="00293600"/>
    <w:rsid w:val="00293DBA"/>
    <w:rsid w:val="00293EBF"/>
    <w:rsid w:val="00294697"/>
    <w:rsid w:val="002946C9"/>
    <w:rsid w:val="00294921"/>
    <w:rsid w:val="00294C13"/>
    <w:rsid w:val="00295822"/>
    <w:rsid w:val="00295B31"/>
    <w:rsid w:val="00295CE0"/>
    <w:rsid w:val="00295E5D"/>
    <w:rsid w:val="002960E0"/>
    <w:rsid w:val="00296F5B"/>
    <w:rsid w:val="00296F70"/>
    <w:rsid w:val="002970D2"/>
    <w:rsid w:val="002974AE"/>
    <w:rsid w:val="002976B5"/>
    <w:rsid w:val="002978A3"/>
    <w:rsid w:val="002978F9"/>
    <w:rsid w:val="00297C68"/>
    <w:rsid w:val="002A01DE"/>
    <w:rsid w:val="002A024E"/>
    <w:rsid w:val="002A06DB"/>
    <w:rsid w:val="002A0733"/>
    <w:rsid w:val="002A075D"/>
    <w:rsid w:val="002A07A4"/>
    <w:rsid w:val="002A1240"/>
    <w:rsid w:val="002A147E"/>
    <w:rsid w:val="002A15CB"/>
    <w:rsid w:val="002A1DC9"/>
    <w:rsid w:val="002A2C65"/>
    <w:rsid w:val="002A2FFE"/>
    <w:rsid w:val="002A32CA"/>
    <w:rsid w:val="002A3376"/>
    <w:rsid w:val="002A3402"/>
    <w:rsid w:val="002A35EB"/>
    <w:rsid w:val="002A4734"/>
    <w:rsid w:val="002A49D2"/>
    <w:rsid w:val="002A4A05"/>
    <w:rsid w:val="002A4CE6"/>
    <w:rsid w:val="002A50D9"/>
    <w:rsid w:val="002A53F0"/>
    <w:rsid w:val="002A5475"/>
    <w:rsid w:val="002A5495"/>
    <w:rsid w:val="002A5728"/>
    <w:rsid w:val="002A5ABD"/>
    <w:rsid w:val="002A5F24"/>
    <w:rsid w:val="002A63BE"/>
    <w:rsid w:val="002A64A7"/>
    <w:rsid w:val="002A6915"/>
    <w:rsid w:val="002A6C09"/>
    <w:rsid w:val="002A6C7C"/>
    <w:rsid w:val="002A6C8C"/>
    <w:rsid w:val="002A6E32"/>
    <w:rsid w:val="002A6F9B"/>
    <w:rsid w:val="002A77EA"/>
    <w:rsid w:val="002A7F0A"/>
    <w:rsid w:val="002B0265"/>
    <w:rsid w:val="002B05AA"/>
    <w:rsid w:val="002B0A1E"/>
    <w:rsid w:val="002B1106"/>
    <w:rsid w:val="002B1983"/>
    <w:rsid w:val="002B1A22"/>
    <w:rsid w:val="002B1AAF"/>
    <w:rsid w:val="002B1FF0"/>
    <w:rsid w:val="002B228B"/>
    <w:rsid w:val="002B298E"/>
    <w:rsid w:val="002B2997"/>
    <w:rsid w:val="002B29AC"/>
    <w:rsid w:val="002B2A19"/>
    <w:rsid w:val="002B2EBF"/>
    <w:rsid w:val="002B3427"/>
    <w:rsid w:val="002B3AB1"/>
    <w:rsid w:val="002B3E85"/>
    <w:rsid w:val="002B4039"/>
    <w:rsid w:val="002B40CC"/>
    <w:rsid w:val="002B45C9"/>
    <w:rsid w:val="002B4608"/>
    <w:rsid w:val="002B4738"/>
    <w:rsid w:val="002B531C"/>
    <w:rsid w:val="002B5872"/>
    <w:rsid w:val="002B58A6"/>
    <w:rsid w:val="002B58A9"/>
    <w:rsid w:val="002B5B1E"/>
    <w:rsid w:val="002B5C8F"/>
    <w:rsid w:val="002B5DA8"/>
    <w:rsid w:val="002B5EA1"/>
    <w:rsid w:val="002B65D4"/>
    <w:rsid w:val="002B6996"/>
    <w:rsid w:val="002B6FDC"/>
    <w:rsid w:val="002B702B"/>
    <w:rsid w:val="002B7754"/>
    <w:rsid w:val="002B7F22"/>
    <w:rsid w:val="002C0260"/>
    <w:rsid w:val="002C0574"/>
    <w:rsid w:val="002C08AF"/>
    <w:rsid w:val="002C0924"/>
    <w:rsid w:val="002C0E01"/>
    <w:rsid w:val="002C0E67"/>
    <w:rsid w:val="002C104A"/>
    <w:rsid w:val="002C10E2"/>
    <w:rsid w:val="002C1200"/>
    <w:rsid w:val="002C15C3"/>
    <w:rsid w:val="002C178E"/>
    <w:rsid w:val="002C1B98"/>
    <w:rsid w:val="002C1E00"/>
    <w:rsid w:val="002C20CD"/>
    <w:rsid w:val="002C2112"/>
    <w:rsid w:val="002C238C"/>
    <w:rsid w:val="002C239A"/>
    <w:rsid w:val="002C29D4"/>
    <w:rsid w:val="002C2C6B"/>
    <w:rsid w:val="002C2DE9"/>
    <w:rsid w:val="002C2E35"/>
    <w:rsid w:val="002C2E57"/>
    <w:rsid w:val="002C2E85"/>
    <w:rsid w:val="002C2EAE"/>
    <w:rsid w:val="002C3B56"/>
    <w:rsid w:val="002C4238"/>
    <w:rsid w:val="002C44B5"/>
    <w:rsid w:val="002C4569"/>
    <w:rsid w:val="002C48FD"/>
    <w:rsid w:val="002C5181"/>
    <w:rsid w:val="002C552C"/>
    <w:rsid w:val="002C575C"/>
    <w:rsid w:val="002C5D2A"/>
    <w:rsid w:val="002C5F01"/>
    <w:rsid w:val="002C618E"/>
    <w:rsid w:val="002C6776"/>
    <w:rsid w:val="002C6938"/>
    <w:rsid w:val="002C6E75"/>
    <w:rsid w:val="002C6F84"/>
    <w:rsid w:val="002C6F94"/>
    <w:rsid w:val="002C715F"/>
    <w:rsid w:val="002C7187"/>
    <w:rsid w:val="002C737A"/>
    <w:rsid w:val="002C7649"/>
    <w:rsid w:val="002C76F2"/>
    <w:rsid w:val="002C7A89"/>
    <w:rsid w:val="002C7BF3"/>
    <w:rsid w:val="002C7F1E"/>
    <w:rsid w:val="002D0F2E"/>
    <w:rsid w:val="002D1039"/>
    <w:rsid w:val="002D1134"/>
    <w:rsid w:val="002D12A5"/>
    <w:rsid w:val="002D1425"/>
    <w:rsid w:val="002D1A7A"/>
    <w:rsid w:val="002D1E9D"/>
    <w:rsid w:val="002D1F56"/>
    <w:rsid w:val="002D20EF"/>
    <w:rsid w:val="002D2AE7"/>
    <w:rsid w:val="002D2C42"/>
    <w:rsid w:val="002D2DAB"/>
    <w:rsid w:val="002D33B6"/>
    <w:rsid w:val="002D3CBE"/>
    <w:rsid w:val="002D411C"/>
    <w:rsid w:val="002D4C80"/>
    <w:rsid w:val="002D4D45"/>
    <w:rsid w:val="002D55C0"/>
    <w:rsid w:val="002D5BC4"/>
    <w:rsid w:val="002D6387"/>
    <w:rsid w:val="002D63B7"/>
    <w:rsid w:val="002D6461"/>
    <w:rsid w:val="002D65A7"/>
    <w:rsid w:val="002D6658"/>
    <w:rsid w:val="002D79C8"/>
    <w:rsid w:val="002D7B94"/>
    <w:rsid w:val="002D7D91"/>
    <w:rsid w:val="002D7E19"/>
    <w:rsid w:val="002E07D0"/>
    <w:rsid w:val="002E09E6"/>
    <w:rsid w:val="002E0B57"/>
    <w:rsid w:val="002E0B67"/>
    <w:rsid w:val="002E0F14"/>
    <w:rsid w:val="002E119A"/>
    <w:rsid w:val="002E16FE"/>
    <w:rsid w:val="002E17D9"/>
    <w:rsid w:val="002E2024"/>
    <w:rsid w:val="002E2104"/>
    <w:rsid w:val="002E290F"/>
    <w:rsid w:val="002E2AA8"/>
    <w:rsid w:val="002E2ABD"/>
    <w:rsid w:val="002E2F24"/>
    <w:rsid w:val="002E2F3D"/>
    <w:rsid w:val="002E34CB"/>
    <w:rsid w:val="002E3B5B"/>
    <w:rsid w:val="002E3E49"/>
    <w:rsid w:val="002E443B"/>
    <w:rsid w:val="002E4650"/>
    <w:rsid w:val="002E4A57"/>
    <w:rsid w:val="002E4BC5"/>
    <w:rsid w:val="002E5929"/>
    <w:rsid w:val="002E59B5"/>
    <w:rsid w:val="002E5C8A"/>
    <w:rsid w:val="002E6371"/>
    <w:rsid w:val="002E68C3"/>
    <w:rsid w:val="002E6FBA"/>
    <w:rsid w:val="002E6FBB"/>
    <w:rsid w:val="002E7281"/>
    <w:rsid w:val="002E7991"/>
    <w:rsid w:val="002E7C24"/>
    <w:rsid w:val="002E7E48"/>
    <w:rsid w:val="002E7EEA"/>
    <w:rsid w:val="002F03C4"/>
    <w:rsid w:val="002F094A"/>
    <w:rsid w:val="002F0D33"/>
    <w:rsid w:val="002F114E"/>
    <w:rsid w:val="002F1733"/>
    <w:rsid w:val="002F181F"/>
    <w:rsid w:val="002F1926"/>
    <w:rsid w:val="002F1C25"/>
    <w:rsid w:val="002F22D7"/>
    <w:rsid w:val="002F2384"/>
    <w:rsid w:val="002F243F"/>
    <w:rsid w:val="002F25CD"/>
    <w:rsid w:val="002F2D42"/>
    <w:rsid w:val="002F316F"/>
    <w:rsid w:val="002F3728"/>
    <w:rsid w:val="002F38FD"/>
    <w:rsid w:val="002F3B90"/>
    <w:rsid w:val="002F3FC4"/>
    <w:rsid w:val="002F40D5"/>
    <w:rsid w:val="002F4131"/>
    <w:rsid w:val="002F4642"/>
    <w:rsid w:val="002F4903"/>
    <w:rsid w:val="002F4CA2"/>
    <w:rsid w:val="002F5215"/>
    <w:rsid w:val="002F56E1"/>
    <w:rsid w:val="002F591F"/>
    <w:rsid w:val="002F629C"/>
    <w:rsid w:val="002F6748"/>
    <w:rsid w:val="002F6758"/>
    <w:rsid w:val="002F6DF1"/>
    <w:rsid w:val="002F750C"/>
    <w:rsid w:val="002F79A8"/>
    <w:rsid w:val="002F7B99"/>
    <w:rsid w:val="002F7EA2"/>
    <w:rsid w:val="0030028F"/>
    <w:rsid w:val="003004D6"/>
    <w:rsid w:val="00301178"/>
    <w:rsid w:val="003012A0"/>
    <w:rsid w:val="0030148C"/>
    <w:rsid w:val="003014BF"/>
    <w:rsid w:val="003016B9"/>
    <w:rsid w:val="003018A7"/>
    <w:rsid w:val="003019F0"/>
    <w:rsid w:val="00301D9F"/>
    <w:rsid w:val="00301EF5"/>
    <w:rsid w:val="00302471"/>
    <w:rsid w:val="0030252B"/>
    <w:rsid w:val="00302B2A"/>
    <w:rsid w:val="0030304F"/>
    <w:rsid w:val="00303C77"/>
    <w:rsid w:val="00303D8E"/>
    <w:rsid w:val="00303DA2"/>
    <w:rsid w:val="003040E1"/>
    <w:rsid w:val="0030468C"/>
    <w:rsid w:val="00304E68"/>
    <w:rsid w:val="0030515A"/>
    <w:rsid w:val="0030537F"/>
    <w:rsid w:val="00305D15"/>
    <w:rsid w:val="00305D19"/>
    <w:rsid w:val="00306464"/>
    <w:rsid w:val="003064FB"/>
    <w:rsid w:val="00306BB7"/>
    <w:rsid w:val="00306E1F"/>
    <w:rsid w:val="00306E2F"/>
    <w:rsid w:val="003079F1"/>
    <w:rsid w:val="00310BC4"/>
    <w:rsid w:val="00311874"/>
    <w:rsid w:val="00312023"/>
    <w:rsid w:val="003120A7"/>
    <w:rsid w:val="00312E21"/>
    <w:rsid w:val="00313662"/>
    <w:rsid w:val="003139F1"/>
    <w:rsid w:val="00313DF8"/>
    <w:rsid w:val="00313F2A"/>
    <w:rsid w:val="00314046"/>
    <w:rsid w:val="003143CD"/>
    <w:rsid w:val="00314C99"/>
    <w:rsid w:val="00314DAE"/>
    <w:rsid w:val="003152EA"/>
    <w:rsid w:val="00315490"/>
    <w:rsid w:val="003154F9"/>
    <w:rsid w:val="0031550D"/>
    <w:rsid w:val="003155B5"/>
    <w:rsid w:val="00315D38"/>
    <w:rsid w:val="00315D78"/>
    <w:rsid w:val="003162E3"/>
    <w:rsid w:val="0031634F"/>
    <w:rsid w:val="00316736"/>
    <w:rsid w:val="00316A5C"/>
    <w:rsid w:val="00316D79"/>
    <w:rsid w:val="0031724E"/>
    <w:rsid w:val="00317A34"/>
    <w:rsid w:val="00317AFC"/>
    <w:rsid w:val="00317FAD"/>
    <w:rsid w:val="0032034C"/>
    <w:rsid w:val="00320613"/>
    <w:rsid w:val="0032137F"/>
    <w:rsid w:val="00321523"/>
    <w:rsid w:val="00322273"/>
    <w:rsid w:val="00322453"/>
    <w:rsid w:val="00322781"/>
    <w:rsid w:val="00322BF3"/>
    <w:rsid w:val="00322D28"/>
    <w:rsid w:val="00322D35"/>
    <w:rsid w:val="00322E61"/>
    <w:rsid w:val="00322EDA"/>
    <w:rsid w:val="00323393"/>
    <w:rsid w:val="0032349D"/>
    <w:rsid w:val="003240AE"/>
    <w:rsid w:val="00324459"/>
    <w:rsid w:val="00324873"/>
    <w:rsid w:val="00324B61"/>
    <w:rsid w:val="00324CE5"/>
    <w:rsid w:val="00325383"/>
    <w:rsid w:val="00325468"/>
    <w:rsid w:val="0032568C"/>
    <w:rsid w:val="0032606C"/>
    <w:rsid w:val="003260CE"/>
    <w:rsid w:val="00326424"/>
    <w:rsid w:val="003266F4"/>
    <w:rsid w:val="00326932"/>
    <w:rsid w:val="0032710A"/>
    <w:rsid w:val="00327AE7"/>
    <w:rsid w:val="00327E4C"/>
    <w:rsid w:val="0033012B"/>
    <w:rsid w:val="00330192"/>
    <w:rsid w:val="00330231"/>
    <w:rsid w:val="00330601"/>
    <w:rsid w:val="00330727"/>
    <w:rsid w:val="00330E1E"/>
    <w:rsid w:val="00331321"/>
    <w:rsid w:val="003316EC"/>
    <w:rsid w:val="00331724"/>
    <w:rsid w:val="00331E9C"/>
    <w:rsid w:val="003328AC"/>
    <w:rsid w:val="00332EAE"/>
    <w:rsid w:val="0033319B"/>
    <w:rsid w:val="003331C5"/>
    <w:rsid w:val="00333820"/>
    <w:rsid w:val="00333E91"/>
    <w:rsid w:val="003347C1"/>
    <w:rsid w:val="003348F1"/>
    <w:rsid w:val="00334DB2"/>
    <w:rsid w:val="00334E43"/>
    <w:rsid w:val="003351D1"/>
    <w:rsid w:val="003352BA"/>
    <w:rsid w:val="003356A8"/>
    <w:rsid w:val="00335AF4"/>
    <w:rsid w:val="00335C34"/>
    <w:rsid w:val="00336077"/>
    <w:rsid w:val="003361A8"/>
    <w:rsid w:val="003362CD"/>
    <w:rsid w:val="00336373"/>
    <w:rsid w:val="003364CE"/>
    <w:rsid w:val="00336BF9"/>
    <w:rsid w:val="003376EA"/>
    <w:rsid w:val="003377EC"/>
    <w:rsid w:val="003377F7"/>
    <w:rsid w:val="003378B5"/>
    <w:rsid w:val="00337FD8"/>
    <w:rsid w:val="00340D74"/>
    <w:rsid w:val="003411C8"/>
    <w:rsid w:val="0034185C"/>
    <w:rsid w:val="00341B27"/>
    <w:rsid w:val="00341D09"/>
    <w:rsid w:val="003424D8"/>
    <w:rsid w:val="00342697"/>
    <w:rsid w:val="00342703"/>
    <w:rsid w:val="0034275F"/>
    <w:rsid w:val="00342FB6"/>
    <w:rsid w:val="00343398"/>
    <w:rsid w:val="00343509"/>
    <w:rsid w:val="00343AA1"/>
    <w:rsid w:val="00343B86"/>
    <w:rsid w:val="00343FB6"/>
    <w:rsid w:val="003443C6"/>
    <w:rsid w:val="003444F2"/>
    <w:rsid w:val="00344754"/>
    <w:rsid w:val="00344879"/>
    <w:rsid w:val="00344A04"/>
    <w:rsid w:val="00344F5E"/>
    <w:rsid w:val="00344F74"/>
    <w:rsid w:val="003453B2"/>
    <w:rsid w:val="00345F03"/>
    <w:rsid w:val="00346608"/>
    <w:rsid w:val="0034691B"/>
    <w:rsid w:val="00346ED9"/>
    <w:rsid w:val="00347447"/>
    <w:rsid w:val="00347569"/>
    <w:rsid w:val="00347BAD"/>
    <w:rsid w:val="00347BBB"/>
    <w:rsid w:val="003504BA"/>
    <w:rsid w:val="00350AEB"/>
    <w:rsid w:val="00350C6D"/>
    <w:rsid w:val="00350CCF"/>
    <w:rsid w:val="00351014"/>
    <w:rsid w:val="0035133F"/>
    <w:rsid w:val="003514DB"/>
    <w:rsid w:val="00351524"/>
    <w:rsid w:val="003518E7"/>
    <w:rsid w:val="0035199F"/>
    <w:rsid w:val="00351A9D"/>
    <w:rsid w:val="00351C9C"/>
    <w:rsid w:val="0035202E"/>
    <w:rsid w:val="0035220F"/>
    <w:rsid w:val="003522BD"/>
    <w:rsid w:val="003523E8"/>
    <w:rsid w:val="00353633"/>
    <w:rsid w:val="0035365A"/>
    <w:rsid w:val="003538BC"/>
    <w:rsid w:val="00353910"/>
    <w:rsid w:val="00353DDD"/>
    <w:rsid w:val="003540BE"/>
    <w:rsid w:val="0035422F"/>
    <w:rsid w:val="00354232"/>
    <w:rsid w:val="00354BCF"/>
    <w:rsid w:val="00355583"/>
    <w:rsid w:val="0035567F"/>
    <w:rsid w:val="00355893"/>
    <w:rsid w:val="0035594A"/>
    <w:rsid w:val="00355990"/>
    <w:rsid w:val="00355C2A"/>
    <w:rsid w:val="0035623B"/>
    <w:rsid w:val="0035674F"/>
    <w:rsid w:val="00356BB7"/>
    <w:rsid w:val="003570A1"/>
    <w:rsid w:val="003578D5"/>
    <w:rsid w:val="0035794B"/>
    <w:rsid w:val="00357BEB"/>
    <w:rsid w:val="003609A7"/>
    <w:rsid w:val="00360F9A"/>
    <w:rsid w:val="00361039"/>
    <w:rsid w:val="00361547"/>
    <w:rsid w:val="003619A0"/>
    <w:rsid w:val="00361AEE"/>
    <w:rsid w:val="003621FB"/>
    <w:rsid w:val="00362FFF"/>
    <w:rsid w:val="00363032"/>
    <w:rsid w:val="003630F6"/>
    <w:rsid w:val="003636EF"/>
    <w:rsid w:val="0036373C"/>
    <w:rsid w:val="0036389C"/>
    <w:rsid w:val="00363B3C"/>
    <w:rsid w:val="00363BEB"/>
    <w:rsid w:val="00363EF9"/>
    <w:rsid w:val="00363FF8"/>
    <w:rsid w:val="00364144"/>
    <w:rsid w:val="0036447A"/>
    <w:rsid w:val="003644DD"/>
    <w:rsid w:val="0036459C"/>
    <w:rsid w:val="003650BD"/>
    <w:rsid w:val="0036534F"/>
    <w:rsid w:val="0036539C"/>
    <w:rsid w:val="00365750"/>
    <w:rsid w:val="0036593D"/>
    <w:rsid w:val="00365D9D"/>
    <w:rsid w:val="003664F0"/>
    <w:rsid w:val="003665A4"/>
    <w:rsid w:val="003665E6"/>
    <w:rsid w:val="00366F15"/>
    <w:rsid w:val="003672BD"/>
    <w:rsid w:val="00367700"/>
    <w:rsid w:val="00370CD4"/>
    <w:rsid w:val="0037119E"/>
    <w:rsid w:val="00371335"/>
    <w:rsid w:val="00371AAF"/>
    <w:rsid w:val="00371B3D"/>
    <w:rsid w:val="00371DC8"/>
    <w:rsid w:val="00371E7B"/>
    <w:rsid w:val="00371F54"/>
    <w:rsid w:val="00371F97"/>
    <w:rsid w:val="003720DA"/>
    <w:rsid w:val="003722EC"/>
    <w:rsid w:val="003723E8"/>
    <w:rsid w:val="003723EA"/>
    <w:rsid w:val="00372EEA"/>
    <w:rsid w:val="00372F19"/>
    <w:rsid w:val="003731BD"/>
    <w:rsid w:val="003732C0"/>
    <w:rsid w:val="0037378E"/>
    <w:rsid w:val="00373C8C"/>
    <w:rsid w:val="00373F1B"/>
    <w:rsid w:val="00374932"/>
    <w:rsid w:val="003759C2"/>
    <w:rsid w:val="00375E31"/>
    <w:rsid w:val="00376652"/>
    <w:rsid w:val="003767E0"/>
    <w:rsid w:val="003768BE"/>
    <w:rsid w:val="003769C6"/>
    <w:rsid w:val="00376B42"/>
    <w:rsid w:val="00377845"/>
    <w:rsid w:val="00377E12"/>
    <w:rsid w:val="00380122"/>
    <w:rsid w:val="00380310"/>
    <w:rsid w:val="00380482"/>
    <w:rsid w:val="0038078A"/>
    <w:rsid w:val="00381011"/>
    <w:rsid w:val="003814EB"/>
    <w:rsid w:val="00381647"/>
    <w:rsid w:val="00381648"/>
    <w:rsid w:val="003816B8"/>
    <w:rsid w:val="00381951"/>
    <w:rsid w:val="00381CCF"/>
    <w:rsid w:val="00381D35"/>
    <w:rsid w:val="00381F92"/>
    <w:rsid w:val="00382699"/>
    <w:rsid w:val="00382837"/>
    <w:rsid w:val="00382F14"/>
    <w:rsid w:val="00382F42"/>
    <w:rsid w:val="00383C78"/>
    <w:rsid w:val="003849F8"/>
    <w:rsid w:val="0038506E"/>
    <w:rsid w:val="003866DD"/>
    <w:rsid w:val="00386B55"/>
    <w:rsid w:val="00386DC0"/>
    <w:rsid w:val="00386E03"/>
    <w:rsid w:val="00387173"/>
    <w:rsid w:val="0038753D"/>
    <w:rsid w:val="003876F9"/>
    <w:rsid w:val="00387A47"/>
    <w:rsid w:val="00390420"/>
    <w:rsid w:val="00390820"/>
    <w:rsid w:val="00391636"/>
    <w:rsid w:val="00391F48"/>
    <w:rsid w:val="00392025"/>
    <w:rsid w:val="00392636"/>
    <w:rsid w:val="003928C7"/>
    <w:rsid w:val="00392C5B"/>
    <w:rsid w:val="00392DAE"/>
    <w:rsid w:val="00392E68"/>
    <w:rsid w:val="00392EE0"/>
    <w:rsid w:val="00392F0D"/>
    <w:rsid w:val="00393087"/>
    <w:rsid w:val="003930F6"/>
    <w:rsid w:val="00393221"/>
    <w:rsid w:val="0039346C"/>
    <w:rsid w:val="003935D0"/>
    <w:rsid w:val="00393912"/>
    <w:rsid w:val="00393DF0"/>
    <w:rsid w:val="00393FC9"/>
    <w:rsid w:val="0039426A"/>
    <w:rsid w:val="00394488"/>
    <w:rsid w:val="0039486C"/>
    <w:rsid w:val="00394903"/>
    <w:rsid w:val="00394BE3"/>
    <w:rsid w:val="00394C6E"/>
    <w:rsid w:val="00394FDC"/>
    <w:rsid w:val="00395117"/>
    <w:rsid w:val="00395197"/>
    <w:rsid w:val="00395ED6"/>
    <w:rsid w:val="00396516"/>
    <w:rsid w:val="003967D9"/>
    <w:rsid w:val="00396CC9"/>
    <w:rsid w:val="00396EBC"/>
    <w:rsid w:val="003973D9"/>
    <w:rsid w:val="0039748E"/>
    <w:rsid w:val="0039750F"/>
    <w:rsid w:val="00397FE2"/>
    <w:rsid w:val="003A0245"/>
    <w:rsid w:val="003A09C8"/>
    <w:rsid w:val="003A0A0C"/>
    <w:rsid w:val="003A0BB5"/>
    <w:rsid w:val="003A0BFD"/>
    <w:rsid w:val="003A13A2"/>
    <w:rsid w:val="003A168E"/>
    <w:rsid w:val="003A1931"/>
    <w:rsid w:val="003A19B1"/>
    <w:rsid w:val="003A1B91"/>
    <w:rsid w:val="003A1BAF"/>
    <w:rsid w:val="003A1CF9"/>
    <w:rsid w:val="003A1DBA"/>
    <w:rsid w:val="003A220D"/>
    <w:rsid w:val="003A22D8"/>
    <w:rsid w:val="003A250A"/>
    <w:rsid w:val="003A2C6F"/>
    <w:rsid w:val="003A31E5"/>
    <w:rsid w:val="003A3C2A"/>
    <w:rsid w:val="003A4312"/>
    <w:rsid w:val="003A4450"/>
    <w:rsid w:val="003A494F"/>
    <w:rsid w:val="003A4995"/>
    <w:rsid w:val="003A4D3A"/>
    <w:rsid w:val="003A4FC1"/>
    <w:rsid w:val="003A51E3"/>
    <w:rsid w:val="003A5811"/>
    <w:rsid w:val="003A59C4"/>
    <w:rsid w:val="003A5E7A"/>
    <w:rsid w:val="003A6A19"/>
    <w:rsid w:val="003A6B3A"/>
    <w:rsid w:val="003A71F2"/>
    <w:rsid w:val="003A7814"/>
    <w:rsid w:val="003A7A19"/>
    <w:rsid w:val="003A7B62"/>
    <w:rsid w:val="003B006F"/>
    <w:rsid w:val="003B01DB"/>
    <w:rsid w:val="003B02EF"/>
    <w:rsid w:val="003B050A"/>
    <w:rsid w:val="003B0BDD"/>
    <w:rsid w:val="003B0DD8"/>
    <w:rsid w:val="003B1239"/>
    <w:rsid w:val="003B1685"/>
    <w:rsid w:val="003B1CB1"/>
    <w:rsid w:val="003B1F41"/>
    <w:rsid w:val="003B1FEA"/>
    <w:rsid w:val="003B201C"/>
    <w:rsid w:val="003B2298"/>
    <w:rsid w:val="003B2578"/>
    <w:rsid w:val="003B26E2"/>
    <w:rsid w:val="003B2B48"/>
    <w:rsid w:val="003B3204"/>
    <w:rsid w:val="003B36CF"/>
    <w:rsid w:val="003B3CF8"/>
    <w:rsid w:val="003B3F08"/>
    <w:rsid w:val="003B4071"/>
    <w:rsid w:val="003B427D"/>
    <w:rsid w:val="003B4426"/>
    <w:rsid w:val="003B448C"/>
    <w:rsid w:val="003B47CD"/>
    <w:rsid w:val="003B47D6"/>
    <w:rsid w:val="003B4D51"/>
    <w:rsid w:val="003B4E77"/>
    <w:rsid w:val="003B5629"/>
    <w:rsid w:val="003B5705"/>
    <w:rsid w:val="003B5A01"/>
    <w:rsid w:val="003B5B7D"/>
    <w:rsid w:val="003B5DE6"/>
    <w:rsid w:val="003B5EA8"/>
    <w:rsid w:val="003B60E1"/>
    <w:rsid w:val="003B6775"/>
    <w:rsid w:val="003B6781"/>
    <w:rsid w:val="003B6788"/>
    <w:rsid w:val="003B68B2"/>
    <w:rsid w:val="003B6D66"/>
    <w:rsid w:val="003B7318"/>
    <w:rsid w:val="003B7642"/>
    <w:rsid w:val="003B785E"/>
    <w:rsid w:val="003B7E10"/>
    <w:rsid w:val="003C0330"/>
    <w:rsid w:val="003C05C5"/>
    <w:rsid w:val="003C099E"/>
    <w:rsid w:val="003C0FA7"/>
    <w:rsid w:val="003C1823"/>
    <w:rsid w:val="003C1CF9"/>
    <w:rsid w:val="003C1D63"/>
    <w:rsid w:val="003C1F41"/>
    <w:rsid w:val="003C2098"/>
    <w:rsid w:val="003C23FE"/>
    <w:rsid w:val="003C258E"/>
    <w:rsid w:val="003C26C3"/>
    <w:rsid w:val="003C2764"/>
    <w:rsid w:val="003C29FF"/>
    <w:rsid w:val="003C2BB5"/>
    <w:rsid w:val="003C30A7"/>
    <w:rsid w:val="003C3343"/>
    <w:rsid w:val="003C363B"/>
    <w:rsid w:val="003C3B44"/>
    <w:rsid w:val="003C3BA4"/>
    <w:rsid w:val="003C3FC3"/>
    <w:rsid w:val="003C40B9"/>
    <w:rsid w:val="003C4453"/>
    <w:rsid w:val="003C463B"/>
    <w:rsid w:val="003C468C"/>
    <w:rsid w:val="003C48AC"/>
    <w:rsid w:val="003C48DB"/>
    <w:rsid w:val="003C4E99"/>
    <w:rsid w:val="003C53F0"/>
    <w:rsid w:val="003C5695"/>
    <w:rsid w:val="003C57BA"/>
    <w:rsid w:val="003C5928"/>
    <w:rsid w:val="003C599E"/>
    <w:rsid w:val="003C5B2B"/>
    <w:rsid w:val="003C5C3D"/>
    <w:rsid w:val="003C5DDD"/>
    <w:rsid w:val="003C5DFE"/>
    <w:rsid w:val="003C624A"/>
    <w:rsid w:val="003C6732"/>
    <w:rsid w:val="003C6A17"/>
    <w:rsid w:val="003C6A4B"/>
    <w:rsid w:val="003C6A6E"/>
    <w:rsid w:val="003C6FDE"/>
    <w:rsid w:val="003C77A1"/>
    <w:rsid w:val="003C7A32"/>
    <w:rsid w:val="003C7F3B"/>
    <w:rsid w:val="003D0239"/>
    <w:rsid w:val="003D03D2"/>
    <w:rsid w:val="003D0761"/>
    <w:rsid w:val="003D08C0"/>
    <w:rsid w:val="003D0A59"/>
    <w:rsid w:val="003D144B"/>
    <w:rsid w:val="003D17AD"/>
    <w:rsid w:val="003D1A00"/>
    <w:rsid w:val="003D1C38"/>
    <w:rsid w:val="003D2153"/>
    <w:rsid w:val="003D2366"/>
    <w:rsid w:val="003D2463"/>
    <w:rsid w:val="003D2A4D"/>
    <w:rsid w:val="003D2A93"/>
    <w:rsid w:val="003D3335"/>
    <w:rsid w:val="003D38DA"/>
    <w:rsid w:val="003D3959"/>
    <w:rsid w:val="003D3AD8"/>
    <w:rsid w:val="003D3ED0"/>
    <w:rsid w:val="003D4648"/>
    <w:rsid w:val="003D4737"/>
    <w:rsid w:val="003D4D34"/>
    <w:rsid w:val="003D4EC1"/>
    <w:rsid w:val="003D4EF0"/>
    <w:rsid w:val="003D4FF9"/>
    <w:rsid w:val="003D50FF"/>
    <w:rsid w:val="003D5258"/>
    <w:rsid w:val="003D52A0"/>
    <w:rsid w:val="003D534D"/>
    <w:rsid w:val="003D5359"/>
    <w:rsid w:val="003D5B29"/>
    <w:rsid w:val="003D5B76"/>
    <w:rsid w:val="003D610C"/>
    <w:rsid w:val="003D6675"/>
    <w:rsid w:val="003D68DB"/>
    <w:rsid w:val="003D6B69"/>
    <w:rsid w:val="003D6E39"/>
    <w:rsid w:val="003D7391"/>
    <w:rsid w:val="003D779E"/>
    <w:rsid w:val="003D78FC"/>
    <w:rsid w:val="003D7C95"/>
    <w:rsid w:val="003D7CFE"/>
    <w:rsid w:val="003D7D81"/>
    <w:rsid w:val="003E01B1"/>
    <w:rsid w:val="003E029E"/>
    <w:rsid w:val="003E0A3F"/>
    <w:rsid w:val="003E0DDA"/>
    <w:rsid w:val="003E1066"/>
    <w:rsid w:val="003E137E"/>
    <w:rsid w:val="003E14FD"/>
    <w:rsid w:val="003E1795"/>
    <w:rsid w:val="003E1DF8"/>
    <w:rsid w:val="003E1E07"/>
    <w:rsid w:val="003E28AC"/>
    <w:rsid w:val="003E2BAA"/>
    <w:rsid w:val="003E30A1"/>
    <w:rsid w:val="003E3136"/>
    <w:rsid w:val="003E39FA"/>
    <w:rsid w:val="003E3A58"/>
    <w:rsid w:val="003E406C"/>
    <w:rsid w:val="003E422E"/>
    <w:rsid w:val="003E43F1"/>
    <w:rsid w:val="003E455D"/>
    <w:rsid w:val="003E4565"/>
    <w:rsid w:val="003E4BAA"/>
    <w:rsid w:val="003E4C34"/>
    <w:rsid w:val="003E5198"/>
    <w:rsid w:val="003E628B"/>
    <w:rsid w:val="003E6695"/>
    <w:rsid w:val="003E6F67"/>
    <w:rsid w:val="003E7667"/>
    <w:rsid w:val="003E7A01"/>
    <w:rsid w:val="003E7D54"/>
    <w:rsid w:val="003F0240"/>
    <w:rsid w:val="003F0826"/>
    <w:rsid w:val="003F084D"/>
    <w:rsid w:val="003F0E63"/>
    <w:rsid w:val="003F10A1"/>
    <w:rsid w:val="003F173A"/>
    <w:rsid w:val="003F190C"/>
    <w:rsid w:val="003F198A"/>
    <w:rsid w:val="003F1D06"/>
    <w:rsid w:val="003F21C0"/>
    <w:rsid w:val="003F2376"/>
    <w:rsid w:val="003F28B0"/>
    <w:rsid w:val="003F29BA"/>
    <w:rsid w:val="003F2A08"/>
    <w:rsid w:val="003F2CD3"/>
    <w:rsid w:val="003F2CF0"/>
    <w:rsid w:val="003F2EEC"/>
    <w:rsid w:val="003F3012"/>
    <w:rsid w:val="003F32A5"/>
    <w:rsid w:val="003F3443"/>
    <w:rsid w:val="003F376C"/>
    <w:rsid w:val="003F392D"/>
    <w:rsid w:val="003F3EDC"/>
    <w:rsid w:val="003F4017"/>
    <w:rsid w:val="003F40CA"/>
    <w:rsid w:val="003F4192"/>
    <w:rsid w:val="003F4A13"/>
    <w:rsid w:val="003F4A9E"/>
    <w:rsid w:val="003F4F9A"/>
    <w:rsid w:val="003F5B34"/>
    <w:rsid w:val="003F5B58"/>
    <w:rsid w:val="003F5B63"/>
    <w:rsid w:val="003F5C6F"/>
    <w:rsid w:val="003F6051"/>
    <w:rsid w:val="003F61D6"/>
    <w:rsid w:val="003F696D"/>
    <w:rsid w:val="003F6CB2"/>
    <w:rsid w:val="003F6F13"/>
    <w:rsid w:val="003F72CE"/>
    <w:rsid w:val="003F74DA"/>
    <w:rsid w:val="004004EC"/>
    <w:rsid w:val="00400846"/>
    <w:rsid w:val="004009C9"/>
    <w:rsid w:val="00400A00"/>
    <w:rsid w:val="00400C4B"/>
    <w:rsid w:val="00400F98"/>
    <w:rsid w:val="00401385"/>
    <w:rsid w:val="004014C7"/>
    <w:rsid w:val="00401543"/>
    <w:rsid w:val="00401D3B"/>
    <w:rsid w:val="00402169"/>
    <w:rsid w:val="00402277"/>
    <w:rsid w:val="00402503"/>
    <w:rsid w:val="0040285A"/>
    <w:rsid w:val="00402A14"/>
    <w:rsid w:val="00402CF4"/>
    <w:rsid w:val="00403079"/>
    <w:rsid w:val="004037BF"/>
    <w:rsid w:val="00404338"/>
    <w:rsid w:val="004045E7"/>
    <w:rsid w:val="00404E42"/>
    <w:rsid w:val="00405318"/>
    <w:rsid w:val="00405786"/>
    <w:rsid w:val="004059E8"/>
    <w:rsid w:val="00405B5C"/>
    <w:rsid w:val="00405BBA"/>
    <w:rsid w:val="00405EAC"/>
    <w:rsid w:val="00405F3A"/>
    <w:rsid w:val="00406378"/>
    <w:rsid w:val="00406679"/>
    <w:rsid w:val="00406752"/>
    <w:rsid w:val="00406887"/>
    <w:rsid w:val="00406981"/>
    <w:rsid w:val="00406AF6"/>
    <w:rsid w:val="00406D70"/>
    <w:rsid w:val="0040718F"/>
    <w:rsid w:val="00407BB6"/>
    <w:rsid w:val="00407C25"/>
    <w:rsid w:val="0041003A"/>
    <w:rsid w:val="004109B5"/>
    <w:rsid w:val="00410B60"/>
    <w:rsid w:val="004111A5"/>
    <w:rsid w:val="00411412"/>
    <w:rsid w:val="00411476"/>
    <w:rsid w:val="0041150B"/>
    <w:rsid w:val="00411540"/>
    <w:rsid w:val="004115E9"/>
    <w:rsid w:val="00411FC2"/>
    <w:rsid w:val="00412796"/>
    <w:rsid w:val="0041281D"/>
    <w:rsid w:val="00412841"/>
    <w:rsid w:val="004129E8"/>
    <w:rsid w:val="00412E5B"/>
    <w:rsid w:val="0041330B"/>
    <w:rsid w:val="00413A5B"/>
    <w:rsid w:val="00413C84"/>
    <w:rsid w:val="00413ED1"/>
    <w:rsid w:val="00414470"/>
    <w:rsid w:val="00414A55"/>
    <w:rsid w:val="00414F4C"/>
    <w:rsid w:val="00414F6C"/>
    <w:rsid w:val="0041502F"/>
    <w:rsid w:val="004152CD"/>
    <w:rsid w:val="004152D3"/>
    <w:rsid w:val="00415511"/>
    <w:rsid w:val="00415F40"/>
    <w:rsid w:val="0041605E"/>
    <w:rsid w:val="004162C1"/>
    <w:rsid w:val="004163EB"/>
    <w:rsid w:val="004164D7"/>
    <w:rsid w:val="004166CF"/>
    <w:rsid w:val="00416816"/>
    <w:rsid w:val="00416BF5"/>
    <w:rsid w:val="0041704E"/>
    <w:rsid w:val="0041740F"/>
    <w:rsid w:val="00417A6D"/>
    <w:rsid w:val="00417C03"/>
    <w:rsid w:val="00417CF3"/>
    <w:rsid w:val="00420460"/>
    <w:rsid w:val="004204F2"/>
    <w:rsid w:val="0042063D"/>
    <w:rsid w:val="004209D0"/>
    <w:rsid w:val="00420B48"/>
    <w:rsid w:val="00420B75"/>
    <w:rsid w:val="00420EAD"/>
    <w:rsid w:val="00420FD4"/>
    <w:rsid w:val="004210F1"/>
    <w:rsid w:val="0042188A"/>
    <w:rsid w:val="00422228"/>
    <w:rsid w:val="004222AF"/>
    <w:rsid w:val="00422381"/>
    <w:rsid w:val="00422693"/>
    <w:rsid w:val="004227E6"/>
    <w:rsid w:val="00422A71"/>
    <w:rsid w:val="004230E8"/>
    <w:rsid w:val="00423D31"/>
    <w:rsid w:val="00423E43"/>
    <w:rsid w:val="00424232"/>
    <w:rsid w:val="00424287"/>
    <w:rsid w:val="004244C7"/>
    <w:rsid w:val="004245BF"/>
    <w:rsid w:val="0042478E"/>
    <w:rsid w:val="004247AC"/>
    <w:rsid w:val="0042486C"/>
    <w:rsid w:val="0042490A"/>
    <w:rsid w:val="004249BC"/>
    <w:rsid w:val="004249DB"/>
    <w:rsid w:val="00424A3C"/>
    <w:rsid w:val="00424C9D"/>
    <w:rsid w:val="00424DB7"/>
    <w:rsid w:val="004251BF"/>
    <w:rsid w:val="0042555A"/>
    <w:rsid w:val="00425864"/>
    <w:rsid w:val="00425DB5"/>
    <w:rsid w:val="004260FE"/>
    <w:rsid w:val="004269F2"/>
    <w:rsid w:val="00426C74"/>
    <w:rsid w:val="004270FF"/>
    <w:rsid w:val="004272FF"/>
    <w:rsid w:val="00427DE1"/>
    <w:rsid w:val="004300E0"/>
    <w:rsid w:val="00430AFF"/>
    <w:rsid w:val="00431006"/>
    <w:rsid w:val="00431219"/>
    <w:rsid w:val="004314D0"/>
    <w:rsid w:val="0043162F"/>
    <w:rsid w:val="004316D3"/>
    <w:rsid w:val="004317A3"/>
    <w:rsid w:val="00431C20"/>
    <w:rsid w:val="0043222F"/>
    <w:rsid w:val="004322DA"/>
    <w:rsid w:val="00432382"/>
    <w:rsid w:val="0043254D"/>
    <w:rsid w:val="0043299E"/>
    <w:rsid w:val="00432AAB"/>
    <w:rsid w:val="00432F44"/>
    <w:rsid w:val="00433232"/>
    <w:rsid w:val="00433512"/>
    <w:rsid w:val="00433527"/>
    <w:rsid w:val="00433908"/>
    <w:rsid w:val="00433F0B"/>
    <w:rsid w:val="00434076"/>
    <w:rsid w:val="0043462D"/>
    <w:rsid w:val="00434B18"/>
    <w:rsid w:val="00434D30"/>
    <w:rsid w:val="00434F1E"/>
    <w:rsid w:val="00435B7A"/>
    <w:rsid w:val="00435ED2"/>
    <w:rsid w:val="0043620E"/>
    <w:rsid w:val="00436219"/>
    <w:rsid w:val="0043629E"/>
    <w:rsid w:val="0043651D"/>
    <w:rsid w:val="004365AD"/>
    <w:rsid w:val="00436884"/>
    <w:rsid w:val="00436F9F"/>
    <w:rsid w:val="00437117"/>
    <w:rsid w:val="0043733A"/>
    <w:rsid w:val="00437703"/>
    <w:rsid w:val="00437BD1"/>
    <w:rsid w:val="004402C1"/>
    <w:rsid w:val="00440C1D"/>
    <w:rsid w:val="00440C80"/>
    <w:rsid w:val="00441473"/>
    <w:rsid w:val="004419A0"/>
    <w:rsid w:val="00441CEF"/>
    <w:rsid w:val="00441E30"/>
    <w:rsid w:val="0044252E"/>
    <w:rsid w:val="00442FC2"/>
    <w:rsid w:val="00443535"/>
    <w:rsid w:val="00443A84"/>
    <w:rsid w:val="00443FDD"/>
    <w:rsid w:val="00444045"/>
    <w:rsid w:val="004446B8"/>
    <w:rsid w:val="00444A07"/>
    <w:rsid w:val="00444C51"/>
    <w:rsid w:val="004455F8"/>
    <w:rsid w:val="00445944"/>
    <w:rsid w:val="00445BF9"/>
    <w:rsid w:val="00445E62"/>
    <w:rsid w:val="00446067"/>
    <w:rsid w:val="004465F3"/>
    <w:rsid w:val="00446BBE"/>
    <w:rsid w:val="00446C6C"/>
    <w:rsid w:val="00446CB9"/>
    <w:rsid w:val="00446F49"/>
    <w:rsid w:val="00447549"/>
    <w:rsid w:val="00447B8E"/>
    <w:rsid w:val="0045018C"/>
    <w:rsid w:val="004504A0"/>
    <w:rsid w:val="00450A5A"/>
    <w:rsid w:val="0045102A"/>
    <w:rsid w:val="004510D7"/>
    <w:rsid w:val="00451140"/>
    <w:rsid w:val="004515DE"/>
    <w:rsid w:val="0045196E"/>
    <w:rsid w:val="00451B16"/>
    <w:rsid w:val="00451CA7"/>
    <w:rsid w:val="00451E5E"/>
    <w:rsid w:val="0045241A"/>
    <w:rsid w:val="004524D2"/>
    <w:rsid w:val="004526F8"/>
    <w:rsid w:val="004528E7"/>
    <w:rsid w:val="00452B82"/>
    <w:rsid w:val="00452C4B"/>
    <w:rsid w:val="004531B8"/>
    <w:rsid w:val="004534AD"/>
    <w:rsid w:val="00453AE2"/>
    <w:rsid w:val="00453BF8"/>
    <w:rsid w:val="00453ED7"/>
    <w:rsid w:val="004545CB"/>
    <w:rsid w:val="004548DE"/>
    <w:rsid w:val="00454BA7"/>
    <w:rsid w:val="00454C07"/>
    <w:rsid w:val="00455CE4"/>
    <w:rsid w:val="00456694"/>
    <w:rsid w:val="00456E07"/>
    <w:rsid w:val="00456E82"/>
    <w:rsid w:val="00457325"/>
    <w:rsid w:val="004573FF"/>
    <w:rsid w:val="00457556"/>
    <w:rsid w:val="00457748"/>
    <w:rsid w:val="00457FEF"/>
    <w:rsid w:val="00460349"/>
    <w:rsid w:val="0046046E"/>
    <w:rsid w:val="00460937"/>
    <w:rsid w:val="00461092"/>
    <w:rsid w:val="0046149F"/>
    <w:rsid w:val="0046176C"/>
    <w:rsid w:val="00461A45"/>
    <w:rsid w:val="00461B5D"/>
    <w:rsid w:val="00461E0F"/>
    <w:rsid w:val="00461FF8"/>
    <w:rsid w:val="004622B9"/>
    <w:rsid w:val="0046273E"/>
    <w:rsid w:val="004627CC"/>
    <w:rsid w:val="004629CB"/>
    <w:rsid w:val="0046301A"/>
    <w:rsid w:val="00463E51"/>
    <w:rsid w:val="00463EA9"/>
    <w:rsid w:val="0046463B"/>
    <w:rsid w:val="00464737"/>
    <w:rsid w:val="004648D0"/>
    <w:rsid w:val="00464ADD"/>
    <w:rsid w:val="00464E14"/>
    <w:rsid w:val="0046534A"/>
    <w:rsid w:val="00465660"/>
    <w:rsid w:val="00466AA2"/>
    <w:rsid w:val="00466B24"/>
    <w:rsid w:val="004670E5"/>
    <w:rsid w:val="0046750E"/>
    <w:rsid w:val="00467908"/>
    <w:rsid w:val="00467914"/>
    <w:rsid w:val="0047031E"/>
    <w:rsid w:val="004704FC"/>
    <w:rsid w:val="004706D1"/>
    <w:rsid w:val="00470895"/>
    <w:rsid w:val="0047089F"/>
    <w:rsid w:val="004708F8"/>
    <w:rsid w:val="00470AEB"/>
    <w:rsid w:val="00470C08"/>
    <w:rsid w:val="00471239"/>
    <w:rsid w:val="0047200F"/>
    <w:rsid w:val="00472575"/>
    <w:rsid w:val="00472957"/>
    <w:rsid w:val="00472EFF"/>
    <w:rsid w:val="004737D9"/>
    <w:rsid w:val="00473F54"/>
    <w:rsid w:val="00473FF3"/>
    <w:rsid w:val="00474111"/>
    <w:rsid w:val="00474293"/>
    <w:rsid w:val="00474417"/>
    <w:rsid w:val="00474701"/>
    <w:rsid w:val="00474BC7"/>
    <w:rsid w:val="00474DBF"/>
    <w:rsid w:val="004756A7"/>
    <w:rsid w:val="0047583E"/>
    <w:rsid w:val="00476221"/>
    <w:rsid w:val="00476357"/>
    <w:rsid w:val="00476714"/>
    <w:rsid w:val="00476758"/>
    <w:rsid w:val="00476787"/>
    <w:rsid w:val="004767B3"/>
    <w:rsid w:val="00476878"/>
    <w:rsid w:val="00476D21"/>
    <w:rsid w:val="0047717E"/>
    <w:rsid w:val="00477AEB"/>
    <w:rsid w:val="00480030"/>
    <w:rsid w:val="0048040A"/>
    <w:rsid w:val="0048063F"/>
    <w:rsid w:val="00480FA8"/>
    <w:rsid w:val="0048104A"/>
    <w:rsid w:val="00481085"/>
    <w:rsid w:val="004812BD"/>
    <w:rsid w:val="00481C9D"/>
    <w:rsid w:val="00481E35"/>
    <w:rsid w:val="004824D0"/>
    <w:rsid w:val="0048261E"/>
    <w:rsid w:val="004828F0"/>
    <w:rsid w:val="00482B18"/>
    <w:rsid w:val="00482B57"/>
    <w:rsid w:val="004831D4"/>
    <w:rsid w:val="00483EDD"/>
    <w:rsid w:val="004842A9"/>
    <w:rsid w:val="00484444"/>
    <w:rsid w:val="0048450B"/>
    <w:rsid w:val="00484592"/>
    <w:rsid w:val="00484891"/>
    <w:rsid w:val="00484A6B"/>
    <w:rsid w:val="00484F3E"/>
    <w:rsid w:val="00485084"/>
    <w:rsid w:val="00485540"/>
    <w:rsid w:val="004855F8"/>
    <w:rsid w:val="004866A6"/>
    <w:rsid w:val="00487226"/>
    <w:rsid w:val="00487A16"/>
    <w:rsid w:val="00487B2B"/>
    <w:rsid w:val="00487F43"/>
    <w:rsid w:val="004904CF"/>
    <w:rsid w:val="00490859"/>
    <w:rsid w:val="0049099F"/>
    <w:rsid w:val="00490B17"/>
    <w:rsid w:val="00491285"/>
    <w:rsid w:val="0049152E"/>
    <w:rsid w:val="00491B03"/>
    <w:rsid w:val="00491FC0"/>
    <w:rsid w:val="0049207D"/>
    <w:rsid w:val="004924B5"/>
    <w:rsid w:val="00492750"/>
    <w:rsid w:val="0049278D"/>
    <w:rsid w:val="00492CE4"/>
    <w:rsid w:val="00492D88"/>
    <w:rsid w:val="00493225"/>
    <w:rsid w:val="0049391B"/>
    <w:rsid w:val="00493CDA"/>
    <w:rsid w:val="0049409B"/>
    <w:rsid w:val="00495561"/>
    <w:rsid w:val="004959D8"/>
    <w:rsid w:val="00495B2C"/>
    <w:rsid w:val="00495CFB"/>
    <w:rsid w:val="00496054"/>
    <w:rsid w:val="004960BF"/>
    <w:rsid w:val="0049635E"/>
    <w:rsid w:val="00496673"/>
    <w:rsid w:val="00496AA6"/>
    <w:rsid w:val="00496C90"/>
    <w:rsid w:val="0049715E"/>
    <w:rsid w:val="0049723F"/>
    <w:rsid w:val="004977B0"/>
    <w:rsid w:val="0049787A"/>
    <w:rsid w:val="00497951"/>
    <w:rsid w:val="00497E54"/>
    <w:rsid w:val="004A0CCD"/>
    <w:rsid w:val="004A0EA5"/>
    <w:rsid w:val="004A11E8"/>
    <w:rsid w:val="004A1604"/>
    <w:rsid w:val="004A1D3C"/>
    <w:rsid w:val="004A1E7C"/>
    <w:rsid w:val="004A247E"/>
    <w:rsid w:val="004A2CF1"/>
    <w:rsid w:val="004A2EAA"/>
    <w:rsid w:val="004A309B"/>
    <w:rsid w:val="004A35F3"/>
    <w:rsid w:val="004A3753"/>
    <w:rsid w:val="004A4158"/>
    <w:rsid w:val="004A41BC"/>
    <w:rsid w:val="004A43ED"/>
    <w:rsid w:val="004A4C6B"/>
    <w:rsid w:val="004A4E09"/>
    <w:rsid w:val="004A4EDA"/>
    <w:rsid w:val="004A5278"/>
    <w:rsid w:val="004A53B7"/>
    <w:rsid w:val="004A5AD5"/>
    <w:rsid w:val="004A5B4C"/>
    <w:rsid w:val="004A5BDF"/>
    <w:rsid w:val="004A5C0C"/>
    <w:rsid w:val="004A5D45"/>
    <w:rsid w:val="004A5D78"/>
    <w:rsid w:val="004A652D"/>
    <w:rsid w:val="004A6900"/>
    <w:rsid w:val="004A6CFC"/>
    <w:rsid w:val="004A6E08"/>
    <w:rsid w:val="004A6FE5"/>
    <w:rsid w:val="004A7584"/>
    <w:rsid w:val="004A7A24"/>
    <w:rsid w:val="004A7AAB"/>
    <w:rsid w:val="004B0697"/>
    <w:rsid w:val="004B088F"/>
    <w:rsid w:val="004B0BE9"/>
    <w:rsid w:val="004B0D72"/>
    <w:rsid w:val="004B133C"/>
    <w:rsid w:val="004B1611"/>
    <w:rsid w:val="004B1EA6"/>
    <w:rsid w:val="004B2110"/>
    <w:rsid w:val="004B26DE"/>
    <w:rsid w:val="004B2C20"/>
    <w:rsid w:val="004B2F88"/>
    <w:rsid w:val="004B30BE"/>
    <w:rsid w:val="004B3632"/>
    <w:rsid w:val="004B36CF"/>
    <w:rsid w:val="004B3894"/>
    <w:rsid w:val="004B3DAB"/>
    <w:rsid w:val="004B3DAD"/>
    <w:rsid w:val="004B429F"/>
    <w:rsid w:val="004B4AF1"/>
    <w:rsid w:val="004B5028"/>
    <w:rsid w:val="004B5486"/>
    <w:rsid w:val="004B5C8A"/>
    <w:rsid w:val="004B5DB1"/>
    <w:rsid w:val="004B6443"/>
    <w:rsid w:val="004B653E"/>
    <w:rsid w:val="004B658B"/>
    <w:rsid w:val="004B6BEB"/>
    <w:rsid w:val="004B708D"/>
    <w:rsid w:val="004B7126"/>
    <w:rsid w:val="004B75F0"/>
    <w:rsid w:val="004B779D"/>
    <w:rsid w:val="004B78D9"/>
    <w:rsid w:val="004B7E45"/>
    <w:rsid w:val="004B7E51"/>
    <w:rsid w:val="004B7F80"/>
    <w:rsid w:val="004C00E1"/>
    <w:rsid w:val="004C07B5"/>
    <w:rsid w:val="004C1136"/>
    <w:rsid w:val="004C1447"/>
    <w:rsid w:val="004C16F4"/>
    <w:rsid w:val="004C1791"/>
    <w:rsid w:val="004C1A35"/>
    <w:rsid w:val="004C1C50"/>
    <w:rsid w:val="004C1CB0"/>
    <w:rsid w:val="004C1D81"/>
    <w:rsid w:val="004C1FA2"/>
    <w:rsid w:val="004C205C"/>
    <w:rsid w:val="004C2599"/>
    <w:rsid w:val="004C2674"/>
    <w:rsid w:val="004C2A30"/>
    <w:rsid w:val="004C2BB5"/>
    <w:rsid w:val="004C3192"/>
    <w:rsid w:val="004C389A"/>
    <w:rsid w:val="004C40D8"/>
    <w:rsid w:val="004C4C5F"/>
    <w:rsid w:val="004C4D66"/>
    <w:rsid w:val="004C4DDE"/>
    <w:rsid w:val="004C50AB"/>
    <w:rsid w:val="004C5103"/>
    <w:rsid w:val="004C57B5"/>
    <w:rsid w:val="004C582B"/>
    <w:rsid w:val="004C6989"/>
    <w:rsid w:val="004C6B95"/>
    <w:rsid w:val="004C7223"/>
    <w:rsid w:val="004D12F3"/>
    <w:rsid w:val="004D17BF"/>
    <w:rsid w:val="004D17CF"/>
    <w:rsid w:val="004D1FA7"/>
    <w:rsid w:val="004D204C"/>
    <w:rsid w:val="004D3039"/>
    <w:rsid w:val="004D30D0"/>
    <w:rsid w:val="004D3242"/>
    <w:rsid w:val="004D3F97"/>
    <w:rsid w:val="004D4044"/>
    <w:rsid w:val="004D468C"/>
    <w:rsid w:val="004D4A1D"/>
    <w:rsid w:val="004D4E7F"/>
    <w:rsid w:val="004D5A10"/>
    <w:rsid w:val="004D5BD9"/>
    <w:rsid w:val="004D5C50"/>
    <w:rsid w:val="004D5DFC"/>
    <w:rsid w:val="004D5F74"/>
    <w:rsid w:val="004D6271"/>
    <w:rsid w:val="004D62FD"/>
    <w:rsid w:val="004D63A0"/>
    <w:rsid w:val="004D6BAA"/>
    <w:rsid w:val="004D6D6A"/>
    <w:rsid w:val="004D7D95"/>
    <w:rsid w:val="004D7DAB"/>
    <w:rsid w:val="004E0058"/>
    <w:rsid w:val="004E0253"/>
    <w:rsid w:val="004E067D"/>
    <w:rsid w:val="004E0A3B"/>
    <w:rsid w:val="004E0B8E"/>
    <w:rsid w:val="004E1CF1"/>
    <w:rsid w:val="004E1F62"/>
    <w:rsid w:val="004E2010"/>
    <w:rsid w:val="004E20A6"/>
    <w:rsid w:val="004E2178"/>
    <w:rsid w:val="004E21E8"/>
    <w:rsid w:val="004E2AA0"/>
    <w:rsid w:val="004E2CA7"/>
    <w:rsid w:val="004E3051"/>
    <w:rsid w:val="004E361F"/>
    <w:rsid w:val="004E3886"/>
    <w:rsid w:val="004E3A82"/>
    <w:rsid w:val="004E3AF3"/>
    <w:rsid w:val="004E3F46"/>
    <w:rsid w:val="004E4077"/>
    <w:rsid w:val="004E4516"/>
    <w:rsid w:val="004E4DAA"/>
    <w:rsid w:val="004E71B6"/>
    <w:rsid w:val="004E71D1"/>
    <w:rsid w:val="004E73B9"/>
    <w:rsid w:val="004E75E6"/>
    <w:rsid w:val="004E770C"/>
    <w:rsid w:val="004E7F94"/>
    <w:rsid w:val="004F0549"/>
    <w:rsid w:val="004F0660"/>
    <w:rsid w:val="004F081C"/>
    <w:rsid w:val="004F089A"/>
    <w:rsid w:val="004F093D"/>
    <w:rsid w:val="004F0AF9"/>
    <w:rsid w:val="004F15EC"/>
    <w:rsid w:val="004F1B58"/>
    <w:rsid w:val="004F1D49"/>
    <w:rsid w:val="004F2745"/>
    <w:rsid w:val="004F3682"/>
    <w:rsid w:val="004F3791"/>
    <w:rsid w:val="004F3928"/>
    <w:rsid w:val="004F405A"/>
    <w:rsid w:val="004F41C1"/>
    <w:rsid w:val="004F44B5"/>
    <w:rsid w:val="004F48FA"/>
    <w:rsid w:val="004F4CBF"/>
    <w:rsid w:val="004F51A0"/>
    <w:rsid w:val="004F5A77"/>
    <w:rsid w:val="004F5BB8"/>
    <w:rsid w:val="004F616D"/>
    <w:rsid w:val="004F63F1"/>
    <w:rsid w:val="004F66CF"/>
    <w:rsid w:val="004F6872"/>
    <w:rsid w:val="004F6900"/>
    <w:rsid w:val="004F6982"/>
    <w:rsid w:val="004F6EAE"/>
    <w:rsid w:val="004F7118"/>
    <w:rsid w:val="004F719C"/>
    <w:rsid w:val="004F74E0"/>
    <w:rsid w:val="004F7721"/>
    <w:rsid w:val="004F7F7B"/>
    <w:rsid w:val="004F7F7D"/>
    <w:rsid w:val="00500204"/>
    <w:rsid w:val="0050035F"/>
    <w:rsid w:val="0050067B"/>
    <w:rsid w:val="005011AF"/>
    <w:rsid w:val="00501589"/>
    <w:rsid w:val="00501A17"/>
    <w:rsid w:val="00501E6F"/>
    <w:rsid w:val="00501F43"/>
    <w:rsid w:val="00501F59"/>
    <w:rsid w:val="00502099"/>
    <w:rsid w:val="00502F32"/>
    <w:rsid w:val="00503529"/>
    <w:rsid w:val="005036B6"/>
    <w:rsid w:val="005036E9"/>
    <w:rsid w:val="0050394B"/>
    <w:rsid w:val="00503BF3"/>
    <w:rsid w:val="00503F45"/>
    <w:rsid w:val="00504779"/>
    <w:rsid w:val="00504963"/>
    <w:rsid w:val="00504B53"/>
    <w:rsid w:val="00505559"/>
    <w:rsid w:val="005057E3"/>
    <w:rsid w:val="00505FB8"/>
    <w:rsid w:val="005062C6"/>
    <w:rsid w:val="005067FB"/>
    <w:rsid w:val="00506A69"/>
    <w:rsid w:val="00506F05"/>
    <w:rsid w:val="005074F2"/>
    <w:rsid w:val="00507798"/>
    <w:rsid w:val="00507CDB"/>
    <w:rsid w:val="00507DA7"/>
    <w:rsid w:val="00510080"/>
    <w:rsid w:val="00510124"/>
    <w:rsid w:val="005102DD"/>
    <w:rsid w:val="0051040A"/>
    <w:rsid w:val="005104BC"/>
    <w:rsid w:val="00510650"/>
    <w:rsid w:val="0051130C"/>
    <w:rsid w:val="0051134E"/>
    <w:rsid w:val="00511403"/>
    <w:rsid w:val="00511BF1"/>
    <w:rsid w:val="00511D0F"/>
    <w:rsid w:val="00511E51"/>
    <w:rsid w:val="00512825"/>
    <w:rsid w:val="00512B6A"/>
    <w:rsid w:val="00512D74"/>
    <w:rsid w:val="0051307C"/>
    <w:rsid w:val="005131E7"/>
    <w:rsid w:val="005131FD"/>
    <w:rsid w:val="00513280"/>
    <w:rsid w:val="00513375"/>
    <w:rsid w:val="005137D6"/>
    <w:rsid w:val="00513E65"/>
    <w:rsid w:val="00513FF3"/>
    <w:rsid w:val="00514285"/>
    <w:rsid w:val="0051466C"/>
    <w:rsid w:val="00514A5A"/>
    <w:rsid w:val="00514CB5"/>
    <w:rsid w:val="00514DC0"/>
    <w:rsid w:val="0051501A"/>
    <w:rsid w:val="0051595B"/>
    <w:rsid w:val="00515ACB"/>
    <w:rsid w:val="00515C36"/>
    <w:rsid w:val="00515D4C"/>
    <w:rsid w:val="00516452"/>
    <w:rsid w:val="00516789"/>
    <w:rsid w:val="00516A0F"/>
    <w:rsid w:val="00516F38"/>
    <w:rsid w:val="0051733C"/>
    <w:rsid w:val="0051748E"/>
    <w:rsid w:val="00517493"/>
    <w:rsid w:val="005175CF"/>
    <w:rsid w:val="00517F46"/>
    <w:rsid w:val="00520285"/>
    <w:rsid w:val="00520483"/>
    <w:rsid w:val="00520932"/>
    <w:rsid w:val="005212B7"/>
    <w:rsid w:val="00522504"/>
    <w:rsid w:val="00522C24"/>
    <w:rsid w:val="00522F22"/>
    <w:rsid w:val="005236E0"/>
    <w:rsid w:val="00523753"/>
    <w:rsid w:val="0052380A"/>
    <w:rsid w:val="00523992"/>
    <w:rsid w:val="00524409"/>
    <w:rsid w:val="005245D8"/>
    <w:rsid w:val="00524D91"/>
    <w:rsid w:val="00524E3F"/>
    <w:rsid w:val="00525552"/>
    <w:rsid w:val="00525B65"/>
    <w:rsid w:val="00525CEA"/>
    <w:rsid w:val="00526264"/>
    <w:rsid w:val="00526669"/>
    <w:rsid w:val="00526DC7"/>
    <w:rsid w:val="00527796"/>
    <w:rsid w:val="0052786C"/>
    <w:rsid w:val="00527927"/>
    <w:rsid w:val="00530022"/>
    <w:rsid w:val="0053075F"/>
    <w:rsid w:val="00530F87"/>
    <w:rsid w:val="00531784"/>
    <w:rsid w:val="00531C0B"/>
    <w:rsid w:val="005320D6"/>
    <w:rsid w:val="005321EC"/>
    <w:rsid w:val="00533470"/>
    <w:rsid w:val="00533713"/>
    <w:rsid w:val="00534384"/>
    <w:rsid w:val="00534F9A"/>
    <w:rsid w:val="0053563C"/>
    <w:rsid w:val="005357CB"/>
    <w:rsid w:val="00535B7F"/>
    <w:rsid w:val="00535BFA"/>
    <w:rsid w:val="00535C7B"/>
    <w:rsid w:val="0053617B"/>
    <w:rsid w:val="005361BC"/>
    <w:rsid w:val="00536465"/>
    <w:rsid w:val="00536969"/>
    <w:rsid w:val="00536D1A"/>
    <w:rsid w:val="00536E0E"/>
    <w:rsid w:val="0053713C"/>
    <w:rsid w:val="0053732E"/>
    <w:rsid w:val="005374A8"/>
    <w:rsid w:val="005374AF"/>
    <w:rsid w:val="0053770A"/>
    <w:rsid w:val="00537AB7"/>
    <w:rsid w:val="00537BCE"/>
    <w:rsid w:val="00537D88"/>
    <w:rsid w:val="005407DD"/>
    <w:rsid w:val="00540A8B"/>
    <w:rsid w:val="00540C22"/>
    <w:rsid w:val="00540D45"/>
    <w:rsid w:val="00540EAE"/>
    <w:rsid w:val="0054131C"/>
    <w:rsid w:val="00541340"/>
    <w:rsid w:val="005418A0"/>
    <w:rsid w:val="005423DC"/>
    <w:rsid w:val="00542AC9"/>
    <w:rsid w:val="00542BAA"/>
    <w:rsid w:val="005430FD"/>
    <w:rsid w:val="00543601"/>
    <w:rsid w:val="00543AB1"/>
    <w:rsid w:val="005442BF"/>
    <w:rsid w:val="005444DB"/>
    <w:rsid w:val="005448F5"/>
    <w:rsid w:val="00544A45"/>
    <w:rsid w:val="0054584A"/>
    <w:rsid w:val="00545952"/>
    <w:rsid w:val="005459F2"/>
    <w:rsid w:val="00545F69"/>
    <w:rsid w:val="0054624E"/>
    <w:rsid w:val="0054639D"/>
    <w:rsid w:val="00546509"/>
    <w:rsid w:val="005465FF"/>
    <w:rsid w:val="00546FFD"/>
    <w:rsid w:val="00547921"/>
    <w:rsid w:val="00547956"/>
    <w:rsid w:val="005479A7"/>
    <w:rsid w:val="00547B90"/>
    <w:rsid w:val="0055021F"/>
    <w:rsid w:val="00550A40"/>
    <w:rsid w:val="00550E33"/>
    <w:rsid w:val="005511C1"/>
    <w:rsid w:val="00551853"/>
    <w:rsid w:val="0055213B"/>
    <w:rsid w:val="005526D7"/>
    <w:rsid w:val="00552FA9"/>
    <w:rsid w:val="00553208"/>
    <w:rsid w:val="0055327F"/>
    <w:rsid w:val="005539E6"/>
    <w:rsid w:val="00553C8E"/>
    <w:rsid w:val="00554284"/>
    <w:rsid w:val="005543EE"/>
    <w:rsid w:val="005548EE"/>
    <w:rsid w:val="00554CF5"/>
    <w:rsid w:val="00554EE4"/>
    <w:rsid w:val="0055509A"/>
    <w:rsid w:val="00555974"/>
    <w:rsid w:val="00555BA6"/>
    <w:rsid w:val="005567DB"/>
    <w:rsid w:val="00557B26"/>
    <w:rsid w:val="0056020A"/>
    <w:rsid w:val="00560220"/>
    <w:rsid w:val="0056054C"/>
    <w:rsid w:val="00560A54"/>
    <w:rsid w:val="00560B02"/>
    <w:rsid w:val="00560B35"/>
    <w:rsid w:val="00560F20"/>
    <w:rsid w:val="00561744"/>
    <w:rsid w:val="00561926"/>
    <w:rsid w:val="00561C3C"/>
    <w:rsid w:val="00561C70"/>
    <w:rsid w:val="00562147"/>
    <w:rsid w:val="00562247"/>
    <w:rsid w:val="00562439"/>
    <w:rsid w:val="005624CD"/>
    <w:rsid w:val="005625FC"/>
    <w:rsid w:val="00562666"/>
    <w:rsid w:val="005629FB"/>
    <w:rsid w:val="00562A44"/>
    <w:rsid w:val="00562E35"/>
    <w:rsid w:val="005632A4"/>
    <w:rsid w:val="005632E2"/>
    <w:rsid w:val="00563DE6"/>
    <w:rsid w:val="00563ED5"/>
    <w:rsid w:val="00563FFC"/>
    <w:rsid w:val="005642A3"/>
    <w:rsid w:val="0056485C"/>
    <w:rsid w:val="005648DC"/>
    <w:rsid w:val="005656AB"/>
    <w:rsid w:val="00565D4B"/>
    <w:rsid w:val="00565E0E"/>
    <w:rsid w:val="00566599"/>
    <w:rsid w:val="005669AC"/>
    <w:rsid w:val="00566A4D"/>
    <w:rsid w:val="00566C1D"/>
    <w:rsid w:val="00567E1B"/>
    <w:rsid w:val="005701C0"/>
    <w:rsid w:val="00570366"/>
    <w:rsid w:val="0057039D"/>
    <w:rsid w:val="00571205"/>
    <w:rsid w:val="00571710"/>
    <w:rsid w:val="005717BD"/>
    <w:rsid w:val="00571B78"/>
    <w:rsid w:val="00572045"/>
    <w:rsid w:val="0057230C"/>
    <w:rsid w:val="0057238E"/>
    <w:rsid w:val="005728B5"/>
    <w:rsid w:val="00572AA9"/>
    <w:rsid w:val="00572C7A"/>
    <w:rsid w:val="00573497"/>
    <w:rsid w:val="00573617"/>
    <w:rsid w:val="005737CA"/>
    <w:rsid w:val="00573EE9"/>
    <w:rsid w:val="00573F45"/>
    <w:rsid w:val="00573FE0"/>
    <w:rsid w:val="00574A47"/>
    <w:rsid w:val="00574B67"/>
    <w:rsid w:val="00574BE9"/>
    <w:rsid w:val="005752E8"/>
    <w:rsid w:val="005754E9"/>
    <w:rsid w:val="005755CA"/>
    <w:rsid w:val="00575687"/>
    <w:rsid w:val="005758FC"/>
    <w:rsid w:val="00575D0F"/>
    <w:rsid w:val="00575F9C"/>
    <w:rsid w:val="00576B5A"/>
    <w:rsid w:val="00577416"/>
    <w:rsid w:val="005805BD"/>
    <w:rsid w:val="005808D5"/>
    <w:rsid w:val="00580CF2"/>
    <w:rsid w:val="00581087"/>
    <w:rsid w:val="005811DA"/>
    <w:rsid w:val="0058151F"/>
    <w:rsid w:val="0058163F"/>
    <w:rsid w:val="00581652"/>
    <w:rsid w:val="005817F6"/>
    <w:rsid w:val="00581B3A"/>
    <w:rsid w:val="00581DE1"/>
    <w:rsid w:val="005822A0"/>
    <w:rsid w:val="00582310"/>
    <w:rsid w:val="005823AA"/>
    <w:rsid w:val="00582EDB"/>
    <w:rsid w:val="00583149"/>
    <w:rsid w:val="005831E9"/>
    <w:rsid w:val="0058345C"/>
    <w:rsid w:val="00583503"/>
    <w:rsid w:val="00583788"/>
    <w:rsid w:val="005838E0"/>
    <w:rsid w:val="005839B3"/>
    <w:rsid w:val="00583ADD"/>
    <w:rsid w:val="00583DE2"/>
    <w:rsid w:val="00583F23"/>
    <w:rsid w:val="00583F62"/>
    <w:rsid w:val="00583FCC"/>
    <w:rsid w:val="00584920"/>
    <w:rsid w:val="00584C32"/>
    <w:rsid w:val="00584DB0"/>
    <w:rsid w:val="00584ED1"/>
    <w:rsid w:val="00585AB0"/>
    <w:rsid w:val="00585D17"/>
    <w:rsid w:val="00585E96"/>
    <w:rsid w:val="00586092"/>
    <w:rsid w:val="00586646"/>
    <w:rsid w:val="00586699"/>
    <w:rsid w:val="00586A68"/>
    <w:rsid w:val="00586ACB"/>
    <w:rsid w:val="00586C43"/>
    <w:rsid w:val="00586DDB"/>
    <w:rsid w:val="00586F6A"/>
    <w:rsid w:val="0058773A"/>
    <w:rsid w:val="00587778"/>
    <w:rsid w:val="00587B50"/>
    <w:rsid w:val="005905C3"/>
    <w:rsid w:val="00591890"/>
    <w:rsid w:val="0059211A"/>
    <w:rsid w:val="00592350"/>
    <w:rsid w:val="0059283D"/>
    <w:rsid w:val="0059298B"/>
    <w:rsid w:val="00592C8D"/>
    <w:rsid w:val="00592D03"/>
    <w:rsid w:val="00592FC6"/>
    <w:rsid w:val="005933C7"/>
    <w:rsid w:val="00593516"/>
    <w:rsid w:val="00593ECF"/>
    <w:rsid w:val="0059426D"/>
    <w:rsid w:val="00594366"/>
    <w:rsid w:val="0059475C"/>
    <w:rsid w:val="005948B5"/>
    <w:rsid w:val="00594FE4"/>
    <w:rsid w:val="005952D1"/>
    <w:rsid w:val="005955F7"/>
    <w:rsid w:val="00595662"/>
    <w:rsid w:val="00595A76"/>
    <w:rsid w:val="00595AAB"/>
    <w:rsid w:val="00595FBE"/>
    <w:rsid w:val="0059612E"/>
    <w:rsid w:val="00596249"/>
    <w:rsid w:val="00596B14"/>
    <w:rsid w:val="00597139"/>
    <w:rsid w:val="005974F0"/>
    <w:rsid w:val="00597513"/>
    <w:rsid w:val="00597765"/>
    <w:rsid w:val="005A042E"/>
    <w:rsid w:val="005A0954"/>
    <w:rsid w:val="005A1C5B"/>
    <w:rsid w:val="005A1C7A"/>
    <w:rsid w:val="005A1CBB"/>
    <w:rsid w:val="005A264F"/>
    <w:rsid w:val="005A2BC3"/>
    <w:rsid w:val="005A2D63"/>
    <w:rsid w:val="005A3339"/>
    <w:rsid w:val="005A3C0A"/>
    <w:rsid w:val="005A4BD1"/>
    <w:rsid w:val="005A5075"/>
    <w:rsid w:val="005A5109"/>
    <w:rsid w:val="005A57F5"/>
    <w:rsid w:val="005A5948"/>
    <w:rsid w:val="005A6109"/>
    <w:rsid w:val="005A633D"/>
    <w:rsid w:val="005A63EC"/>
    <w:rsid w:val="005A6B62"/>
    <w:rsid w:val="005A6C43"/>
    <w:rsid w:val="005A748A"/>
    <w:rsid w:val="005A7A70"/>
    <w:rsid w:val="005B0119"/>
    <w:rsid w:val="005B04C3"/>
    <w:rsid w:val="005B0802"/>
    <w:rsid w:val="005B0A49"/>
    <w:rsid w:val="005B1D04"/>
    <w:rsid w:val="005B2DA3"/>
    <w:rsid w:val="005B324C"/>
    <w:rsid w:val="005B3E0B"/>
    <w:rsid w:val="005B42C5"/>
    <w:rsid w:val="005B467F"/>
    <w:rsid w:val="005B47DC"/>
    <w:rsid w:val="005B481B"/>
    <w:rsid w:val="005B48C2"/>
    <w:rsid w:val="005B4A4F"/>
    <w:rsid w:val="005B5415"/>
    <w:rsid w:val="005B5BF7"/>
    <w:rsid w:val="005B5E7F"/>
    <w:rsid w:val="005B5FB4"/>
    <w:rsid w:val="005B6002"/>
    <w:rsid w:val="005B681E"/>
    <w:rsid w:val="005B68A6"/>
    <w:rsid w:val="005B6A41"/>
    <w:rsid w:val="005B6CBD"/>
    <w:rsid w:val="005B6FD6"/>
    <w:rsid w:val="005B71F9"/>
    <w:rsid w:val="005B728C"/>
    <w:rsid w:val="005B75DF"/>
    <w:rsid w:val="005B7BB5"/>
    <w:rsid w:val="005C0036"/>
    <w:rsid w:val="005C04C5"/>
    <w:rsid w:val="005C06BC"/>
    <w:rsid w:val="005C1161"/>
    <w:rsid w:val="005C11B8"/>
    <w:rsid w:val="005C1227"/>
    <w:rsid w:val="005C129C"/>
    <w:rsid w:val="005C12DD"/>
    <w:rsid w:val="005C17F9"/>
    <w:rsid w:val="005C1B75"/>
    <w:rsid w:val="005C22C9"/>
    <w:rsid w:val="005C25DE"/>
    <w:rsid w:val="005C2E05"/>
    <w:rsid w:val="005C323D"/>
    <w:rsid w:val="005C378E"/>
    <w:rsid w:val="005C383C"/>
    <w:rsid w:val="005C3B07"/>
    <w:rsid w:val="005C3BE3"/>
    <w:rsid w:val="005C4411"/>
    <w:rsid w:val="005C489C"/>
    <w:rsid w:val="005C48BC"/>
    <w:rsid w:val="005C4E3E"/>
    <w:rsid w:val="005C5771"/>
    <w:rsid w:val="005C582B"/>
    <w:rsid w:val="005C59DC"/>
    <w:rsid w:val="005C5C38"/>
    <w:rsid w:val="005C5FCA"/>
    <w:rsid w:val="005C6669"/>
    <w:rsid w:val="005C6A21"/>
    <w:rsid w:val="005C6AC2"/>
    <w:rsid w:val="005C6C3E"/>
    <w:rsid w:val="005C6E0D"/>
    <w:rsid w:val="005C76CA"/>
    <w:rsid w:val="005C786D"/>
    <w:rsid w:val="005D0239"/>
    <w:rsid w:val="005D09EA"/>
    <w:rsid w:val="005D0B28"/>
    <w:rsid w:val="005D0B84"/>
    <w:rsid w:val="005D0DD0"/>
    <w:rsid w:val="005D175E"/>
    <w:rsid w:val="005D18E3"/>
    <w:rsid w:val="005D1D84"/>
    <w:rsid w:val="005D20FB"/>
    <w:rsid w:val="005D21B5"/>
    <w:rsid w:val="005D21E8"/>
    <w:rsid w:val="005D28A7"/>
    <w:rsid w:val="005D29DD"/>
    <w:rsid w:val="005D2B30"/>
    <w:rsid w:val="005D2C34"/>
    <w:rsid w:val="005D2CF6"/>
    <w:rsid w:val="005D3103"/>
    <w:rsid w:val="005D33DD"/>
    <w:rsid w:val="005D3484"/>
    <w:rsid w:val="005D3ABA"/>
    <w:rsid w:val="005D3B04"/>
    <w:rsid w:val="005D3BB8"/>
    <w:rsid w:val="005D3E62"/>
    <w:rsid w:val="005D4648"/>
    <w:rsid w:val="005D47DF"/>
    <w:rsid w:val="005D49BE"/>
    <w:rsid w:val="005D50AA"/>
    <w:rsid w:val="005D530C"/>
    <w:rsid w:val="005D586E"/>
    <w:rsid w:val="005D5C6F"/>
    <w:rsid w:val="005D5D46"/>
    <w:rsid w:val="005D5F9B"/>
    <w:rsid w:val="005D6263"/>
    <w:rsid w:val="005D66BD"/>
    <w:rsid w:val="005D677B"/>
    <w:rsid w:val="005D678B"/>
    <w:rsid w:val="005D69C0"/>
    <w:rsid w:val="005D6C74"/>
    <w:rsid w:val="005D7422"/>
    <w:rsid w:val="005D74D3"/>
    <w:rsid w:val="005D770A"/>
    <w:rsid w:val="005D799D"/>
    <w:rsid w:val="005D7BFF"/>
    <w:rsid w:val="005D7E96"/>
    <w:rsid w:val="005E0040"/>
    <w:rsid w:val="005E0B0B"/>
    <w:rsid w:val="005E0C2C"/>
    <w:rsid w:val="005E0C58"/>
    <w:rsid w:val="005E0F50"/>
    <w:rsid w:val="005E0FDF"/>
    <w:rsid w:val="005E1755"/>
    <w:rsid w:val="005E17D7"/>
    <w:rsid w:val="005E18A9"/>
    <w:rsid w:val="005E1AC6"/>
    <w:rsid w:val="005E232F"/>
    <w:rsid w:val="005E2920"/>
    <w:rsid w:val="005E2D8D"/>
    <w:rsid w:val="005E2EA9"/>
    <w:rsid w:val="005E3251"/>
    <w:rsid w:val="005E37D9"/>
    <w:rsid w:val="005E3828"/>
    <w:rsid w:val="005E4001"/>
    <w:rsid w:val="005E4CCC"/>
    <w:rsid w:val="005E4D0B"/>
    <w:rsid w:val="005E5435"/>
    <w:rsid w:val="005E5480"/>
    <w:rsid w:val="005E5795"/>
    <w:rsid w:val="005E5C1C"/>
    <w:rsid w:val="005E6061"/>
    <w:rsid w:val="005E6959"/>
    <w:rsid w:val="005E6B23"/>
    <w:rsid w:val="005E6E61"/>
    <w:rsid w:val="005E6E97"/>
    <w:rsid w:val="005E6F82"/>
    <w:rsid w:val="005E7499"/>
    <w:rsid w:val="005E79C4"/>
    <w:rsid w:val="005F01C2"/>
    <w:rsid w:val="005F04B8"/>
    <w:rsid w:val="005F0753"/>
    <w:rsid w:val="005F07CA"/>
    <w:rsid w:val="005F0844"/>
    <w:rsid w:val="005F084E"/>
    <w:rsid w:val="005F09A0"/>
    <w:rsid w:val="005F0B17"/>
    <w:rsid w:val="005F0E63"/>
    <w:rsid w:val="005F1302"/>
    <w:rsid w:val="005F1B29"/>
    <w:rsid w:val="005F233E"/>
    <w:rsid w:val="005F26F0"/>
    <w:rsid w:val="005F28A2"/>
    <w:rsid w:val="005F2953"/>
    <w:rsid w:val="005F2AAD"/>
    <w:rsid w:val="005F2C90"/>
    <w:rsid w:val="005F2F54"/>
    <w:rsid w:val="005F3328"/>
    <w:rsid w:val="005F370E"/>
    <w:rsid w:val="005F3B9D"/>
    <w:rsid w:val="005F3D06"/>
    <w:rsid w:val="005F3E39"/>
    <w:rsid w:val="005F3FAB"/>
    <w:rsid w:val="005F43F5"/>
    <w:rsid w:val="005F49B2"/>
    <w:rsid w:val="005F4A42"/>
    <w:rsid w:val="005F4E18"/>
    <w:rsid w:val="005F503D"/>
    <w:rsid w:val="005F573F"/>
    <w:rsid w:val="005F5839"/>
    <w:rsid w:val="005F5FE6"/>
    <w:rsid w:val="005F632D"/>
    <w:rsid w:val="005F6F1D"/>
    <w:rsid w:val="005F7DA5"/>
    <w:rsid w:val="005F7FC0"/>
    <w:rsid w:val="006000E6"/>
    <w:rsid w:val="00600106"/>
    <w:rsid w:val="006001EE"/>
    <w:rsid w:val="00600513"/>
    <w:rsid w:val="00600B15"/>
    <w:rsid w:val="00600E5A"/>
    <w:rsid w:val="0060126A"/>
    <w:rsid w:val="00601850"/>
    <w:rsid w:val="006019C8"/>
    <w:rsid w:val="00601CB1"/>
    <w:rsid w:val="00601F40"/>
    <w:rsid w:val="00602607"/>
    <w:rsid w:val="006027EE"/>
    <w:rsid w:val="00602901"/>
    <w:rsid w:val="00603067"/>
    <w:rsid w:val="0060367F"/>
    <w:rsid w:val="00603D7C"/>
    <w:rsid w:val="00603E0C"/>
    <w:rsid w:val="0060403D"/>
    <w:rsid w:val="0060450B"/>
    <w:rsid w:val="00604919"/>
    <w:rsid w:val="00605047"/>
    <w:rsid w:val="00605093"/>
    <w:rsid w:val="006050DE"/>
    <w:rsid w:val="00605513"/>
    <w:rsid w:val="006056BF"/>
    <w:rsid w:val="00605708"/>
    <w:rsid w:val="00605728"/>
    <w:rsid w:val="00605814"/>
    <w:rsid w:val="00605F22"/>
    <w:rsid w:val="0060620B"/>
    <w:rsid w:val="0060628F"/>
    <w:rsid w:val="006064B8"/>
    <w:rsid w:val="006066C7"/>
    <w:rsid w:val="00606F2E"/>
    <w:rsid w:val="0060755C"/>
    <w:rsid w:val="0060782B"/>
    <w:rsid w:val="00607889"/>
    <w:rsid w:val="00607AF1"/>
    <w:rsid w:val="00607B0A"/>
    <w:rsid w:val="00607DCF"/>
    <w:rsid w:val="00610549"/>
    <w:rsid w:val="00610B60"/>
    <w:rsid w:val="00610C8D"/>
    <w:rsid w:val="00610E2C"/>
    <w:rsid w:val="006119E1"/>
    <w:rsid w:val="00611FCC"/>
    <w:rsid w:val="00612283"/>
    <w:rsid w:val="00612345"/>
    <w:rsid w:val="006123D5"/>
    <w:rsid w:val="00612800"/>
    <w:rsid w:val="00612B28"/>
    <w:rsid w:val="006131E1"/>
    <w:rsid w:val="0061338C"/>
    <w:rsid w:val="00613407"/>
    <w:rsid w:val="00614292"/>
    <w:rsid w:val="00614A9A"/>
    <w:rsid w:val="00614AFD"/>
    <w:rsid w:val="00614CA4"/>
    <w:rsid w:val="00614E2A"/>
    <w:rsid w:val="00615A1E"/>
    <w:rsid w:val="00615CA8"/>
    <w:rsid w:val="00616280"/>
    <w:rsid w:val="006167C1"/>
    <w:rsid w:val="00616D58"/>
    <w:rsid w:val="00616E32"/>
    <w:rsid w:val="00617268"/>
    <w:rsid w:val="006173AF"/>
    <w:rsid w:val="0061780C"/>
    <w:rsid w:val="00617D68"/>
    <w:rsid w:val="00620905"/>
    <w:rsid w:val="00620E46"/>
    <w:rsid w:val="00620FC0"/>
    <w:rsid w:val="0062121C"/>
    <w:rsid w:val="0062132A"/>
    <w:rsid w:val="0062175F"/>
    <w:rsid w:val="00621B57"/>
    <w:rsid w:val="00621C6F"/>
    <w:rsid w:val="006227D4"/>
    <w:rsid w:val="0062281E"/>
    <w:rsid w:val="00622835"/>
    <w:rsid w:val="00622DBE"/>
    <w:rsid w:val="00622ED7"/>
    <w:rsid w:val="0062326A"/>
    <w:rsid w:val="00623506"/>
    <w:rsid w:val="006241A7"/>
    <w:rsid w:val="00624223"/>
    <w:rsid w:val="00624410"/>
    <w:rsid w:val="006251D5"/>
    <w:rsid w:val="006254C6"/>
    <w:rsid w:val="00625567"/>
    <w:rsid w:val="006255E7"/>
    <w:rsid w:val="00625934"/>
    <w:rsid w:val="00625EAC"/>
    <w:rsid w:val="00626941"/>
    <w:rsid w:val="00626E83"/>
    <w:rsid w:val="00627B55"/>
    <w:rsid w:val="00627CA2"/>
    <w:rsid w:val="00627DAB"/>
    <w:rsid w:val="006300F5"/>
    <w:rsid w:val="00630390"/>
    <w:rsid w:val="006303A3"/>
    <w:rsid w:val="0063040A"/>
    <w:rsid w:val="00630561"/>
    <w:rsid w:val="006311F4"/>
    <w:rsid w:val="0063120A"/>
    <w:rsid w:val="0063128C"/>
    <w:rsid w:val="006316C5"/>
    <w:rsid w:val="00631A0E"/>
    <w:rsid w:val="00631E3E"/>
    <w:rsid w:val="006329D3"/>
    <w:rsid w:val="00632EAD"/>
    <w:rsid w:val="0063388E"/>
    <w:rsid w:val="00633A61"/>
    <w:rsid w:val="00633BBC"/>
    <w:rsid w:val="00633BE0"/>
    <w:rsid w:val="00634679"/>
    <w:rsid w:val="006347FB"/>
    <w:rsid w:val="00634CC0"/>
    <w:rsid w:val="00634F03"/>
    <w:rsid w:val="006355BC"/>
    <w:rsid w:val="00635B38"/>
    <w:rsid w:val="00636026"/>
    <w:rsid w:val="006365B4"/>
    <w:rsid w:val="006369E5"/>
    <w:rsid w:val="00636D27"/>
    <w:rsid w:val="00636D72"/>
    <w:rsid w:val="00637687"/>
    <w:rsid w:val="006376D2"/>
    <w:rsid w:val="0063771A"/>
    <w:rsid w:val="00637822"/>
    <w:rsid w:val="00637A4D"/>
    <w:rsid w:val="00637BF8"/>
    <w:rsid w:val="00637DBA"/>
    <w:rsid w:val="00637E60"/>
    <w:rsid w:val="0064014A"/>
    <w:rsid w:val="006405C9"/>
    <w:rsid w:val="0064085A"/>
    <w:rsid w:val="00640BCB"/>
    <w:rsid w:val="00640F91"/>
    <w:rsid w:val="00640FA0"/>
    <w:rsid w:val="006418C1"/>
    <w:rsid w:val="00641D3E"/>
    <w:rsid w:val="006421B9"/>
    <w:rsid w:val="006422D1"/>
    <w:rsid w:val="006424CE"/>
    <w:rsid w:val="006432BD"/>
    <w:rsid w:val="00643354"/>
    <w:rsid w:val="00643756"/>
    <w:rsid w:val="00643B09"/>
    <w:rsid w:val="00643BE2"/>
    <w:rsid w:val="00643F18"/>
    <w:rsid w:val="00644430"/>
    <w:rsid w:val="0064462F"/>
    <w:rsid w:val="0064550B"/>
    <w:rsid w:val="00645801"/>
    <w:rsid w:val="00645B8D"/>
    <w:rsid w:val="00645F58"/>
    <w:rsid w:val="006462A8"/>
    <w:rsid w:val="00646B3E"/>
    <w:rsid w:val="00647214"/>
    <w:rsid w:val="00647767"/>
    <w:rsid w:val="00647D03"/>
    <w:rsid w:val="00647E19"/>
    <w:rsid w:val="00650107"/>
    <w:rsid w:val="0065048C"/>
    <w:rsid w:val="00650563"/>
    <w:rsid w:val="00650E38"/>
    <w:rsid w:val="006519CB"/>
    <w:rsid w:val="0065207F"/>
    <w:rsid w:val="00652280"/>
    <w:rsid w:val="006522D1"/>
    <w:rsid w:val="00652306"/>
    <w:rsid w:val="006524A8"/>
    <w:rsid w:val="0065288E"/>
    <w:rsid w:val="00652B83"/>
    <w:rsid w:val="00652D4C"/>
    <w:rsid w:val="0065344A"/>
    <w:rsid w:val="006538C7"/>
    <w:rsid w:val="00653988"/>
    <w:rsid w:val="00653E7E"/>
    <w:rsid w:val="00654069"/>
    <w:rsid w:val="00654136"/>
    <w:rsid w:val="00654166"/>
    <w:rsid w:val="00654619"/>
    <w:rsid w:val="006546FA"/>
    <w:rsid w:val="006547F3"/>
    <w:rsid w:val="00654AA9"/>
    <w:rsid w:val="00654EA5"/>
    <w:rsid w:val="00655271"/>
    <w:rsid w:val="006552E5"/>
    <w:rsid w:val="0065540D"/>
    <w:rsid w:val="00655600"/>
    <w:rsid w:val="00655930"/>
    <w:rsid w:val="00655D68"/>
    <w:rsid w:val="006561D6"/>
    <w:rsid w:val="0065644E"/>
    <w:rsid w:val="00656A15"/>
    <w:rsid w:val="00656AD2"/>
    <w:rsid w:val="00656B6F"/>
    <w:rsid w:val="00656BBE"/>
    <w:rsid w:val="00656DF2"/>
    <w:rsid w:val="0065763D"/>
    <w:rsid w:val="0065787C"/>
    <w:rsid w:val="00657AD1"/>
    <w:rsid w:val="00657AE1"/>
    <w:rsid w:val="00657B85"/>
    <w:rsid w:val="00657CB9"/>
    <w:rsid w:val="0066028B"/>
    <w:rsid w:val="006609AD"/>
    <w:rsid w:val="00660C19"/>
    <w:rsid w:val="00660EC0"/>
    <w:rsid w:val="0066116A"/>
    <w:rsid w:val="00661220"/>
    <w:rsid w:val="006612F6"/>
    <w:rsid w:val="00661456"/>
    <w:rsid w:val="006614B2"/>
    <w:rsid w:val="006615B8"/>
    <w:rsid w:val="00661D62"/>
    <w:rsid w:val="0066237D"/>
    <w:rsid w:val="00662B3F"/>
    <w:rsid w:val="00662B4E"/>
    <w:rsid w:val="00662C8F"/>
    <w:rsid w:val="00662CEB"/>
    <w:rsid w:val="00662E0E"/>
    <w:rsid w:val="0066337C"/>
    <w:rsid w:val="006639B3"/>
    <w:rsid w:val="00663A86"/>
    <w:rsid w:val="00663ACD"/>
    <w:rsid w:val="00664471"/>
    <w:rsid w:val="00664900"/>
    <w:rsid w:val="00664BCF"/>
    <w:rsid w:val="00664CF7"/>
    <w:rsid w:val="00664E59"/>
    <w:rsid w:val="00665530"/>
    <w:rsid w:val="00665675"/>
    <w:rsid w:val="00665FBC"/>
    <w:rsid w:val="006660A9"/>
    <w:rsid w:val="006663FD"/>
    <w:rsid w:val="00666902"/>
    <w:rsid w:val="00666EED"/>
    <w:rsid w:val="006670F6"/>
    <w:rsid w:val="0066761B"/>
    <w:rsid w:val="00667A7F"/>
    <w:rsid w:val="00667C1E"/>
    <w:rsid w:val="00667F40"/>
    <w:rsid w:val="006706A5"/>
    <w:rsid w:val="006707C8"/>
    <w:rsid w:val="00670A94"/>
    <w:rsid w:val="0067110C"/>
    <w:rsid w:val="0067131E"/>
    <w:rsid w:val="00671449"/>
    <w:rsid w:val="006715CF"/>
    <w:rsid w:val="00671FBC"/>
    <w:rsid w:val="0067212C"/>
    <w:rsid w:val="00672661"/>
    <w:rsid w:val="00672ED7"/>
    <w:rsid w:val="0067306C"/>
    <w:rsid w:val="006732BA"/>
    <w:rsid w:val="0067361F"/>
    <w:rsid w:val="006739AA"/>
    <w:rsid w:val="00673E5E"/>
    <w:rsid w:val="0067409C"/>
    <w:rsid w:val="00674340"/>
    <w:rsid w:val="006747CD"/>
    <w:rsid w:val="00674F41"/>
    <w:rsid w:val="00674FF4"/>
    <w:rsid w:val="006753ED"/>
    <w:rsid w:val="00675454"/>
    <w:rsid w:val="006754FE"/>
    <w:rsid w:val="006757E0"/>
    <w:rsid w:val="00675E3D"/>
    <w:rsid w:val="00676142"/>
    <w:rsid w:val="006769AD"/>
    <w:rsid w:val="00676F8D"/>
    <w:rsid w:val="0067760F"/>
    <w:rsid w:val="006777B3"/>
    <w:rsid w:val="006778AA"/>
    <w:rsid w:val="006779E8"/>
    <w:rsid w:val="006801DC"/>
    <w:rsid w:val="006809E4"/>
    <w:rsid w:val="00680BBE"/>
    <w:rsid w:val="00680FE6"/>
    <w:rsid w:val="00681363"/>
    <w:rsid w:val="00681393"/>
    <w:rsid w:val="0068191D"/>
    <w:rsid w:val="0068260A"/>
    <w:rsid w:val="00682752"/>
    <w:rsid w:val="00682D42"/>
    <w:rsid w:val="00683D9E"/>
    <w:rsid w:val="006858A8"/>
    <w:rsid w:val="00685918"/>
    <w:rsid w:val="006862D7"/>
    <w:rsid w:val="00686B8E"/>
    <w:rsid w:val="00686F03"/>
    <w:rsid w:val="00687100"/>
    <w:rsid w:val="0068733C"/>
    <w:rsid w:val="0068768E"/>
    <w:rsid w:val="0069088E"/>
    <w:rsid w:val="00691505"/>
    <w:rsid w:val="006917DF"/>
    <w:rsid w:val="00691ADB"/>
    <w:rsid w:val="00691AEA"/>
    <w:rsid w:val="006924D8"/>
    <w:rsid w:val="006925AB"/>
    <w:rsid w:val="00692C88"/>
    <w:rsid w:val="00692D5E"/>
    <w:rsid w:val="00692E5D"/>
    <w:rsid w:val="00692EBA"/>
    <w:rsid w:val="00693558"/>
    <w:rsid w:val="0069364A"/>
    <w:rsid w:val="006936E3"/>
    <w:rsid w:val="00693DAC"/>
    <w:rsid w:val="0069446D"/>
    <w:rsid w:val="00694FB6"/>
    <w:rsid w:val="0069546E"/>
    <w:rsid w:val="00695937"/>
    <w:rsid w:val="00695B95"/>
    <w:rsid w:val="0069601A"/>
    <w:rsid w:val="006960CD"/>
    <w:rsid w:val="00696334"/>
    <w:rsid w:val="00696A99"/>
    <w:rsid w:val="00696C0D"/>
    <w:rsid w:val="00696E33"/>
    <w:rsid w:val="00696F87"/>
    <w:rsid w:val="00697219"/>
    <w:rsid w:val="0069743B"/>
    <w:rsid w:val="00697692"/>
    <w:rsid w:val="00697896"/>
    <w:rsid w:val="00697F08"/>
    <w:rsid w:val="006A0226"/>
    <w:rsid w:val="006A0375"/>
    <w:rsid w:val="006A03FE"/>
    <w:rsid w:val="006A0560"/>
    <w:rsid w:val="006A1819"/>
    <w:rsid w:val="006A18DB"/>
    <w:rsid w:val="006A273F"/>
    <w:rsid w:val="006A29F7"/>
    <w:rsid w:val="006A2EA1"/>
    <w:rsid w:val="006A3C56"/>
    <w:rsid w:val="006A4099"/>
    <w:rsid w:val="006A4189"/>
    <w:rsid w:val="006A4357"/>
    <w:rsid w:val="006A4634"/>
    <w:rsid w:val="006A46C6"/>
    <w:rsid w:val="006A4A07"/>
    <w:rsid w:val="006A4A47"/>
    <w:rsid w:val="006A4B7B"/>
    <w:rsid w:val="006A4F9F"/>
    <w:rsid w:val="006A5CBF"/>
    <w:rsid w:val="006A5CD6"/>
    <w:rsid w:val="006A5E7E"/>
    <w:rsid w:val="006A6944"/>
    <w:rsid w:val="006A6B02"/>
    <w:rsid w:val="006A7188"/>
    <w:rsid w:val="006A71D2"/>
    <w:rsid w:val="006A748B"/>
    <w:rsid w:val="006A75CC"/>
    <w:rsid w:val="006A7607"/>
    <w:rsid w:val="006A7A11"/>
    <w:rsid w:val="006A7A74"/>
    <w:rsid w:val="006A7D40"/>
    <w:rsid w:val="006B0D12"/>
    <w:rsid w:val="006B108F"/>
    <w:rsid w:val="006B2387"/>
    <w:rsid w:val="006B2EED"/>
    <w:rsid w:val="006B39C1"/>
    <w:rsid w:val="006B3C43"/>
    <w:rsid w:val="006B43F2"/>
    <w:rsid w:val="006B4F43"/>
    <w:rsid w:val="006B51BC"/>
    <w:rsid w:val="006B53DA"/>
    <w:rsid w:val="006B53FD"/>
    <w:rsid w:val="006B56FB"/>
    <w:rsid w:val="006B68A7"/>
    <w:rsid w:val="006B697B"/>
    <w:rsid w:val="006B6A17"/>
    <w:rsid w:val="006B6A37"/>
    <w:rsid w:val="006B6A9E"/>
    <w:rsid w:val="006B7020"/>
    <w:rsid w:val="006B70CA"/>
    <w:rsid w:val="006B7302"/>
    <w:rsid w:val="006B7A88"/>
    <w:rsid w:val="006B7E0D"/>
    <w:rsid w:val="006B7E2B"/>
    <w:rsid w:val="006C02FD"/>
    <w:rsid w:val="006C0461"/>
    <w:rsid w:val="006C0491"/>
    <w:rsid w:val="006C0723"/>
    <w:rsid w:val="006C0F32"/>
    <w:rsid w:val="006C110F"/>
    <w:rsid w:val="006C143A"/>
    <w:rsid w:val="006C14CA"/>
    <w:rsid w:val="006C163A"/>
    <w:rsid w:val="006C1842"/>
    <w:rsid w:val="006C1D49"/>
    <w:rsid w:val="006C2A66"/>
    <w:rsid w:val="006C2AA9"/>
    <w:rsid w:val="006C2B21"/>
    <w:rsid w:val="006C2D15"/>
    <w:rsid w:val="006C31CD"/>
    <w:rsid w:val="006C3708"/>
    <w:rsid w:val="006C3F11"/>
    <w:rsid w:val="006C4091"/>
    <w:rsid w:val="006C458C"/>
    <w:rsid w:val="006C45BE"/>
    <w:rsid w:val="006C46E6"/>
    <w:rsid w:val="006C515C"/>
    <w:rsid w:val="006C531A"/>
    <w:rsid w:val="006C53EA"/>
    <w:rsid w:val="006C559F"/>
    <w:rsid w:val="006C569A"/>
    <w:rsid w:val="006C5BBC"/>
    <w:rsid w:val="006C5D75"/>
    <w:rsid w:val="006C66E8"/>
    <w:rsid w:val="006C69F4"/>
    <w:rsid w:val="006C6AC3"/>
    <w:rsid w:val="006C6F2C"/>
    <w:rsid w:val="006C7048"/>
    <w:rsid w:val="006C714D"/>
    <w:rsid w:val="006C7290"/>
    <w:rsid w:val="006C79CB"/>
    <w:rsid w:val="006C7B86"/>
    <w:rsid w:val="006C7E3E"/>
    <w:rsid w:val="006D014D"/>
    <w:rsid w:val="006D015E"/>
    <w:rsid w:val="006D0606"/>
    <w:rsid w:val="006D07C4"/>
    <w:rsid w:val="006D07CE"/>
    <w:rsid w:val="006D07F8"/>
    <w:rsid w:val="006D08A5"/>
    <w:rsid w:val="006D098E"/>
    <w:rsid w:val="006D0B7D"/>
    <w:rsid w:val="006D0CBA"/>
    <w:rsid w:val="006D0CC1"/>
    <w:rsid w:val="006D0EEF"/>
    <w:rsid w:val="006D1227"/>
    <w:rsid w:val="006D1439"/>
    <w:rsid w:val="006D143C"/>
    <w:rsid w:val="006D14E8"/>
    <w:rsid w:val="006D160F"/>
    <w:rsid w:val="006D18DC"/>
    <w:rsid w:val="006D19AD"/>
    <w:rsid w:val="006D23D4"/>
    <w:rsid w:val="006D2494"/>
    <w:rsid w:val="006D25B3"/>
    <w:rsid w:val="006D29D6"/>
    <w:rsid w:val="006D2A23"/>
    <w:rsid w:val="006D2B31"/>
    <w:rsid w:val="006D2E6F"/>
    <w:rsid w:val="006D315E"/>
    <w:rsid w:val="006D33FD"/>
    <w:rsid w:val="006D3583"/>
    <w:rsid w:val="006D3590"/>
    <w:rsid w:val="006D38C2"/>
    <w:rsid w:val="006D45D9"/>
    <w:rsid w:val="006D4764"/>
    <w:rsid w:val="006D4B03"/>
    <w:rsid w:val="006D4C2C"/>
    <w:rsid w:val="006D4C69"/>
    <w:rsid w:val="006D5102"/>
    <w:rsid w:val="006D51C7"/>
    <w:rsid w:val="006D5642"/>
    <w:rsid w:val="006D5870"/>
    <w:rsid w:val="006D5EED"/>
    <w:rsid w:val="006D611A"/>
    <w:rsid w:val="006D64DE"/>
    <w:rsid w:val="006D6511"/>
    <w:rsid w:val="006D663D"/>
    <w:rsid w:val="006D6B31"/>
    <w:rsid w:val="006D6D4A"/>
    <w:rsid w:val="006D7092"/>
    <w:rsid w:val="006D70C3"/>
    <w:rsid w:val="006D75E6"/>
    <w:rsid w:val="006D7A33"/>
    <w:rsid w:val="006D7F1B"/>
    <w:rsid w:val="006E072A"/>
    <w:rsid w:val="006E092C"/>
    <w:rsid w:val="006E0F0A"/>
    <w:rsid w:val="006E131A"/>
    <w:rsid w:val="006E155B"/>
    <w:rsid w:val="006E1B50"/>
    <w:rsid w:val="006E1E29"/>
    <w:rsid w:val="006E1EC4"/>
    <w:rsid w:val="006E1EEA"/>
    <w:rsid w:val="006E1FF8"/>
    <w:rsid w:val="006E2E1B"/>
    <w:rsid w:val="006E2F97"/>
    <w:rsid w:val="006E32F4"/>
    <w:rsid w:val="006E34B9"/>
    <w:rsid w:val="006E3713"/>
    <w:rsid w:val="006E4042"/>
    <w:rsid w:val="006E42C6"/>
    <w:rsid w:val="006E4529"/>
    <w:rsid w:val="006E462B"/>
    <w:rsid w:val="006E4682"/>
    <w:rsid w:val="006E4CCD"/>
    <w:rsid w:val="006E4FA6"/>
    <w:rsid w:val="006E4FAC"/>
    <w:rsid w:val="006E573A"/>
    <w:rsid w:val="006E5A7E"/>
    <w:rsid w:val="006E5CD4"/>
    <w:rsid w:val="006E5CDD"/>
    <w:rsid w:val="006E5F71"/>
    <w:rsid w:val="006E6665"/>
    <w:rsid w:val="006E6833"/>
    <w:rsid w:val="006E6A6F"/>
    <w:rsid w:val="006E6F64"/>
    <w:rsid w:val="006F01FC"/>
    <w:rsid w:val="006F08EA"/>
    <w:rsid w:val="006F0AFF"/>
    <w:rsid w:val="006F1042"/>
    <w:rsid w:val="006F1210"/>
    <w:rsid w:val="006F1BA0"/>
    <w:rsid w:val="006F1C48"/>
    <w:rsid w:val="006F1DE9"/>
    <w:rsid w:val="006F1E1F"/>
    <w:rsid w:val="006F2006"/>
    <w:rsid w:val="006F219D"/>
    <w:rsid w:val="006F2489"/>
    <w:rsid w:val="006F2547"/>
    <w:rsid w:val="006F27D4"/>
    <w:rsid w:val="006F30B3"/>
    <w:rsid w:val="006F3461"/>
    <w:rsid w:val="006F3514"/>
    <w:rsid w:val="006F3A85"/>
    <w:rsid w:val="006F3B55"/>
    <w:rsid w:val="006F4781"/>
    <w:rsid w:val="006F4CCA"/>
    <w:rsid w:val="006F4F83"/>
    <w:rsid w:val="006F5137"/>
    <w:rsid w:val="006F5741"/>
    <w:rsid w:val="006F59D7"/>
    <w:rsid w:val="006F5DEE"/>
    <w:rsid w:val="006F5E48"/>
    <w:rsid w:val="006F65FE"/>
    <w:rsid w:val="006F6893"/>
    <w:rsid w:val="006F70B7"/>
    <w:rsid w:val="006F74A0"/>
    <w:rsid w:val="006F759B"/>
    <w:rsid w:val="006F7607"/>
    <w:rsid w:val="006F77AB"/>
    <w:rsid w:val="006F789E"/>
    <w:rsid w:val="006F79E8"/>
    <w:rsid w:val="006F7A3C"/>
    <w:rsid w:val="006F7D01"/>
    <w:rsid w:val="006F7E66"/>
    <w:rsid w:val="006F7E6C"/>
    <w:rsid w:val="006F7EDC"/>
    <w:rsid w:val="007002BF"/>
    <w:rsid w:val="00700594"/>
    <w:rsid w:val="0070059F"/>
    <w:rsid w:val="00700686"/>
    <w:rsid w:val="00700825"/>
    <w:rsid w:val="007008AE"/>
    <w:rsid w:val="00700E13"/>
    <w:rsid w:val="007012DD"/>
    <w:rsid w:val="0070169E"/>
    <w:rsid w:val="00701854"/>
    <w:rsid w:val="00701A91"/>
    <w:rsid w:val="00701C04"/>
    <w:rsid w:val="00701F86"/>
    <w:rsid w:val="0070223D"/>
    <w:rsid w:val="007024B4"/>
    <w:rsid w:val="0070275B"/>
    <w:rsid w:val="007027A0"/>
    <w:rsid w:val="00702BBB"/>
    <w:rsid w:val="0070312E"/>
    <w:rsid w:val="00703A5F"/>
    <w:rsid w:val="00703C0B"/>
    <w:rsid w:val="00703E9B"/>
    <w:rsid w:val="00704062"/>
    <w:rsid w:val="00704263"/>
    <w:rsid w:val="007045C0"/>
    <w:rsid w:val="00704928"/>
    <w:rsid w:val="007049BE"/>
    <w:rsid w:val="00704B27"/>
    <w:rsid w:val="00704DCA"/>
    <w:rsid w:val="00705127"/>
    <w:rsid w:val="007052B3"/>
    <w:rsid w:val="00705593"/>
    <w:rsid w:val="0070573C"/>
    <w:rsid w:val="007058E6"/>
    <w:rsid w:val="007060A3"/>
    <w:rsid w:val="00706151"/>
    <w:rsid w:val="0070617D"/>
    <w:rsid w:val="0070676A"/>
    <w:rsid w:val="00707039"/>
    <w:rsid w:val="007076E1"/>
    <w:rsid w:val="00707B46"/>
    <w:rsid w:val="00707BE6"/>
    <w:rsid w:val="00707D93"/>
    <w:rsid w:val="00707EB8"/>
    <w:rsid w:val="00710192"/>
    <w:rsid w:val="00710588"/>
    <w:rsid w:val="007107B8"/>
    <w:rsid w:val="00710964"/>
    <w:rsid w:val="007113DF"/>
    <w:rsid w:val="00711405"/>
    <w:rsid w:val="00712A21"/>
    <w:rsid w:val="00712EB7"/>
    <w:rsid w:val="0071302E"/>
    <w:rsid w:val="00713044"/>
    <w:rsid w:val="00713119"/>
    <w:rsid w:val="00713434"/>
    <w:rsid w:val="007136BD"/>
    <w:rsid w:val="007139FD"/>
    <w:rsid w:val="00713CB4"/>
    <w:rsid w:val="00713F5C"/>
    <w:rsid w:val="007141C2"/>
    <w:rsid w:val="0071434D"/>
    <w:rsid w:val="00714357"/>
    <w:rsid w:val="00714FDE"/>
    <w:rsid w:val="00715326"/>
    <w:rsid w:val="0071539C"/>
    <w:rsid w:val="0071555B"/>
    <w:rsid w:val="0071574B"/>
    <w:rsid w:val="00715B35"/>
    <w:rsid w:val="00715C2C"/>
    <w:rsid w:val="00715E42"/>
    <w:rsid w:val="00716190"/>
    <w:rsid w:val="007164AD"/>
    <w:rsid w:val="0071674B"/>
    <w:rsid w:val="0071696E"/>
    <w:rsid w:val="00716982"/>
    <w:rsid w:val="00716C15"/>
    <w:rsid w:val="007172B2"/>
    <w:rsid w:val="0071740C"/>
    <w:rsid w:val="0071744D"/>
    <w:rsid w:val="00717542"/>
    <w:rsid w:val="00717BE7"/>
    <w:rsid w:val="007200B0"/>
    <w:rsid w:val="007201A8"/>
    <w:rsid w:val="00720278"/>
    <w:rsid w:val="00720833"/>
    <w:rsid w:val="00720E04"/>
    <w:rsid w:val="007221AF"/>
    <w:rsid w:val="007222A8"/>
    <w:rsid w:val="00722415"/>
    <w:rsid w:val="007226A7"/>
    <w:rsid w:val="0072276B"/>
    <w:rsid w:val="007229B3"/>
    <w:rsid w:val="00722A70"/>
    <w:rsid w:val="00722F70"/>
    <w:rsid w:val="00723965"/>
    <w:rsid w:val="00723C62"/>
    <w:rsid w:val="00723D21"/>
    <w:rsid w:val="00723E29"/>
    <w:rsid w:val="00723F8F"/>
    <w:rsid w:val="0072435D"/>
    <w:rsid w:val="0072536D"/>
    <w:rsid w:val="00725455"/>
    <w:rsid w:val="0072640C"/>
    <w:rsid w:val="0072650F"/>
    <w:rsid w:val="007268EC"/>
    <w:rsid w:val="007268FE"/>
    <w:rsid w:val="00726A07"/>
    <w:rsid w:val="00726A83"/>
    <w:rsid w:val="007276C9"/>
    <w:rsid w:val="007277C2"/>
    <w:rsid w:val="00727979"/>
    <w:rsid w:val="00727C87"/>
    <w:rsid w:val="00727CC4"/>
    <w:rsid w:val="0073066A"/>
    <w:rsid w:val="00730746"/>
    <w:rsid w:val="00730AE1"/>
    <w:rsid w:val="00730EB6"/>
    <w:rsid w:val="00731072"/>
    <w:rsid w:val="00731759"/>
    <w:rsid w:val="00731807"/>
    <w:rsid w:val="0073199E"/>
    <w:rsid w:val="00731E0C"/>
    <w:rsid w:val="00732143"/>
    <w:rsid w:val="0073239B"/>
    <w:rsid w:val="00732651"/>
    <w:rsid w:val="007326AA"/>
    <w:rsid w:val="00733041"/>
    <w:rsid w:val="00733D0B"/>
    <w:rsid w:val="00734401"/>
    <w:rsid w:val="00734745"/>
    <w:rsid w:val="00734A1D"/>
    <w:rsid w:val="00735483"/>
    <w:rsid w:val="00736C84"/>
    <w:rsid w:val="00736E32"/>
    <w:rsid w:val="00736F69"/>
    <w:rsid w:val="00737179"/>
    <w:rsid w:val="0073723D"/>
    <w:rsid w:val="00737415"/>
    <w:rsid w:val="0073787F"/>
    <w:rsid w:val="0073790F"/>
    <w:rsid w:val="00737C88"/>
    <w:rsid w:val="007406BC"/>
    <w:rsid w:val="0074070E"/>
    <w:rsid w:val="007408CD"/>
    <w:rsid w:val="00740B7F"/>
    <w:rsid w:val="00740DC0"/>
    <w:rsid w:val="00740E7C"/>
    <w:rsid w:val="007412E2"/>
    <w:rsid w:val="00741531"/>
    <w:rsid w:val="00741749"/>
    <w:rsid w:val="007417C1"/>
    <w:rsid w:val="007417CA"/>
    <w:rsid w:val="00741BBA"/>
    <w:rsid w:val="00741CEC"/>
    <w:rsid w:val="007420EC"/>
    <w:rsid w:val="007421CB"/>
    <w:rsid w:val="00742626"/>
    <w:rsid w:val="00743100"/>
    <w:rsid w:val="0074325F"/>
    <w:rsid w:val="00743AF6"/>
    <w:rsid w:val="00743DA9"/>
    <w:rsid w:val="00744510"/>
    <w:rsid w:val="00744933"/>
    <w:rsid w:val="00744A49"/>
    <w:rsid w:val="007455CF"/>
    <w:rsid w:val="00745610"/>
    <w:rsid w:val="00745DC7"/>
    <w:rsid w:val="00745E90"/>
    <w:rsid w:val="00745F71"/>
    <w:rsid w:val="0074625D"/>
    <w:rsid w:val="00746702"/>
    <w:rsid w:val="00746A09"/>
    <w:rsid w:val="00746C02"/>
    <w:rsid w:val="00747C5D"/>
    <w:rsid w:val="00750312"/>
    <w:rsid w:val="00750580"/>
    <w:rsid w:val="00750FBA"/>
    <w:rsid w:val="0075156B"/>
    <w:rsid w:val="00752076"/>
    <w:rsid w:val="00752370"/>
    <w:rsid w:val="00752C06"/>
    <w:rsid w:val="00753312"/>
    <w:rsid w:val="00753561"/>
    <w:rsid w:val="00754104"/>
    <w:rsid w:val="007549D0"/>
    <w:rsid w:val="00754FDF"/>
    <w:rsid w:val="007558D2"/>
    <w:rsid w:val="007565EC"/>
    <w:rsid w:val="00757554"/>
    <w:rsid w:val="00757633"/>
    <w:rsid w:val="0075768B"/>
    <w:rsid w:val="0075789F"/>
    <w:rsid w:val="007601EA"/>
    <w:rsid w:val="007602A9"/>
    <w:rsid w:val="00760665"/>
    <w:rsid w:val="00760819"/>
    <w:rsid w:val="00760D01"/>
    <w:rsid w:val="00760E89"/>
    <w:rsid w:val="00761145"/>
    <w:rsid w:val="007614E8"/>
    <w:rsid w:val="00762291"/>
    <w:rsid w:val="00762294"/>
    <w:rsid w:val="007629D3"/>
    <w:rsid w:val="00762F3B"/>
    <w:rsid w:val="007631A5"/>
    <w:rsid w:val="00763BC7"/>
    <w:rsid w:val="0076405C"/>
    <w:rsid w:val="0076470E"/>
    <w:rsid w:val="00764914"/>
    <w:rsid w:val="00764934"/>
    <w:rsid w:val="00765406"/>
    <w:rsid w:val="0076598A"/>
    <w:rsid w:val="00765D40"/>
    <w:rsid w:val="00766265"/>
    <w:rsid w:val="007665FE"/>
    <w:rsid w:val="007665FF"/>
    <w:rsid w:val="00766C66"/>
    <w:rsid w:val="00766F37"/>
    <w:rsid w:val="00767456"/>
    <w:rsid w:val="007674D5"/>
    <w:rsid w:val="0076752A"/>
    <w:rsid w:val="00767577"/>
    <w:rsid w:val="00767913"/>
    <w:rsid w:val="007701D1"/>
    <w:rsid w:val="00770478"/>
    <w:rsid w:val="007707E3"/>
    <w:rsid w:val="00770BAC"/>
    <w:rsid w:val="00770D3F"/>
    <w:rsid w:val="00770EFB"/>
    <w:rsid w:val="00770FE2"/>
    <w:rsid w:val="00771021"/>
    <w:rsid w:val="007716B2"/>
    <w:rsid w:val="0077178C"/>
    <w:rsid w:val="00771E5D"/>
    <w:rsid w:val="007721C0"/>
    <w:rsid w:val="0077222D"/>
    <w:rsid w:val="0077234E"/>
    <w:rsid w:val="007728D4"/>
    <w:rsid w:val="00772965"/>
    <w:rsid w:val="00773060"/>
    <w:rsid w:val="00773A27"/>
    <w:rsid w:val="00773AE8"/>
    <w:rsid w:val="007742B9"/>
    <w:rsid w:val="00774384"/>
    <w:rsid w:val="00774B22"/>
    <w:rsid w:val="00774D42"/>
    <w:rsid w:val="007755AB"/>
    <w:rsid w:val="00776791"/>
    <w:rsid w:val="00776C77"/>
    <w:rsid w:val="00776D1C"/>
    <w:rsid w:val="00777081"/>
    <w:rsid w:val="00777328"/>
    <w:rsid w:val="007774F8"/>
    <w:rsid w:val="0077752B"/>
    <w:rsid w:val="00777FD0"/>
    <w:rsid w:val="007801BA"/>
    <w:rsid w:val="007801C9"/>
    <w:rsid w:val="007803B8"/>
    <w:rsid w:val="00780677"/>
    <w:rsid w:val="00780921"/>
    <w:rsid w:val="0078152C"/>
    <w:rsid w:val="0078217D"/>
    <w:rsid w:val="007823F0"/>
    <w:rsid w:val="00782734"/>
    <w:rsid w:val="00782C23"/>
    <w:rsid w:val="00782F82"/>
    <w:rsid w:val="00782FCB"/>
    <w:rsid w:val="00783310"/>
    <w:rsid w:val="00783388"/>
    <w:rsid w:val="00783819"/>
    <w:rsid w:val="00783B04"/>
    <w:rsid w:val="00784902"/>
    <w:rsid w:val="007849CD"/>
    <w:rsid w:val="00784DB4"/>
    <w:rsid w:val="00784DD0"/>
    <w:rsid w:val="00784E7A"/>
    <w:rsid w:val="00784F99"/>
    <w:rsid w:val="0078525B"/>
    <w:rsid w:val="00785335"/>
    <w:rsid w:val="00785875"/>
    <w:rsid w:val="00786202"/>
    <w:rsid w:val="00786634"/>
    <w:rsid w:val="0078696F"/>
    <w:rsid w:val="00786F69"/>
    <w:rsid w:val="00787673"/>
    <w:rsid w:val="007879E7"/>
    <w:rsid w:val="00787CEA"/>
    <w:rsid w:val="00787FCD"/>
    <w:rsid w:val="00790082"/>
    <w:rsid w:val="007901DA"/>
    <w:rsid w:val="00790230"/>
    <w:rsid w:val="00790502"/>
    <w:rsid w:val="0079097A"/>
    <w:rsid w:val="00791D86"/>
    <w:rsid w:val="007929B6"/>
    <w:rsid w:val="007933BC"/>
    <w:rsid w:val="00793B7A"/>
    <w:rsid w:val="007940AB"/>
    <w:rsid w:val="007943C6"/>
    <w:rsid w:val="00794512"/>
    <w:rsid w:val="00794522"/>
    <w:rsid w:val="0079476D"/>
    <w:rsid w:val="00794F18"/>
    <w:rsid w:val="007950C4"/>
    <w:rsid w:val="0079512D"/>
    <w:rsid w:val="0079532B"/>
    <w:rsid w:val="0079558E"/>
    <w:rsid w:val="0079578A"/>
    <w:rsid w:val="007957FC"/>
    <w:rsid w:val="00795A05"/>
    <w:rsid w:val="007961E2"/>
    <w:rsid w:val="00796412"/>
    <w:rsid w:val="007967F5"/>
    <w:rsid w:val="00796BB6"/>
    <w:rsid w:val="007973E7"/>
    <w:rsid w:val="007973ED"/>
    <w:rsid w:val="00797972"/>
    <w:rsid w:val="007A0130"/>
    <w:rsid w:val="007A08A1"/>
    <w:rsid w:val="007A08B7"/>
    <w:rsid w:val="007A09A0"/>
    <w:rsid w:val="007A0B43"/>
    <w:rsid w:val="007A0EBC"/>
    <w:rsid w:val="007A128B"/>
    <w:rsid w:val="007A1F01"/>
    <w:rsid w:val="007A30F5"/>
    <w:rsid w:val="007A3822"/>
    <w:rsid w:val="007A383F"/>
    <w:rsid w:val="007A3EB3"/>
    <w:rsid w:val="007A423E"/>
    <w:rsid w:val="007A4397"/>
    <w:rsid w:val="007A49E9"/>
    <w:rsid w:val="007A503A"/>
    <w:rsid w:val="007A518B"/>
    <w:rsid w:val="007A51C3"/>
    <w:rsid w:val="007A51E2"/>
    <w:rsid w:val="007A5487"/>
    <w:rsid w:val="007A54D8"/>
    <w:rsid w:val="007A54E3"/>
    <w:rsid w:val="007A583C"/>
    <w:rsid w:val="007A58A5"/>
    <w:rsid w:val="007A592F"/>
    <w:rsid w:val="007A5A13"/>
    <w:rsid w:val="007A5A9B"/>
    <w:rsid w:val="007A5F40"/>
    <w:rsid w:val="007A6924"/>
    <w:rsid w:val="007A6A71"/>
    <w:rsid w:val="007A6BAE"/>
    <w:rsid w:val="007A70F9"/>
    <w:rsid w:val="007A7763"/>
    <w:rsid w:val="007A7B3A"/>
    <w:rsid w:val="007A7D22"/>
    <w:rsid w:val="007B081C"/>
    <w:rsid w:val="007B0A4C"/>
    <w:rsid w:val="007B0AC9"/>
    <w:rsid w:val="007B0C09"/>
    <w:rsid w:val="007B0D7E"/>
    <w:rsid w:val="007B1148"/>
    <w:rsid w:val="007B1861"/>
    <w:rsid w:val="007B1C64"/>
    <w:rsid w:val="007B1EE1"/>
    <w:rsid w:val="007B210F"/>
    <w:rsid w:val="007B2F46"/>
    <w:rsid w:val="007B3785"/>
    <w:rsid w:val="007B380F"/>
    <w:rsid w:val="007B3B0E"/>
    <w:rsid w:val="007B3F62"/>
    <w:rsid w:val="007B40D7"/>
    <w:rsid w:val="007B4981"/>
    <w:rsid w:val="007B4B45"/>
    <w:rsid w:val="007B4C3B"/>
    <w:rsid w:val="007B50C1"/>
    <w:rsid w:val="007B53CD"/>
    <w:rsid w:val="007B5A64"/>
    <w:rsid w:val="007B5DE7"/>
    <w:rsid w:val="007B5F3F"/>
    <w:rsid w:val="007B6091"/>
    <w:rsid w:val="007B60A5"/>
    <w:rsid w:val="007B60DA"/>
    <w:rsid w:val="007B62EE"/>
    <w:rsid w:val="007B693F"/>
    <w:rsid w:val="007B7591"/>
    <w:rsid w:val="007B760E"/>
    <w:rsid w:val="007B78CC"/>
    <w:rsid w:val="007B78EE"/>
    <w:rsid w:val="007B7C60"/>
    <w:rsid w:val="007C00D7"/>
    <w:rsid w:val="007C0221"/>
    <w:rsid w:val="007C0553"/>
    <w:rsid w:val="007C0A59"/>
    <w:rsid w:val="007C0D54"/>
    <w:rsid w:val="007C104D"/>
    <w:rsid w:val="007C1414"/>
    <w:rsid w:val="007C16A8"/>
    <w:rsid w:val="007C1916"/>
    <w:rsid w:val="007C19F8"/>
    <w:rsid w:val="007C1A5B"/>
    <w:rsid w:val="007C1C72"/>
    <w:rsid w:val="007C1E05"/>
    <w:rsid w:val="007C21C8"/>
    <w:rsid w:val="007C24E2"/>
    <w:rsid w:val="007C2881"/>
    <w:rsid w:val="007C2E3D"/>
    <w:rsid w:val="007C2EF0"/>
    <w:rsid w:val="007C2F32"/>
    <w:rsid w:val="007C3527"/>
    <w:rsid w:val="007C3848"/>
    <w:rsid w:val="007C385D"/>
    <w:rsid w:val="007C38A7"/>
    <w:rsid w:val="007C38BB"/>
    <w:rsid w:val="007C40A8"/>
    <w:rsid w:val="007C5693"/>
    <w:rsid w:val="007C5793"/>
    <w:rsid w:val="007C62E0"/>
    <w:rsid w:val="007C63D0"/>
    <w:rsid w:val="007C651E"/>
    <w:rsid w:val="007C6806"/>
    <w:rsid w:val="007C7284"/>
    <w:rsid w:val="007C7536"/>
    <w:rsid w:val="007C7537"/>
    <w:rsid w:val="007C7914"/>
    <w:rsid w:val="007C7E4A"/>
    <w:rsid w:val="007D004D"/>
    <w:rsid w:val="007D0053"/>
    <w:rsid w:val="007D07F6"/>
    <w:rsid w:val="007D12B9"/>
    <w:rsid w:val="007D12C5"/>
    <w:rsid w:val="007D1698"/>
    <w:rsid w:val="007D19AE"/>
    <w:rsid w:val="007D1EAA"/>
    <w:rsid w:val="007D269C"/>
    <w:rsid w:val="007D2702"/>
    <w:rsid w:val="007D2A8A"/>
    <w:rsid w:val="007D2E4E"/>
    <w:rsid w:val="007D3171"/>
    <w:rsid w:val="007D3635"/>
    <w:rsid w:val="007D383F"/>
    <w:rsid w:val="007D398E"/>
    <w:rsid w:val="007D426E"/>
    <w:rsid w:val="007D4DB7"/>
    <w:rsid w:val="007D5390"/>
    <w:rsid w:val="007D60BF"/>
    <w:rsid w:val="007D6530"/>
    <w:rsid w:val="007D6537"/>
    <w:rsid w:val="007D68CA"/>
    <w:rsid w:val="007D6E7D"/>
    <w:rsid w:val="007D6EA4"/>
    <w:rsid w:val="007D7CA0"/>
    <w:rsid w:val="007D7EFC"/>
    <w:rsid w:val="007E0458"/>
    <w:rsid w:val="007E071A"/>
    <w:rsid w:val="007E0AAA"/>
    <w:rsid w:val="007E0AB7"/>
    <w:rsid w:val="007E0B7D"/>
    <w:rsid w:val="007E0CD6"/>
    <w:rsid w:val="007E0DE5"/>
    <w:rsid w:val="007E0EC6"/>
    <w:rsid w:val="007E1CA4"/>
    <w:rsid w:val="007E29AD"/>
    <w:rsid w:val="007E2B3F"/>
    <w:rsid w:val="007E2D18"/>
    <w:rsid w:val="007E2D67"/>
    <w:rsid w:val="007E3539"/>
    <w:rsid w:val="007E357F"/>
    <w:rsid w:val="007E3929"/>
    <w:rsid w:val="007E3C63"/>
    <w:rsid w:val="007E43DF"/>
    <w:rsid w:val="007E4817"/>
    <w:rsid w:val="007E4AD5"/>
    <w:rsid w:val="007E4DAE"/>
    <w:rsid w:val="007E52B4"/>
    <w:rsid w:val="007E601F"/>
    <w:rsid w:val="007E6291"/>
    <w:rsid w:val="007E64E0"/>
    <w:rsid w:val="007E64E7"/>
    <w:rsid w:val="007E6583"/>
    <w:rsid w:val="007E6770"/>
    <w:rsid w:val="007E6773"/>
    <w:rsid w:val="007E7371"/>
    <w:rsid w:val="007E7DA1"/>
    <w:rsid w:val="007E7E56"/>
    <w:rsid w:val="007E7FAC"/>
    <w:rsid w:val="007F00A8"/>
    <w:rsid w:val="007F0688"/>
    <w:rsid w:val="007F074D"/>
    <w:rsid w:val="007F0B5F"/>
    <w:rsid w:val="007F0D4D"/>
    <w:rsid w:val="007F1458"/>
    <w:rsid w:val="007F1BA2"/>
    <w:rsid w:val="007F1E27"/>
    <w:rsid w:val="007F2068"/>
    <w:rsid w:val="007F25E7"/>
    <w:rsid w:val="007F29CD"/>
    <w:rsid w:val="007F3984"/>
    <w:rsid w:val="007F4073"/>
    <w:rsid w:val="007F4484"/>
    <w:rsid w:val="007F4571"/>
    <w:rsid w:val="007F4D09"/>
    <w:rsid w:val="007F4D54"/>
    <w:rsid w:val="007F5361"/>
    <w:rsid w:val="007F59B8"/>
    <w:rsid w:val="007F5A1C"/>
    <w:rsid w:val="007F5D5A"/>
    <w:rsid w:val="007F5DD8"/>
    <w:rsid w:val="007F606D"/>
    <w:rsid w:val="007F68F5"/>
    <w:rsid w:val="007F691A"/>
    <w:rsid w:val="007F696B"/>
    <w:rsid w:val="007F6B52"/>
    <w:rsid w:val="007F72BC"/>
    <w:rsid w:val="007F7602"/>
    <w:rsid w:val="007F76F6"/>
    <w:rsid w:val="007F7BF3"/>
    <w:rsid w:val="007F7D46"/>
    <w:rsid w:val="0080003D"/>
    <w:rsid w:val="0080035F"/>
    <w:rsid w:val="00800555"/>
    <w:rsid w:val="00800AD8"/>
    <w:rsid w:val="00800D67"/>
    <w:rsid w:val="00800F0E"/>
    <w:rsid w:val="008013BC"/>
    <w:rsid w:val="00801CB9"/>
    <w:rsid w:val="00801FF6"/>
    <w:rsid w:val="0080221F"/>
    <w:rsid w:val="008023DF"/>
    <w:rsid w:val="008029EA"/>
    <w:rsid w:val="00802EB4"/>
    <w:rsid w:val="00803C33"/>
    <w:rsid w:val="00803D77"/>
    <w:rsid w:val="0080485E"/>
    <w:rsid w:val="008049CA"/>
    <w:rsid w:val="00804AA1"/>
    <w:rsid w:val="00804BBE"/>
    <w:rsid w:val="00804E01"/>
    <w:rsid w:val="00804E3D"/>
    <w:rsid w:val="0080506A"/>
    <w:rsid w:val="0080542F"/>
    <w:rsid w:val="00805586"/>
    <w:rsid w:val="00805678"/>
    <w:rsid w:val="00805F08"/>
    <w:rsid w:val="008063C4"/>
    <w:rsid w:val="00806404"/>
    <w:rsid w:val="008067D3"/>
    <w:rsid w:val="00806C1B"/>
    <w:rsid w:val="00806CCC"/>
    <w:rsid w:val="00806E0D"/>
    <w:rsid w:val="00807370"/>
    <w:rsid w:val="00807AE1"/>
    <w:rsid w:val="00807D1D"/>
    <w:rsid w:val="008103FC"/>
    <w:rsid w:val="00810804"/>
    <w:rsid w:val="00810B1B"/>
    <w:rsid w:val="0081120F"/>
    <w:rsid w:val="00811362"/>
    <w:rsid w:val="00811E1C"/>
    <w:rsid w:val="008120B2"/>
    <w:rsid w:val="008125E9"/>
    <w:rsid w:val="00812737"/>
    <w:rsid w:val="00812829"/>
    <w:rsid w:val="00812D0A"/>
    <w:rsid w:val="00812F22"/>
    <w:rsid w:val="00813667"/>
    <w:rsid w:val="00814110"/>
    <w:rsid w:val="008142C5"/>
    <w:rsid w:val="0081445C"/>
    <w:rsid w:val="008147DA"/>
    <w:rsid w:val="00814B9F"/>
    <w:rsid w:val="008150B3"/>
    <w:rsid w:val="00815352"/>
    <w:rsid w:val="00815660"/>
    <w:rsid w:val="00815BD6"/>
    <w:rsid w:val="00815C94"/>
    <w:rsid w:val="00815CD9"/>
    <w:rsid w:val="008160ED"/>
    <w:rsid w:val="008166D1"/>
    <w:rsid w:val="00816714"/>
    <w:rsid w:val="008167EC"/>
    <w:rsid w:val="00816EE2"/>
    <w:rsid w:val="00817695"/>
    <w:rsid w:val="00817BFC"/>
    <w:rsid w:val="008201A1"/>
    <w:rsid w:val="008204B1"/>
    <w:rsid w:val="008207C6"/>
    <w:rsid w:val="008208FD"/>
    <w:rsid w:val="00820A79"/>
    <w:rsid w:val="008211AA"/>
    <w:rsid w:val="00821311"/>
    <w:rsid w:val="008213A3"/>
    <w:rsid w:val="0082149B"/>
    <w:rsid w:val="0082168F"/>
    <w:rsid w:val="00821735"/>
    <w:rsid w:val="00821A50"/>
    <w:rsid w:val="00821B35"/>
    <w:rsid w:val="00821B3C"/>
    <w:rsid w:val="008225AC"/>
    <w:rsid w:val="008227FD"/>
    <w:rsid w:val="00822C16"/>
    <w:rsid w:val="00822DD0"/>
    <w:rsid w:val="008236A7"/>
    <w:rsid w:val="00823D85"/>
    <w:rsid w:val="00824096"/>
    <w:rsid w:val="00824200"/>
    <w:rsid w:val="0082476C"/>
    <w:rsid w:val="00824E2E"/>
    <w:rsid w:val="0082507E"/>
    <w:rsid w:val="008257F7"/>
    <w:rsid w:val="00825920"/>
    <w:rsid w:val="00826638"/>
    <w:rsid w:val="008268A9"/>
    <w:rsid w:val="0082752E"/>
    <w:rsid w:val="0082758D"/>
    <w:rsid w:val="008278D1"/>
    <w:rsid w:val="00827D34"/>
    <w:rsid w:val="008307F5"/>
    <w:rsid w:val="008308B9"/>
    <w:rsid w:val="00830933"/>
    <w:rsid w:val="00830B0E"/>
    <w:rsid w:val="00830ECE"/>
    <w:rsid w:val="008314C4"/>
    <w:rsid w:val="00831DCD"/>
    <w:rsid w:val="0083277B"/>
    <w:rsid w:val="008327E9"/>
    <w:rsid w:val="00832A23"/>
    <w:rsid w:val="008335BD"/>
    <w:rsid w:val="008336A6"/>
    <w:rsid w:val="00833AB8"/>
    <w:rsid w:val="008346DC"/>
    <w:rsid w:val="00834730"/>
    <w:rsid w:val="0083488B"/>
    <w:rsid w:val="00834FE8"/>
    <w:rsid w:val="00835024"/>
    <w:rsid w:val="008350BA"/>
    <w:rsid w:val="00835664"/>
    <w:rsid w:val="008358A4"/>
    <w:rsid w:val="0083594A"/>
    <w:rsid w:val="00836279"/>
    <w:rsid w:val="00836653"/>
    <w:rsid w:val="00836E7B"/>
    <w:rsid w:val="00836FBA"/>
    <w:rsid w:val="0083746E"/>
    <w:rsid w:val="00837694"/>
    <w:rsid w:val="00837974"/>
    <w:rsid w:val="00837FC4"/>
    <w:rsid w:val="00840A6D"/>
    <w:rsid w:val="00840B7A"/>
    <w:rsid w:val="00840BBC"/>
    <w:rsid w:val="00840E9D"/>
    <w:rsid w:val="0084115E"/>
    <w:rsid w:val="00841796"/>
    <w:rsid w:val="008417CC"/>
    <w:rsid w:val="00841CD7"/>
    <w:rsid w:val="00842EE8"/>
    <w:rsid w:val="00843282"/>
    <w:rsid w:val="00843CD1"/>
    <w:rsid w:val="00844081"/>
    <w:rsid w:val="00844549"/>
    <w:rsid w:val="00844F71"/>
    <w:rsid w:val="0084540C"/>
    <w:rsid w:val="0084585E"/>
    <w:rsid w:val="00845CC4"/>
    <w:rsid w:val="008464D9"/>
    <w:rsid w:val="00846909"/>
    <w:rsid w:val="00846B09"/>
    <w:rsid w:val="00846B3B"/>
    <w:rsid w:val="00847041"/>
    <w:rsid w:val="008472D9"/>
    <w:rsid w:val="008473BF"/>
    <w:rsid w:val="00847471"/>
    <w:rsid w:val="00847885"/>
    <w:rsid w:val="008478CB"/>
    <w:rsid w:val="00850203"/>
    <w:rsid w:val="0085050C"/>
    <w:rsid w:val="00850ED0"/>
    <w:rsid w:val="00851247"/>
    <w:rsid w:val="0085133C"/>
    <w:rsid w:val="00851411"/>
    <w:rsid w:val="00851F4D"/>
    <w:rsid w:val="008522E2"/>
    <w:rsid w:val="00852819"/>
    <w:rsid w:val="00852BEF"/>
    <w:rsid w:val="00852D3D"/>
    <w:rsid w:val="00853253"/>
    <w:rsid w:val="008535A3"/>
    <w:rsid w:val="0085389B"/>
    <w:rsid w:val="008539A8"/>
    <w:rsid w:val="00853D37"/>
    <w:rsid w:val="00853E39"/>
    <w:rsid w:val="00854358"/>
    <w:rsid w:val="008544FE"/>
    <w:rsid w:val="0085477F"/>
    <w:rsid w:val="0085484E"/>
    <w:rsid w:val="008553AB"/>
    <w:rsid w:val="0085561B"/>
    <w:rsid w:val="00855748"/>
    <w:rsid w:val="0085594D"/>
    <w:rsid w:val="00855B04"/>
    <w:rsid w:val="00855C4C"/>
    <w:rsid w:val="00856355"/>
    <w:rsid w:val="0085680A"/>
    <w:rsid w:val="00856B8F"/>
    <w:rsid w:val="0085703F"/>
    <w:rsid w:val="00857068"/>
    <w:rsid w:val="00857175"/>
    <w:rsid w:val="00857786"/>
    <w:rsid w:val="00857929"/>
    <w:rsid w:val="00857A92"/>
    <w:rsid w:val="00857EB9"/>
    <w:rsid w:val="00860682"/>
    <w:rsid w:val="008609E5"/>
    <w:rsid w:val="00860CCF"/>
    <w:rsid w:val="00860D52"/>
    <w:rsid w:val="00860DE5"/>
    <w:rsid w:val="0086104F"/>
    <w:rsid w:val="00861AC5"/>
    <w:rsid w:val="00862B88"/>
    <w:rsid w:val="00862B9F"/>
    <w:rsid w:val="00862C52"/>
    <w:rsid w:val="00863220"/>
    <w:rsid w:val="00863662"/>
    <w:rsid w:val="0086367E"/>
    <w:rsid w:val="00863A4E"/>
    <w:rsid w:val="00863EAA"/>
    <w:rsid w:val="00863EC6"/>
    <w:rsid w:val="0086424D"/>
    <w:rsid w:val="00865D91"/>
    <w:rsid w:val="008663B3"/>
    <w:rsid w:val="0086687E"/>
    <w:rsid w:val="00866D3D"/>
    <w:rsid w:val="00866F5C"/>
    <w:rsid w:val="00870280"/>
    <w:rsid w:val="00870667"/>
    <w:rsid w:val="008706BC"/>
    <w:rsid w:val="0087070B"/>
    <w:rsid w:val="0087072C"/>
    <w:rsid w:val="00870ACD"/>
    <w:rsid w:val="00870FE0"/>
    <w:rsid w:val="00871FE3"/>
    <w:rsid w:val="00872189"/>
    <w:rsid w:val="00872747"/>
    <w:rsid w:val="008746A3"/>
    <w:rsid w:val="008746F8"/>
    <w:rsid w:val="0087498C"/>
    <w:rsid w:val="00874EEA"/>
    <w:rsid w:val="0087567D"/>
    <w:rsid w:val="00875700"/>
    <w:rsid w:val="00875AB4"/>
    <w:rsid w:val="00875EC3"/>
    <w:rsid w:val="00876090"/>
    <w:rsid w:val="008762A1"/>
    <w:rsid w:val="00876A39"/>
    <w:rsid w:val="00876C23"/>
    <w:rsid w:val="00876CDF"/>
    <w:rsid w:val="00876EE8"/>
    <w:rsid w:val="0087794B"/>
    <w:rsid w:val="00877A7C"/>
    <w:rsid w:val="00880172"/>
    <w:rsid w:val="00880812"/>
    <w:rsid w:val="008809BC"/>
    <w:rsid w:val="00880C4D"/>
    <w:rsid w:val="008812A2"/>
    <w:rsid w:val="00881A95"/>
    <w:rsid w:val="00881EF6"/>
    <w:rsid w:val="0088202E"/>
    <w:rsid w:val="008821C5"/>
    <w:rsid w:val="00882899"/>
    <w:rsid w:val="008828D2"/>
    <w:rsid w:val="0088328F"/>
    <w:rsid w:val="0088351E"/>
    <w:rsid w:val="008836F1"/>
    <w:rsid w:val="00883A23"/>
    <w:rsid w:val="00884098"/>
    <w:rsid w:val="00884149"/>
    <w:rsid w:val="008849AD"/>
    <w:rsid w:val="00885009"/>
    <w:rsid w:val="00885639"/>
    <w:rsid w:val="00885C04"/>
    <w:rsid w:val="00886998"/>
    <w:rsid w:val="00886A39"/>
    <w:rsid w:val="00886C9C"/>
    <w:rsid w:val="00887536"/>
    <w:rsid w:val="00887A87"/>
    <w:rsid w:val="00887C80"/>
    <w:rsid w:val="00887CC6"/>
    <w:rsid w:val="00890803"/>
    <w:rsid w:val="00890C4C"/>
    <w:rsid w:val="00891093"/>
    <w:rsid w:val="008917F7"/>
    <w:rsid w:val="00891B57"/>
    <w:rsid w:val="00891CC2"/>
    <w:rsid w:val="0089215C"/>
    <w:rsid w:val="00892385"/>
    <w:rsid w:val="00893052"/>
    <w:rsid w:val="00893289"/>
    <w:rsid w:val="00893396"/>
    <w:rsid w:val="00893538"/>
    <w:rsid w:val="00893580"/>
    <w:rsid w:val="00893C03"/>
    <w:rsid w:val="00893CF2"/>
    <w:rsid w:val="00893D65"/>
    <w:rsid w:val="008947E3"/>
    <w:rsid w:val="00894BC3"/>
    <w:rsid w:val="00894C74"/>
    <w:rsid w:val="00894E2F"/>
    <w:rsid w:val="00894FA5"/>
    <w:rsid w:val="00895260"/>
    <w:rsid w:val="008955E6"/>
    <w:rsid w:val="008956A9"/>
    <w:rsid w:val="00895BE8"/>
    <w:rsid w:val="00895D65"/>
    <w:rsid w:val="00895E3A"/>
    <w:rsid w:val="00895FA9"/>
    <w:rsid w:val="00896B58"/>
    <w:rsid w:val="00896C49"/>
    <w:rsid w:val="00896FA8"/>
    <w:rsid w:val="0089788D"/>
    <w:rsid w:val="00897982"/>
    <w:rsid w:val="00897AC0"/>
    <w:rsid w:val="00897AC3"/>
    <w:rsid w:val="00897B68"/>
    <w:rsid w:val="008A0500"/>
    <w:rsid w:val="008A064C"/>
    <w:rsid w:val="008A08A0"/>
    <w:rsid w:val="008A1059"/>
    <w:rsid w:val="008A1AFD"/>
    <w:rsid w:val="008A1B2E"/>
    <w:rsid w:val="008A1F5C"/>
    <w:rsid w:val="008A1F81"/>
    <w:rsid w:val="008A1FE0"/>
    <w:rsid w:val="008A26EC"/>
    <w:rsid w:val="008A2E11"/>
    <w:rsid w:val="008A32A6"/>
    <w:rsid w:val="008A37E3"/>
    <w:rsid w:val="008A434B"/>
    <w:rsid w:val="008A4991"/>
    <w:rsid w:val="008A4AED"/>
    <w:rsid w:val="008A5695"/>
    <w:rsid w:val="008A592E"/>
    <w:rsid w:val="008A5BB3"/>
    <w:rsid w:val="008A60F8"/>
    <w:rsid w:val="008A61AD"/>
    <w:rsid w:val="008A6542"/>
    <w:rsid w:val="008A6E78"/>
    <w:rsid w:val="008A7662"/>
    <w:rsid w:val="008A7845"/>
    <w:rsid w:val="008A79C7"/>
    <w:rsid w:val="008A7C6F"/>
    <w:rsid w:val="008B0065"/>
    <w:rsid w:val="008B0201"/>
    <w:rsid w:val="008B0449"/>
    <w:rsid w:val="008B05B7"/>
    <w:rsid w:val="008B0872"/>
    <w:rsid w:val="008B0B65"/>
    <w:rsid w:val="008B0C86"/>
    <w:rsid w:val="008B0FCD"/>
    <w:rsid w:val="008B100B"/>
    <w:rsid w:val="008B17EA"/>
    <w:rsid w:val="008B1ACB"/>
    <w:rsid w:val="008B1BC9"/>
    <w:rsid w:val="008B1F63"/>
    <w:rsid w:val="008B1FE4"/>
    <w:rsid w:val="008B205B"/>
    <w:rsid w:val="008B2910"/>
    <w:rsid w:val="008B2A3C"/>
    <w:rsid w:val="008B38CE"/>
    <w:rsid w:val="008B43C2"/>
    <w:rsid w:val="008B45F0"/>
    <w:rsid w:val="008B4C06"/>
    <w:rsid w:val="008B4E0D"/>
    <w:rsid w:val="008B507D"/>
    <w:rsid w:val="008B50CC"/>
    <w:rsid w:val="008B50F3"/>
    <w:rsid w:val="008B523A"/>
    <w:rsid w:val="008B5328"/>
    <w:rsid w:val="008B583D"/>
    <w:rsid w:val="008B5978"/>
    <w:rsid w:val="008B5C97"/>
    <w:rsid w:val="008B6251"/>
    <w:rsid w:val="008B6426"/>
    <w:rsid w:val="008B65D2"/>
    <w:rsid w:val="008B6751"/>
    <w:rsid w:val="008B69D1"/>
    <w:rsid w:val="008B6C85"/>
    <w:rsid w:val="008B6E8B"/>
    <w:rsid w:val="008B6FA5"/>
    <w:rsid w:val="008B7018"/>
    <w:rsid w:val="008B72C4"/>
    <w:rsid w:val="008B72EE"/>
    <w:rsid w:val="008B742D"/>
    <w:rsid w:val="008B75BD"/>
    <w:rsid w:val="008B77EA"/>
    <w:rsid w:val="008C00A8"/>
    <w:rsid w:val="008C0424"/>
    <w:rsid w:val="008C04FF"/>
    <w:rsid w:val="008C0880"/>
    <w:rsid w:val="008C0CDE"/>
    <w:rsid w:val="008C0F44"/>
    <w:rsid w:val="008C0FF0"/>
    <w:rsid w:val="008C107D"/>
    <w:rsid w:val="008C1492"/>
    <w:rsid w:val="008C14AF"/>
    <w:rsid w:val="008C15FA"/>
    <w:rsid w:val="008C16CE"/>
    <w:rsid w:val="008C1733"/>
    <w:rsid w:val="008C1747"/>
    <w:rsid w:val="008C1A09"/>
    <w:rsid w:val="008C20E7"/>
    <w:rsid w:val="008C231F"/>
    <w:rsid w:val="008C2480"/>
    <w:rsid w:val="008C2E1B"/>
    <w:rsid w:val="008C2FC0"/>
    <w:rsid w:val="008C36D8"/>
    <w:rsid w:val="008C36DC"/>
    <w:rsid w:val="008C3DD9"/>
    <w:rsid w:val="008C3E5C"/>
    <w:rsid w:val="008C52E2"/>
    <w:rsid w:val="008C56BC"/>
    <w:rsid w:val="008C621E"/>
    <w:rsid w:val="008C65E0"/>
    <w:rsid w:val="008C6AA6"/>
    <w:rsid w:val="008C6D69"/>
    <w:rsid w:val="008C6EBF"/>
    <w:rsid w:val="008C6F8B"/>
    <w:rsid w:val="008C74A0"/>
    <w:rsid w:val="008C7574"/>
    <w:rsid w:val="008C77D8"/>
    <w:rsid w:val="008C7D34"/>
    <w:rsid w:val="008C7DD0"/>
    <w:rsid w:val="008C7F6F"/>
    <w:rsid w:val="008D00C9"/>
    <w:rsid w:val="008D03D4"/>
    <w:rsid w:val="008D072B"/>
    <w:rsid w:val="008D0AE6"/>
    <w:rsid w:val="008D1331"/>
    <w:rsid w:val="008D14B7"/>
    <w:rsid w:val="008D157B"/>
    <w:rsid w:val="008D23C4"/>
    <w:rsid w:val="008D2511"/>
    <w:rsid w:val="008D26A1"/>
    <w:rsid w:val="008D295A"/>
    <w:rsid w:val="008D2AE8"/>
    <w:rsid w:val="008D2DFD"/>
    <w:rsid w:val="008D391A"/>
    <w:rsid w:val="008D4090"/>
    <w:rsid w:val="008D417F"/>
    <w:rsid w:val="008D443F"/>
    <w:rsid w:val="008D489C"/>
    <w:rsid w:val="008D49A0"/>
    <w:rsid w:val="008D4B15"/>
    <w:rsid w:val="008D4BC9"/>
    <w:rsid w:val="008D4BFC"/>
    <w:rsid w:val="008D4CA8"/>
    <w:rsid w:val="008D4E2B"/>
    <w:rsid w:val="008D522C"/>
    <w:rsid w:val="008D55EF"/>
    <w:rsid w:val="008D5640"/>
    <w:rsid w:val="008D5A36"/>
    <w:rsid w:val="008D5DFF"/>
    <w:rsid w:val="008D5F1E"/>
    <w:rsid w:val="008D6614"/>
    <w:rsid w:val="008D673B"/>
    <w:rsid w:val="008D67FC"/>
    <w:rsid w:val="008D6D1E"/>
    <w:rsid w:val="008D7711"/>
    <w:rsid w:val="008D7764"/>
    <w:rsid w:val="008D78F4"/>
    <w:rsid w:val="008D7B69"/>
    <w:rsid w:val="008D7E5C"/>
    <w:rsid w:val="008E0135"/>
    <w:rsid w:val="008E02A8"/>
    <w:rsid w:val="008E03DD"/>
    <w:rsid w:val="008E059D"/>
    <w:rsid w:val="008E067A"/>
    <w:rsid w:val="008E07B4"/>
    <w:rsid w:val="008E09A7"/>
    <w:rsid w:val="008E0A62"/>
    <w:rsid w:val="008E0BF2"/>
    <w:rsid w:val="008E0DDF"/>
    <w:rsid w:val="008E1946"/>
    <w:rsid w:val="008E19CD"/>
    <w:rsid w:val="008E1B55"/>
    <w:rsid w:val="008E1B7D"/>
    <w:rsid w:val="008E246F"/>
    <w:rsid w:val="008E24EA"/>
    <w:rsid w:val="008E2ACD"/>
    <w:rsid w:val="008E2B42"/>
    <w:rsid w:val="008E2CF6"/>
    <w:rsid w:val="008E2DBB"/>
    <w:rsid w:val="008E3936"/>
    <w:rsid w:val="008E3A8B"/>
    <w:rsid w:val="008E3D72"/>
    <w:rsid w:val="008E3F91"/>
    <w:rsid w:val="008E48C5"/>
    <w:rsid w:val="008E48E2"/>
    <w:rsid w:val="008E515C"/>
    <w:rsid w:val="008E53FD"/>
    <w:rsid w:val="008E5695"/>
    <w:rsid w:val="008E57C4"/>
    <w:rsid w:val="008E57E9"/>
    <w:rsid w:val="008E5B84"/>
    <w:rsid w:val="008E5E26"/>
    <w:rsid w:val="008E619D"/>
    <w:rsid w:val="008E641D"/>
    <w:rsid w:val="008E65B5"/>
    <w:rsid w:val="008E668E"/>
    <w:rsid w:val="008E66DC"/>
    <w:rsid w:val="008E73D1"/>
    <w:rsid w:val="008E76A6"/>
    <w:rsid w:val="008F073D"/>
    <w:rsid w:val="008F0D99"/>
    <w:rsid w:val="008F0F5A"/>
    <w:rsid w:val="008F16F8"/>
    <w:rsid w:val="008F187A"/>
    <w:rsid w:val="008F1E11"/>
    <w:rsid w:val="008F2064"/>
    <w:rsid w:val="008F22BA"/>
    <w:rsid w:val="008F25B6"/>
    <w:rsid w:val="008F2DB9"/>
    <w:rsid w:val="008F30B2"/>
    <w:rsid w:val="008F364F"/>
    <w:rsid w:val="008F3845"/>
    <w:rsid w:val="008F4137"/>
    <w:rsid w:val="008F4B0C"/>
    <w:rsid w:val="008F4E66"/>
    <w:rsid w:val="008F5370"/>
    <w:rsid w:val="008F537B"/>
    <w:rsid w:val="008F6872"/>
    <w:rsid w:val="008F6CBF"/>
    <w:rsid w:val="008F6DF5"/>
    <w:rsid w:val="008F6F26"/>
    <w:rsid w:val="008F7163"/>
    <w:rsid w:val="008F7348"/>
    <w:rsid w:val="008F74B2"/>
    <w:rsid w:val="008F7525"/>
    <w:rsid w:val="008F7815"/>
    <w:rsid w:val="008F7F6C"/>
    <w:rsid w:val="008F7FC9"/>
    <w:rsid w:val="00900E98"/>
    <w:rsid w:val="00900FEB"/>
    <w:rsid w:val="009012F0"/>
    <w:rsid w:val="00901BC5"/>
    <w:rsid w:val="00901D4D"/>
    <w:rsid w:val="00902561"/>
    <w:rsid w:val="0090257B"/>
    <w:rsid w:val="00902F06"/>
    <w:rsid w:val="00902F0D"/>
    <w:rsid w:val="0090364F"/>
    <w:rsid w:val="009045FB"/>
    <w:rsid w:val="0090487F"/>
    <w:rsid w:val="009049FE"/>
    <w:rsid w:val="00904A55"/>
    <w:rsid w:val="00904FC8"/>
    <w:rsid w:val="00905591"/>
    <w:rsid w:val="00905611"/>
    <w:rsid w:val="0090577A"/>
    <w:rsid w:val="009063AE"/>
    <w:rsid w:val="009064CD"/>
    <w:rsid w:val="00906681"/>
    <w:rsid w:val="00906877"/>
    <w:rsid w:val="00906A03"/>
    <w:rsid w:val="009073B9"/>
    <w:rsid w:val="00907547"/>
    <w:rsid w:val="00907669"/>
    <w:rsid w:val="00907FEE"/>
    <w:rsid w:val="00910187"/>
    <w:rsid w:val="00910CD4"/>
    <w:rsid w:val="0091129D"/>
    <w:rsid w:val="009113B1"/>
    <w:rsid w:val="009113F7"/>
    <w:rsid w:val="00911409"/>
    <w:rsid w:val="0091143B"/>
    <w:rsid w:val="00911956"/>
    <w:rsid w:val="00911CCF"/>
    <w:rsid w:val="009123BA"/>
    <w:rsid w:val="00912965"/>
    <w:rsid w:val="009139A3"/>
    <w:rsid w:val="00913A74"/>
    <w:rsid w:val="00913AF5"/>
    <w:rsid w:val="00913BB7"/>
    <w:rsid w:val="00913D3B"/>
    <w:rsid w:val="0091437F"/>
    <w:rsid w:val="00914421"/>
    <w:rsid w:val="009147C5"/>
    <w:rsid w:val="00914AB5"/>
    <w:rsid w:val="00914F80"/>
    <w:rsid w:val="00915475"/>
    <w:rsid w:val="009154FD"/>
    <w:rsid w:val="009155D7"/>
    <w:rsid w:val="009156A5"/>
    <w:rsid w:val="00915873"/>
    <w:rsid w:val="0091602B"/>
    <w:rsid w:val="009161FB"/>
    <w:rsid w:val="00916430"/>
    <w:rsid w:val="009165DC"/>
    <w:rsid w:val="00916931"/>
    <w:rsid w:val="0091698A"/>
    <w:rsid w:val="00916C5F"/>
    <w:rsid w:val="00916E97"/>
    <w:rsid w:val="00917743"/>
    <w:rsid w:val="00917DA9"/>
    <w:rsid w:val="00917F35"/>
    <w:rsid w:val="0092006E"/>
    <w:rsid w:val="0092044B"/>
    <w:rsid w:val="0092051C"/>
    <w:rsid w:val="009206BF"/>
    <w:rsid w:val="00920B46"/>
    <w:rsid w:val="009210FF"/>
    <w:rsid w:val="009213DA"/>
    <w:rsid w:val="009214AB"/>
    <w:rsid w:val="00921634"/>
    <w:rsid w:val="0092172E"/>
    <w:rsid w:val="00922541"/>
    <w:rsid w:val="0092281F"/>
    <w:rsid w:val="00922953"/>
    <w:rsid w:val="00922D7A"/>
    <w:rsid w:val="00922EA1"/>
    <w:rsid w:val="00923289"/>
    <w:rsid w:val="0092336F"/>
    <w:rsid w:val="0092339F"/>
    <w:rsid w:val="00923924"/>
    <w:rsid w:val="00923ACC"/>
    <w:rsid w:val="0092441B"/>
    <w:rsid w:val="00924A19"/>
    <w:rsid w:val="0092503A"/>
    <w:rsid w:val="009250B2"/>
    <w:rsid w:val="0092546E"/>
    <w:rsid w:val="009254CF"/>
    <w:rsid w:val="009257FF"/>
    <w:rsid w:val="00925F09"/>
    <w:rsid w:val="00925F62"/>
    <w:rsid w:val="00925FB6"/>
    <w:rsid w:val="00926A74"/>
    <w:rsid w:val="00926CAD"/>
    <w:rsid w:val="00926ECF"/>
    <w:rsid w:val="009272D8"/>
    <w:rsid w:val="00927313"/>
    <w:rsid w:val="009276DC"/>
    <w:rsid w:val="00927987"/>
    <w:rsid w:val="00927AF5"/>
    <w:rsid w:val="00927AF8"/>
    <w:rsid w:val="00927C02"/>
    <w:rsid w:val="0093029F"/>
    <w:rsid w:val="00930C9B"/>
    <w:rsid w:val="00930EF7"/>
    <w:rsid w:val="00931043"/>
    <w:rsid w:val="0093143B"/>
    <w:rsid w:val="00931FD4"/>
    <w:rsid w:val="009326C7"/>
    <w:rsid w:val="009326E2"/>
    <w:rsid w:val="00932819"/>
    <w:rsid w:val="009337A1"/>
    <w:rsid w:val="00933E97"/>
    <w:rsid w:val="00934398"/>
    <w:rsid w:val="00934677"/>
    <w:rsid w:val="00934695"/>
    <w:rsid w:val="00934B6C"/>
    <w:rsid w:val="00934CF7"/>
    <w:rsid w:val="00935393"/>
    <w:rsid w:val="0093547E"/>
    <w:rsid w:val="00935DD8"/>
    <w:rsid w:val="00935F5D"/>
    <w:rsid w:val="00936478"/>
    <w:rsid w:val="009365B0"/>
    <w:rsid w:val="00936B98"/>
    <w:rsid w:val="0093703D"/>
    <w:rsid w:val="009374A7"/>
    <w:rsid w:val="00937DB1"/>
    <w:rsid w:val="00940696"/>
    <w:rsid w:val="00940735"/>
    <w:rsid w:val="00940772"/>
    <w:rsid w:val="0094082D"/>
    <w:rsid w:val="00940923"/>
    <w:rsid w:val="00940CBD"/>
    <w:rsid w:val="00940EF9"/>
    <w:rsid w:val="0094117B"/>
    <w:rsid w:val="009412A5"/>
    <w:rsid w:val="009418A9"/>
    <w:rsid w:val="00942528"/>
    <w:rsid w:val="0094277A"/>
    <w:rsid w:val="00942783"/>
    <w:rsid w:val="00943061"/>
    <w:rsid w:val="0094346A"/>
    <w:rsid w:val="009434FE"/>
    <w:rsid w:val="00943CEA"/>
    <w:rsid w:val="00943D8C"/>
    <w:rsid w:val="00943F3E"/>
    <w:rsid w:val="009440FD"/>
    <w:rsid w:val="0094424D"/>
    <w:rsid w:val="009442B2"/>
    <w:rsid w:val="00944360"/>
    <w:rsid w:val="00944E2D"/>
    <w:rsid w:val="009450AF"/>
    <w:rsid w:val="00945701"/>
    <w:rsid w:val="00945A1D"/>
    <w:rsid w:val="00945A20"/>
    <w:rsid w:val="00945EFC"/>
    <w:rsid w:val="00945FF2"/>
    <w:rsid w:val="0094604B"/>
    <w:rsid w:val="00946067"/>
    <w:rsid w:val="009463FA"/>
    <w:rsid w:val="00946605"/>
    <w:rsid w:val="009466F0"/>
    <w:rsid w:val="009468E1"/>
    <w:rsid w:val="00946FA0"/>
    <w:rsid w:val="00946FBD"/>
    <w:rsid w:val="00946FC4"/>
    <w:rsid w:val="00947027"/>
    <w:rsid w:val="0094722B"/>
    <w:rsid w:val="0094788C"/>
    <w:rsid w:val="00947B40"/>
    <w:rsid w:val="0095055E"/>
    <w:rsid w:val="00950C53"/>
    <w:rsid w:val="00950DDB"/>
    <w:rsid w:val="00950F64"/>
    <w:rsid w:val="0095171D"/>
    <w:rsid w:val="00951869"/>
    <w:rsid w:val="009523C9"/>
    <w:rsid w:val="0095243A"/>
    <w:rsid w:val="0095296A"/>
    <w:rsid w:val="00952D51"/>
    <w:rsid w:val="00953614"/>
    <w:rsid w:val="00953ECB"/>
    <w:rsid w:val="00953ED9"/>
    <w:rsid w:val="00954842"/>
    <w:rsid w:val="009549E5"/>
    <w:rsid w:val="00954CF8"/>
    <w:rsid w:val="00954D6A"/>
    <w:rsid w:val="009553B0"/>
    <w:rsid w:val="009557FF"/>
    <w:rsid w:val="00955F4B"/>
    <w:rsid w:val="00956094"/>
    <w:rsid w:val="009567D4"/>
    <w:rsid w:val="00956D71"/>
    <w:rsid w:val="00957008"/>
    <w:rsid w:val="009573A7"/>
    <w:rsid w:val="00957609"/>
    <w:rsid w:val="00957980"/>
    <w:rsid w:val="009600AE"/>
    <w:rsid w:val="00960DB9"/>
    <w:rsid w:val="00961053"/>
    <w:rsid w:val="00961492"/>
    <w:rsid w:val="009617BE"/>
    <w:rsid w:val="00961AB5"/>
    <w:rsid w:val="00961CB1"/>
    <w:rsid w:val="00961F74"/>
    <w:rsid w:val="009621C7"/>
    <w:rsid w:val="009629BD"/>
    <w:rsid w:val="00962B6D"/>
    <w:rsid w:val="00962EA4"/>
    <w:rsid w:val="00964052"/>
    <w:rsid w:val="00964282"/>
    <w:rsid w:val="009651A5"/>
    <w:rsid w:val="00965612"/>
    <w:rsid w:val="0096582B"/>
    <w:rsid w:val="00965CDB"/>
    <w:rsid w:val="00965D01"/>
    <w:rsid w:val="009660A7"/>
    <w:rsid w:val="009660AA"/>
    <w:rsid w:val="009663F6"/>
    <w:rsid w:val="00966C31"/>
    <w:rsid w:val="00967523"/>
    <w:rsid w:val="009676FB"/>
    <w:rsid w:val="00967939"/>
    <w:rsid w:val="00967B04"/>
    <w:rsid w:val="00970262"/>
    <w:rsid w:val="00970890"/>
    <w:rsid w:val="00970996"/>
    <w:rsid w:val="009715A6"/>
    <w:rsid w:val="00971D5F"/>
    <w:rsid w:val="00971FEE"/>
    <w:rsid w:val="009720C7"/>
    <w:rsid w:val="00972555"/>
    <w:rsid w:val="00972B59"/>
    <w:rsid w:val="0097341B"/>
    <w:rsid w:val="00973440"/>
    <w:rsid w:val="009739A5"/>
    <w:rsid w:val="009743F4"/>
    <w:rsid w:val="00974548"/>
    <w:rsid w:val="0097463C"/>
    <w:rsid w:val="009748B2"/>
    <w:rsid w:val="00974C15"/>
    <w:rsid w:val="00974D28"/>
    <w:rsid w:val="0097549E"/>
    <w:rsid w:val="00975973"/>
    <w:rsid w:val="00975F8D"/>
    <w:rsid w:val="00976000"/>
    <w:rsid w:val="00976A5F"/>
    <w:rsid w:val="00976F47"/>
    <w:rsid w:val="0097706F"/>
    <w:rsid w:val="0097708B"/>
    <w:rsid w:val="00977172"/>
    <w:rsid w:val="009778B2"/>
    <w:rsid w:val="00980897"/>
    <w:rsid w:val="00981088"/>
    <w:rsid w:val="00981116"/>
    <w:rsid w:val="009812BF"/>
    <w:rsid w:val="009817C6"/>
    <w:rsid w:val="009819C4"/>
    <w:rsid w:val="00981DC3"/>
    <w:rsid w:val="009821EC"/>
    <w:rsid w:val="009826C5"/>
    <w:rsid w:val="0098282E"/>
    <w:rsid w:val="00982D27"/>
    <w:rsid w:val="00982D93"/>
    <w:rsid w:val="009831F8"/>
    <w:rsid w:val="009833DD"/>
    <w:rsid w:val="00983A95"/>
    <w:rsid w:val="00984095"/>
    <w:rsid w:val="00984225"/>
    <w:rsid w:val="00984DFF"/>
    <w:rsid w:val="009857B9"/>
    <w:rsid w:val="00985C0F"/>
    <w:rsid w:val="009861B1"/>
    <w:rsid w:val="00986325"/>
    <w:rsid w:val="009865B3"/>
    <w:rsid w:val="00986620"/>
    <w:rsid w:val="0098663B"/>
    <w:rsid w:val="00986DA3"/>
    <w:rsid w:val="00986FE2"/>
    <w:rsid w:val="00987097"/>
    <w:rsid w:val="0098729C"/>
    <w:rsid w:val="009875B0"/>
    <w:rsid w:val="00987BC3"/>
    <w:rsid w:val="00991299"/>
    <w:rsid w:val="009916F7"/>
    <w:rsid w:val="00991CBD"/>
    <w:rsid w:val="00992028"/>
    <w:rsid w:val="00992221"/>
    <w:rsid w:val="00992839"/>
    <w:rsid w:val="00992964"/>
    <w:rsid w:val="00992DAF"/>
    <w:rsid w:val="00993014"/>
    <w:rsid w:val="00993205"/>
    <w:rsid w:val="0099322B"/>
    <w:rsid w:val="009934AA"/>
    <w:rsid w:val="00993541"/>
    <w:rsid w:val="00993724"/>
    <w:rsid w:val="00993BD9"/>
    <w:rsid w:val="00993E16"/>
    <w:rsid w:val="0099431B"/>
    <w:rsid w:val="009943D5"/>
    <w:rsid w:val="00994E0D"/>
    <w:rsid w:val="0099511A"/>
    <w:rsid w:val="0099527F"/>
    <w:rsid w:val="0099528A"/>
    <w:rsid w:val="009959CA"/>
    <w:rsid w:val="00995EDD"/>
    <w:rsid w:val="0099616D"/>
    <w:rsid w:val="00996279"/>
    <w:rsid w:val="00996D99"/>
    <w:rsid w:val="00996F69"/>
    <w:rsid w:val="00997133"/>
    <w:rsid w:val="00997438"/>
    <w:rsid w:val="00997874"/>
    <w:rsid w:val="00997962"/>
    <w:rsid w:val="0099796A"/>
    <w:rsid w:val="00997C56"/>
    <w:rsid w:val="00997DA6"/>
    <w:rsid w:val="009A0272"/>
    <w:rsid w:val="009A0408"/>
    <w:rsid w:val="009A04AF"/>
    <w:rsid w:val="009A09B2"/>
    <w:rsid w:val="009A0D47"/>
    <w:rsid w:val="009A106E"/>
    <w:rsid w:val="009A1AA1"/>
    <w:rsid w:val="009A2217"/>
    <w:rsid w:val="009A25A4"/>
    <w:rsid w:val="009A305C"/>
    <w:rsid w:val="009A305F"/>
    <w:rsid w:val="009A340A"/>
    <w:rsid w:val="009A3410"/>
    <w:rsid w:val="009A3616"/>
    <w:rsid w:val="009A3C3D"/>
    <w:rsid w:val="009A3D12"/>
    <w:rsid w:val="009A4208"/>
    <w:rsid w:val="009A425C"/>
    <w:rsid w:val="009A45AB"/>
    <w:rsid w:val="009A4867"/>
    <w:rsid w:val="009A4C61"/>
    <w:rsid w:val="009A4F6E"/>
    <w:rsid w:val="009A555C"/>
    <w:rsid w:val="009A570D"/>
    <w:rsid w:val="009A5AFF"/>
    <w:rsid w:val="009A5CAC"/>
    <w:rsid w:val="009A5F04"/>
    <w:rsid w:val="009A6352"/>
    <w:rsid w:val="009A64C2"/>
    <w:rsid w:val="009A758C"/>
    <w:rsid w:val="009A7599"/>
    <w:rsid w:val="009A7BC8"/>
    <w:rsid w:val="009A7C6C"/>
    <w:rsid w:val="009A7F51"/>
    <w:rsid w:val="009B01E5"/>
    <w:rsid w:val="009B0E9E"/>
    <w:rsid w:val="009B10BA"/>
    <w:rsid w:val="009B12D2"/>
    <w:rsid w:val="009B1727"/>
    <w:rsid w:val="009B1C20"/>
    <w:rsid w:val="009B1D13"/>
    <w:rsid w:val="009B1F83"/>
    <w:rsid w:val="009B2903"/>
    <w:rsid w:val="009B2CDA"/>
    <w:rsid w:val="009B2CFB"/>
    <w:rsid w:val="009B31EA"/>
    <w:rsid w:val="009B3340"/>
    <w:rsid w:val="009B3577"/>
    <w:rsid w:val="009B372A"/>
    <w:rsid w:val="009B3749"/>
    <w:rsid w:val="009B3882"/>
    <w:rsid w:val="009B3908"/>
    <w:rsid w:val="009B44BA"/>
    <w:rsid w:val="009B46F4"/>
    <w:rsid w:val="009B47B3"/>
    <w:rsid w:val="009B4A8F"/>
    <w:rsid w:val="009B4AFB"/>
    <w:rsid w:val="009B562E"/>
    <w:rsid w:val="009B5B18"/>
    <w:rsid w:val="009B64F9"/>
    <w:rsid w:val="009B759C"/>
    <w:rsid w:val="009B7758"/>
    <w:rsid w:val="009B7944"/>
    <w:rsid w:val="009C0330"/>
    <w:rsid w:val="009C0547"/>
    <w:rsid w:val="009C0759"/>
    <w:rsid w:val="009C0ADE"/>
    <w:rsid w:val="009C1399"/>
    <w:rsid w:val="009C1C06"/>
    <w:rsid w:val="009C2184"/>
    <w:rsid w:val="009C241F"/>
    <w:rsid w:val="009C25E8"/>
    <w:rsid w:val="009C3237"/>
    <w:rsid w:val="009C3298"/>
    <w:rsid w:val="009C389C"/>
    <w:rsid w:val="009C393A"/>
    <w:rsid w:val="009C3C56"/>
    <w:rsid w:val="009C3C7A"/>
    <w:rsid w:val="009C3F0A"/>
    <w:rsid w:val="009C3FC2"/>
    <w:rsid w:val="009C4218"/>
    <w:rsid w:val="009C46FE"/>
    <w:rsid w:val="009C49C2"/>
    <w:rsid w:val="009C4AA6"/>
    <w:rsid w:val="009C4E47"/>
    <w:rsid w:val="009C50A2"/>
    <w:rsid w:val="009C5705"/>
    <w:rsid w:val="009C5D57"/>
    <w:rsid w:val="009C5E1F"/>
    <w:rsid w:val="009C5F2A"/>
    <w:rsid w:val="009C60E9"/>
    <w:rsid w:val="009C6B4B"/>
    <w:rsid w:val="009C6DAE"/>
    <w:rsid w:val="009C7112"/>
    <w:rsid w:val="009C72DD"/>
    <w:rsid w:val="009C78AD"/>
    <w:rsid w:val="009C7EF4"/>
    <w:rsid w:val="009D0631"/>
    <w:rsid w:val="009D128C"/>
    <w:rsid w:val="009D1373"/>
    <w:rsid w:val="009D190C"/>
    <w:rsid w:val="009D2135"/>
    <w:rsid w:val="009D29A6"/>
    <w:rsid w:val="009D2E08"/>
    <w:rsid w:val="009D2F79"/>
    <w:rsid w:val="009D3018"/>
    <w:rsid w:val="009D3184"/>
    <w:rsid w:val="009D3A51"/>
    <w:rsid w:val="009D3EFE"/>
    <w:rsid w:val="009D4095"/>
    <w:rsid w:val="009D40C4"/>
    <w:rsid w:val="009D40F1"/>
    <w:rsid w:val="009D41A1"/>
    <w:rsid w:val="009D4242"/>
    <w:rsid w:val="009D47D5"/>
    <w:rsid w:val="009D4906"/>
    <w:rsid w:val="009D4E1F"/>
    <w:rsid w:val="009D503E"/>
    <w:rsid w:val="009D5651"/>
    <w:rsid w:val="009D5753"/>
    <w:rsid w:val="009D6015"/>
    <w:rsid w:val="009D60DF"/>
    <w:rsid w:val="009D6F6F"/>
    <w:rsid w:val="009D701B"/>
    <w:rsid w:val="009D787E"/>
    <w:rsid w:val="009D7CBD"/>
    <w:rsid w:val="009D7E9D"/>
    <w:rsid w:val="009E04EC"/>
    <w:rsid w:val="009E0D3B"/>
    <w:rsid w:val="009E0DC0"/>
    <w:rsid w:val="009E1045"/>
    <w:rsid w:val="009E112D"/>
    <w:rsid w:val="009E167A"/>
    <w:rsid w:val="009E16EF"/>
    <w:rsid w:val="009E1D55"/>
    <w:rsid w:val="009E1DC2"/>
    <w:rsid w:val="009E1F28"/>
    <w:rsid w:val="009E26EE"/>
    <w:rsid w:val="009E27A7"/>
    <w:rsid w:val="009E27AC"/>
    <w:rsid w:val="009E2B54"/>
    <w:rsid w:val="009E31AE"/>
    <w:rsid w:val="009E3838"/>
    <w:rsid w:val="009E3BE2"/>
    <w:rsid w:val="009E3C1D"/>
    <w:rsid w:val="009E44C6"/>
    <w:rsid w:val="009E4647"/>
    <w:rsid w:val="009E546B"/>
    <w:rsid w:val="009E6324"/>
    <w:rsid w:val="009E65AB"/>
    <w:rsid w:val="009E673C"/>
    <w:rsid w:val="009E6E3F"/>
    <w:rsid w:val="009E6EDC"/>
    <w:rsid w:val="009E6FD3"/>
    <w:rsid w:val="009E7084"/>
    <w:rsid w:val="009E73C0"/>
    <w:rsid w:val="009E750C"/>
    <w:rsid w:val="009E783C"/>
    <w:rsid w:val="009E7945"/>
    <w:rsid w:val="009F00EA"/>
    <w:rsid w:val="009F01A4"/>
    <w:rsid w:val="009F02DB"/>
    <w:rsid w:val="009F0305"/>
    <w:rsid w:val="009F058A"/>
    <w:rsid w:val="009F05B6"/>
    <w:rsid w:val="009F07A7"/>
    <w:rsid w:val="009F106B"/>
    <w:rsid w:val="009F1407"/>
    <w:rsid w:val="009F247F"/>
    <w:rsid w:val="009F24F4"/>
    <w:rsid w:val="009F262B"/>
    <w:rsid w:val="009F2833"/>
    <w:rsid w:val="009F329D"/>
    <w:rsid w:val="009F34E9"/>
    <w:rsid w:val="009F3958"/>
    <w:rsid w:val="009F3C7E"/>
    <w:rsid w:val="009F403D"/>
    <w:rsid w:val="009F41DC"/>
    <w:rsid w:val="009F49FF"/>
    <w:rsid w:val="009F4A82"/>
    <w:rsid w:val="009F50DD"/>
    <w:rsid w:val="009F5171"/>
    <w:rsid w:val="009F561B"/>
    <w:rsid w:val="009F57FD"/>
    <w:rsid w:val="009F5D12"/>
    <w:rsid w:val="009F6357"/>
    <w:rsid w:val="009F6368"/>
    <w:rsid w:val="009F6420"/>
    <w:rsid w:val="009F64FB"/>
    <w:rsid w:val="009F661E"/>
    <w:rsid w:val="009F6A3E"/>
    <w:rsid w:val="009F7154"/>
    <w:rsid w:val="009F75E2"/>
    <w:rsid w:val="009F7850"/>
    <w:rsid w:val="009F7CEE"/>
    <w:rsid w:val="00A0057D"/>
    <w:rsid w:val="00A00A16"/>
    <w:rsid w:val="00A00B2C"/>
    <w:rsid w:val="00A00BD6"/>
    <w:rsid w:val="00A018FA"/>
    <w:rsid w:val="00A01BC2"/>
    <w:rsid w:val="00A01CFA"/>
    <w:rsid w:val="00A01F32"/>
    <w:rsid w:val="00A02076"/>
    <w:rsid w:val="00A02471"/>
    <w:rsid w:val="00A02C14"/>
    <w:rsid w:val="00A0319B"/>
    <w:rsid w:val="00A0337D"/>
    <w:rsid w:val="00A0337E"/>
    <w:rsid w:val="00A03B5F"/>
    <w:rsid w:val="00A03E66"/>
    <w:rsid w:val="00A0435E"/>
    <w:rsid w:val="00A04545"/>
    <w:rsid w:val="00A046A4"/>
    <w:rsid w:val="00A04FEF"/>
    <w:rsid w:val="00A055A2"/>
    <w:rsid w:val="00A057DE"/>
    <w:rsid w:val="00A05852"/>
    <w:rsid w:val="00A05ABC"/>
    <w:rsid w:val="00A06774"/>
    <w:rsid w:val="00A07123"/>
    <w:rsid w:val="00A07193"/>
    <w:rsid w:val="00A071E1"/>
    <w:rsid w:val="00A072C7"/>
    <w:rsid w:val="00A102C1"/>
    <w:rsid w:val="00A105DB"/>
    <w:rsid w:val="00A108BC"/>
    <w:rsid w:val="00A115C9"/>
    <w:rsid w:val="00A126B7"/>
    <w:rsid w:val="00A12E9C"/>
    <w:rsid w:val="00A12F11"/>
    <w:rsid w:val="00A1369C"/>
    <w:rsid w:val="00A13EEA"/>
    <w:rsid w:val="00A1421A"/>
    <w:rsid w:val="00A14759"/>
    <w:rsid w:val="00A14948"/>
    <w:rsid w:val="00A149FA"/>
    <w:rsid w:val="00A14B0A"/>
    <w:rsid w:val="00A14C18"/>
    <w:rsid w:val="00A15487"/>
    <w:rsid w:val="00A15506"/>
    <w:rsid w:val="00A157DE"/>
    <w:rsid w:val="00A159FA"/>
    <w:rsid w:val="00A15AE4"/>
    <w:rsid w:val="00A163EE"/>
    <w:rsid w:val="00A165C5"/>
    <w:rsid w:val="00A16B54"/>
    <w:rsid w:val="00A170E7"/>
    <w:rsid w:val="00A17112"/>
    <w:rsid w:val="00A17136"/>
    <w:rsid w:val="00A17457"/>
    <w:rsid w:val="00A174D3"/>
    <w:rsid w:val="00A17F93"/>
    <w:rsid w:val="00A17FA0"/>
    <w:rsid w:val="00A20180"/>
    <w:rsid w:val="00A2056F"/>
    <w:rsid w:val="00A207AF"/>
    <w:rsid w:val="00A209BA"/>
    <w:rsid w:val="00A210EC"/>
    <w:rsid w:val="00A213A5"/>
    <w:rsid w:val="00A216FF"/>
    <w:rsid w:val="00A218EB"/>
    <w:rsid w:val="00A21954"/>
    <w:rsid w:val="00A224F2"/>
    <w:rsid w:val="00A22949"/>
    <w:rsid w:val="00A229F8"/>
    <w:rsid w:val="00A22E3E"/>
    <w:rsid w:val="00A235B3"/>
    <w:rsid w:val="00A23902"/>
    <w:rsid w:val="00A23B39"/>
    <w:rsid w:val="00A23F98"/>
    <w:rsid w:val="00A24FA4"/>
    <w:rsid w:val="00A25266"/>
    <w:rsid w:val="00A255F2"/>
    <w:rsid w:val="00A25775"/>
    <w:rsid w:val="00A26032"/>
    <w:rsid w:val="00A26158"/>
    <w:rsid w:val="00A267BB"/>
    <w:rsid w:val="00A26AEB"/>
    <w:rsid w:val="00A270A2"/>
    <w:rsid w:val="00A2784D"/>
    <w:rsid w:val="00A27857"/>
    <w:rsid w:val="00A27A7C"/>
    <w:rsid w:val="00A30A6E"/>
    <w:rsid w:val="00A31086"/>
    <w:rsid w:val="00A3186A"/>
    <w:rsid w:val="00A321DB"/>
    <w:rsid w:val="00A321EB"/>
    <w:rsid w:val="00A321EE"/>
    <w:rsid w:val="00A32399"/>
    <w:rsid w:val="00A32482"/>
    <w:rsid w:val="00A3281C"/>
    <w:rsid w:val="00A32C2F"/>
    <w:rsid w:val="00A330CE"/>
    <w:rsid w:val="00A3387C"/>
    <w:rsid w:val="00A33C6F"/>
    <w:rsid w:val="00A34955"/>
    <w:rsid w:val="00A349B4"/>
    <w:rsid w:val="00A35268"/>
    <w:rsid w:val="00A35355"/>
    <w:rsid w:val="00A3536D"/>
    <w:rsid w:val="00A353A5"/>
    <w:rsid w:val="00A359E9"/>
    <w:rsid w:val="00A36440"/>
    <w:rsid w:val="00A3703E"/>
    <w:rsid w:val="00A3790D"/>
    <w:rsid w:val="00A3795A"/>
    <w:rsid w:val="00A37A4A"/>
    <w:rsid w:val="00A37D87"/>
    <w:rsid w:val="00A37F67"/>
    <w:rsid w:val="00A37F78"/>
    <w:rsid w:val="00A40841"/>
    <w:rsid w:val="00A4091D"/>
    <w:rsid w:val="00A40D9A"/>
    <w:rsid w:val="00A40DA0"/>
    <w:rsid w:val="00A40E44"/>
    <w:rsid w:val="00A40F29"/>
    <w:rsid w:val="00A41B36"/>
    <w:rsid w:val="00A41C8C"/>
    <w:rsid w:val="00A41C92"/>
    <w:rsid w:val="00A4206C"/>
    <w:rsid w:val="00A4243B"/>
    <w:rsid w:val="00A42886"/>
    <w:rsid w:val="00A42904"/>
    <w:rsid w:val="00A4297B"/>
    <w:rsid w:val="00A42BD2"/>
    <w:rsid w:val="00A42DCC"/>
    <w:rsid w:val="00A42E79"/>
    <w:rsid w:val="00A43087"/>
    <w:rsid w:val="00A4384C"/>
    <w:rsid w:val="00A4396E"/>
    <w:rsid w:val="00A4399E"/>
    <w:rsid w:val="00A43CD7"/>
    <w:rsid w:val="00A44568"/>
    <w:rsid w:val="00A446F6"/>
    <w:rsid w:val="00A44C88"/>
    <w:rsid w:val="00A44DA4"/>
    <w:rsid w:val="00A450C9"/>
    <w:rsid w:val="00A45315"/>
    <w:rsid w:val="00A459E9"/>
    <w:rsid w:val="00A45D67"/>
    <w:rsid w:val="00A4616A"/>
    <w:rsid w:val="00A4654F"/>
    <w:rsid w:val="00A46B3F"/>
    <w:rsid w:val="00A4736B"/>
    <w:rsid w:val="00A4755F"/>
    <w:rsid w:val="00A47A73"/>
    <w:rsid w:val="00A47AB4"/>
    <w:rsid w:val="00A47BD7"/>
    <w:rsid w:val="00A47BFF"/>
    <w:rsid w:val="00A47D3B"/>
    <w:rsid w:val="00A50081"/>
    <w:rsid w:val="00A5057B"/>
    <w:rsid w:val="00A50869"/>
    <w:rsid w:val="00A509E7"/>
    <w:rsid w:val="00A50C87"/>
    <w:rsid w:val="00A519BF"/>
    <w:rsid w:val="00A53861"/>
    <w:rsid w:val="00A53D74"/>
    <w:rsid w:val="00A54014"/>
    <w:rsid w:val="00A54304"/>
    <w:rsid w:val="00A543AC"/>
    <w:rsid w:val="00A545C4"/>
    <w:rsid w:val="00A54C0E"/>
    <w:rsid w:val="00A5543D"/>
    <w:rsid w:val="00A555A0"/>
    <w:rsid w:val="00A55959"/>
    <w:rsid w:val="00A56081"/>
    <w:rsid w:val="00A5639A"/>
    <w:rsid w:val="00A56447"/>
    <w:rsid w:val="00A56776"/>
    <w:rsid w:val="00A56F38"/>
    <w:rsid w:val="00A5729E"/>
    <w:rsid w:val="00A57979"/>
    <w:rsid w:val="00A60240"/>
    <w:rsid w:val="00A6024B"/>
    <w:rsid w:val="00A60295"/>
    <w:rsid w:val="00A60300"/>
    <w:rsid w:val="00A60502"/>
    <w:rsid w:val="00A60BA0"/>
    <w:rsid w:val="00A60FEA"/>
    <w:rsid w:val="00A61486"/>
    <w:rsid w:val="00A614CA"/>
    <w:rsid w:val="00A61631"/>
    <w:rsid w:val="00A62B9A"/>
    <w:rsid w:val="00A62C5D"/>
    <w:rsid w:val="00A635BD"/>
    <w:rsid w:val="00A635EF"/>
    <w:rsid w:val="00A6436A"/>
    <w:rsid w:val="00A643A7"/>
    <w:rsid w:val="00A64770"/>
    <w:rsid w:val="00A648DB"/>
    <w:rsid w:val="00A64F27"/>
    <w:rsid w:val="00A6510A"/>
    <w:rsid w:val="00A651B3"/>
    <w:rsid w:val="00A6677D"/>
    <w:rsid w:val="00A66847"/>
    <w:rsid w:val="00A66E6C"/>
    <w:rsid w:val="00A66F21"/>
    <w:rsid w:val="00A66FCF"/>
    <w:rsid w:val="00A6716D"/>
    <w:rsid w:val="00A67383"/>
    <w:rsid w:val="00A67B1E"/>
    <w:rsid w:val="00A67DF6"/>
    <w:rsid w:val="00A67F9A"/>
    <w:rsid w:val="00A70898"/>
    <w:rsid w:val="00A708C0"/>
    <w:rsid w:val="00A71B67"/>
    <w:rsid w:val="00A721FA"/>
    <w:rsid w:val="00A722FC"/>
    <w:rsid w:val="00A72C1B"/>
    <w:rsid w:val="00A730BC"/>
    <w:rsid w:val="00A731C7"/>
    <w:rsid w:val="00A7368A"/>
    <w:rsid w:val="00A7392E"/>
    <w:rsid w:val="00A73B86"/>
    <w:rsid w:val="00A73BCE"/>
    <w:rsid w:val="00A73BDD"/>
    <w:rsid w:val="00A741FA"/>
    <w:rsid w:val="00A742AA"/>
    <w:rsid w:val="00A74A95"/>
    <w:rsid w:val="00A75079"/>
    <w:rsid w:val="00A75572"/>
    <w:rsid w:val="00A75B85"/>
    <w:rsid w:val="00A75E26"/>
    <w:rsid w:val="00A75E9F"/>
    <w:rsid w:val="00A75FB7"/>
    <w:rsid w:val="00A76864"/>
    <w:rsid w:val="00A77A70"/>
    <w:rsid w:val="00A77E8F"/>
    <w:rsid w:val="00A8026B"/>
    <w:rsid w:val="00A80425"/>
    <w:rsid w:val="00A8065D"/>
    <w:rsid w:val="00A80C00"/>
    <w:rsid w:val="00A810FC"/>
    <w:rsid w:val="00A815F7"/>
    <w:rsid w:val="00A81A92"/>
    <w:rsid w:val="00A81D48"/>
    <w:rsid w:val="00A81EA8"/>
    <w:rsid w:val="00A81F5C"/>
    <w:rsid w:val="00A81F91"/>
    <w:rsid w:val="00A82028"/>
    <w:rsid w:val="00A82369"/>
    <w:rsid w:val="00A824CB"/>
    <w:rsid w:val="00A826DA"/>
    <w:rsid w:val="00A827FD"/>
    <w:rsid w:val="00A82ACA"/>
    <w:rsid w:val="00A82D2D"/>
    <w:rsid w:val="00A8320A"/>
    <w:rsid w:val="00A834BA"/>
    <w:rsid w:val="00A83872"/>
    <w:rsid w:val="00A839BA"/>
    <w:rsid w:val="00A842CC"/>
    <w:rsid w:val="00A8492C"/>
    <w:rsid w:val="00A84E8D"/>
    <w:rsid w:val="00A84FFC"/>
    <w:rsid w:val="00A8514C"/>
    <w:rsid w:val="00A854BA"/>
    <w:rsid w:val="00A85916"/>
    <w:rsid w:val="00A85E57"/>
    <w:rsid w:val="00A8697B"/>
    <w:rsid w:val="00A86B15"/>
    <w:rsid w:val="00A86C2A"/>
    <w:rsid w:val="00A8730B"/>
    <w:rsid w:val="00A87580"/>
    <w:rsid w:val="00A87671"/>
    <w:rsid w:val="00A87A39"/>
    <w:rsid w:val="00A87BB6"/>
    <w:rsid w:val="00A87F83"/>
    <w:rsid w:val="00A87FC5"/>
    <w:rsid w:val="00A90150"/>
    <w:rsid w:val="00A90899"/>
    <w:rsid w:val="00A90D08"/>
    <w:rsid w:val="00A91331"/>
    <w:rsid w:val="00A91719"/>
    <w:rsid w:val="00A919E7"/>
    <w:rsid w:val="00A91D45"/>
    <w:rsid w:val="00A91FAD"/>
    <w:rsid w:val="00A92996"/>
    <w:rsid w:val="00A9307F"/>
    <w:rsid w:val="00A93335"/>
    <w:rsid w:val="00A93380"/>
    <w:rsid w:val="00A93976"/>
    <w:rsid w:val="00A94866"/>
    <w:rsid w:val="00A94C3E"/>
    <w:rsid w:val="00A95350"/>
    <w:rsid w:val="00A9574A"/>
    <w:rsid w:val="00A9578A"/>
    <w:rsid w:val="00A961CD"/>
    <w:rsid w:val="00A9622E"/>
    <w:rsid w:val="00A9676A"/>
    <w:rsid w:val="00A967E4"/>
    <w:rsid w:val="00A969F5"/>
    <w:rsid w:val="00A96B21"/>
    <w:rsid w:val="00A96C3D"/>
    <w:rsid w:val="00A96D03"/>
    <w:rsid w:val="00A96D6B"/>
    <w:rsid w:val="00A96DD1"/>
    <w:rsid w:val="00A96F95"/>
    <w:rsid w:val="00A97288"/>
    <w:rsid w:val="00A975B7"/>
    <w:rsid w:val="00A978E8"/>
    <w:rsid w:val="00AA05D8"/>
    <w:rsid w:val="00AA0B26"/>
    <w:rsid w:val="00AA1230"/>
    <w:rsid w:val="00AA128E"/>
    <w:rsid w:val="00AA138D"/>
    <w:rsid w:val="00AA1F02"/>
    <w:rsid w:val="00AA240A"/>
    <w:rsid w:val="00AA2668"/>
    <w:rsid w:val="00AA26EE"/>
    <w:rsid w:val="00AA27C6"/>
    <w:rsid w:val="00AA31E2"/>
    <w:rsid w:val="00AA3835"/>
    <w:rsid w:val="00AA3C30"/>
    <w:rsid w:val="00AA3F00"/>
    <w:rsid w:val="00AA486D"/>
    <w:rsid w:val="00AA4A8A"/>
    <w:rsid w:val="00AA510F"/>
    <w:rsid w:val="00AA512C"/>
    <w:rsid w:val="00AA53DE"/>
    <w:rsid w:val="00AA57FD"/>
    <w:rsid w:val="00AA5B64"/>
    <w:rsid w:val="00AA5E0F"/>
    <w:rsid w:val="00AA6303"/>
    <w:rsid w:val="00AA678F"/>
    <w:rsid w:val="00AA6DEA"/>
    <w:rsid w:val="00AA6E0F"/>
    <w:rsid w:val="00AA6E1B"/>
    <w:rsid w:val="00AA728D"/>
    <w:rsid w:val="00AA732B"/>
    <w:rsid w:val="00AA75D6"/>
    <w:rsid w:val="00AA79D6"/>
    <w:rsid w:val="00AA7C5E"/>
    <w:rsid w:val="00AA7D28"/>
    <w:rsid w:val="00AA7E3E"/>
    <w:rsid w:val="00AA7F7D"/>
    <w:rsid w:val="00AB0347"/>
    <w:rsid w:val="00AB0742"/>
    <w:rsid w:val="00AB0A76"/>
    <w:rsid w:val="00AB0DC9"/>
    <w:rsid w:val="00AB0E1B"/>
    <w:rsid w:val="00AB0F0B"/>
    <w:rsid w:val="00AB1038"/>
    <w:rsid w:val="00AB10D3"/>
    <w:rsid w:val="00AB1266"/>
    <w:rsid w:val="00AB1DF4"/>
    <w:rsid w:val="00AB1F28"/>
    <w:rsid w:val="00AB1FC2"/>
    <w:rsid w:val="00AB278A"/>
    <w:rsid w:val="00AB28F6"/>
    <w:rsid w:val="00AB3305"/>
    <w:rsid w:val="00AB3576"/>
    <w:rsid w:val="00AB358D"/>
    <w:rsid w:val="00AB3907"/>
    <w:rsid w:val="00AB397B"/>
    <w:rsid w:val="00AB39A9"/>
    <w:rsid w:val="00AB3DDB"/>
    <w:rsid w:val="00AB3F99"/>
    <w:rsid w:val="00AB3FD4"/>
    <w:rsid w:val="00AB3FD6"/>
    <w:rsid w:val="00AB41B8"/>
    <w:rsid w:val="00AB41BA"/>
    <w:rsid w:val="00AB41D3"/>
    <w:rsid w:val="00AB42A4"/>
    <w:rsid w:val="00AB4805"/>
    <w:rsid w:val="00AB4C6C"/>
    <w:rsid w:val="00AB5590"/>
    <w:rsid w:val="00AB56C4"/>
    <w:rsid w:val="00AB5A64"/>
    <w:rsid w:val="00AB5AA5"/>
    <w:rsid w:val="00AB5B92"/>
    <w:rsid w:val="00AB6557"/>
    <w:rsid w:val="00AB6632"/>
    <w:rsid w:val="00AB686D"/>
    <w:rsid w:val="00AB6AE7"/>
    <w:rsid w:val="00AB6E41"/>
    <w:rsid w:val="00AB6ECD"/>
    <w:rsid w:val="00AB6FDC"/>
    <w:rsid w:val="00AB74FF"/>
    <w:rsid w:val="00AB756A"/>
    <w:rsid w:val="00AB7A50"/>
    <w:rsid w:val="00AB7CA1"/>
    <w:rsid w:val="00AC011E"/>
    <w:rsid w:val="00AC032D"/>
    <w:rsid w:val="00AC033E"/>
    <w:rsid w:val="00AC03DC"/>
    <w:rsid w:val="00AC0889"/>
    <w:rsid w:val="00AC0AEE"/>
    <w:rsid w:val="00AC0DA9"/>
    <w:rsid w:val="00AC13CD"/>
    <w:rsid w:val="00AC1763"/>
    <w:rsid w:val="00AC1C92"/>
    <w:rsid w:val="00AC2D39"/>
    <w:rsid w:val="00AC2F76"/>
    <w:rsid w:val="00AC3380"/>
    <w:rsid w:val="00AC405D"/>
    <w:rsid w:val="00AC4773"/>
    <w:rsid w:val="00AC4919"/>
    <w:rsid w:val="00AC4953"/>
    <w:rsid w:val="00AC4AE5"/>
    <w:rsid w:val="00AC4ED0"/>
    <w:rsid w:val="00AC531F"/>
    <w:rsid w:val="00AC5358"/>
    <w:rsid w:val="00AC5369"/>
    <w:rsid w:val="00AC546C"/>
    <w:rsid w:val="00AC56C2"/>
    <w:rsid w:val="00AC6A16"/>
    <w:rsid w:val="00AC6DA2"/>
    <w:rsid w:val="00AC7119"/>
    <w:rsid w:val="00AD00AA"/>
    <w:rsid w:val="00AD00DF"/>
    <w:rsid w:val="00AD02ED"/>
    <w:rsid w:val="00AD0931"/>
    <w:rsid w:val="00AD0A19"/>
    <w:rsid w:val="00AD0DD8"/>
    <w:rsid w:val="00AD0F35"/>
    <w:rsid w:val="00AD11B5"/>
    <w:rsid w:val="00AD1227"/>
    <w:rsid w:val="00AD1AC3"/>
    <w:rsid w:val="00AD1DCB"/>
    <w:rsid w:val="00AD1F46"/>
    <w:rsid w:val="00AD20CA"/>
    <w:rsid w:val="00AD21CC"/>
    <w:rsid w:val="00AD2A10"/>
    <w:rsid w:val="00AD2C75"/>
    <w:rsid w:val="00AD2DDC"/>
    <w:rsid w:val="00AD337A"/>
    <w:rsid w:val="00AD3768"/>
    <w:rsid w:val="00AD38E3"/>
    <w:rsid w:val="00AD393E"/>
    <w:rsid w:val="00AD46A2"/>
    <w:rsid w:val="00AD50CB"/>
    <w:rsid w:val="00AD513D"/>
    <w:rsid w:val="00AD5243"/>
    <w:rsid w:val="00AD5703"/>
    <w:rsid w:val="00AD58D3"/>
    <w:rsid w:val="00AD5ACB"/>
    <w:rsid w:val="00AD5AD4"/>
    <w:rsid w:val="00AD5C3D"/>
    <w:rsid w:val="00AD62E8"/>
    <w:rsid w:val="00AD6334"/>
    <w:rsid w:val="00AD6B08"/>
    <w:rsid w:val="00AD72F5"/>
    <w:rsid w:val="00AD732B"/>
    <w:rsid w:val="00AD74C3"/>
    <w:rsid w:val="00AD7569"/>
    <w:rsid w:val="00AD764A"/>
    <w:rsid w:val="00AD7690"/>
    <w:rsid w:val="00AD79E3"/>
    <w:rsid w:val="00AE0202"/>
    <w:rsid w:val="00AE0389"/>
    <w:rsid w:val="00AE03DA"/>
    <w:rsid w:val="00AE0CDD"/>
    <w:rsid w:val="00AE1561"/>
    <w:rsid w:val="00AE1960"/>
    <w:rsid w:val="00AE1C4C"/>
    <w:rsid w:val="00AE1CF6"/>
    <w:rsid w:val="00AE2256"/>
    <w:rsid w:val="00AE27A4"/>
    <w:rsid w:val="00AE27D0"/>
    <w:rsid w:val="00AE29A3"/>
    <w:rsid w:val="00AE2D90"/>
    <w:rsid w:val="00AE3121"/>
    <w:rsid w:val="00AE320E"/>
    <w:rsid w:val="00AE3281"/>
    <w:rsid w:val="00AE3330"/>
    <w:rsid w:val="00AE35BB"/>
    <w:rsid w:val="00AE3C0D"/>
    <w:rsid w:val="00AE3E9E"/>
    <w:rsid w:val="00AE3FBC"/>
    <w:rsid w:val="00AE4587"/>
    <w:rsid w:val="00AE47BC"/>
    <w:rsid w:val="00AE4B35"/>
    <w:rsid w:val="00AE4B7C"/>
    <w:rsid w:val="00AE4C95"/>
    <w:rsid w:val="00AE4D28"/>
    <w:rsid w:val="00AE4D7E"/>
    <w:rsid w:val="00AE5026"/>
    <w:rsid w:val="00AE5360"/>
    <w:rsid w:val="00AE5392"/>
    <w:rsid w:val="00AE56A4"/>
    <w:rsid w:val="00AE6256"/>
    <w:rsid w:val="00AE653A"/>
    <w:rsid w:val="00AE7581"/>
    <w:rsid w:val="00AE7BE9"/>
    <w:rsid w:val="00AE7D25"/>
    <w:rsid w:val="00AE7FD0"/>
    <w:rsid w:val="00AF00DC"/>
    <w:rsid w:val="00AF05F4"/>
    <w:rsid w:val="00AF1AE9"/>
    <w:rsid w:val="00AF1F51"/>
    <w:rsid w:val="00AF3368"/>
    <w:rsid w:val="00AF3515"/>
    <w:rsid w:val="00AF3A12"/>
    <w:rsid w:val="00AF3AC6"/>
    <w:rsid w:val="00AF3D01"/>
    <w:rsid w:val="00AF3D5D"/>
    <w:rsid w:val="00AF3EAF"/>
    <w:rsid w:val="00AF410D"/>
    <w:rsid w:val="00AF4487"/>
    <w:rsid w:val="00AF48C9"/>
    <w:rsid w:val="00AF5591"/>
    <w:rsid w:val="00AF5620"/>
    <w:rsid w:val="00AF59D1"/>
    <w:rsid w:val="00AF5DBA"/>
    <w:rsid w:val="00AF6033"/>
    <w:rsid w:val="00AF62C3"/>
    <w:rsid w:val="00AF660E"/>
    <w:rsid w:val="00AF682C"/>
    <w:rsid w:val="00AF6AC2"/>
    <w:rsid w:val="00AF6BB1"/>
    <w:rsid w:val="00AF6E24"/>
    <w:rsid w:val="00AF6E6F"/>
    <w:rsid w:val="00AF718E"/>
    <w:rsid w:val="00AF71EA"/>
    <w:rsid w:val="00AF7E42"/>
    <w:rsid w:val="00AF7F2C"/>
    <w:rsid w:val="00B00776"/>
    <w:rsid w:val="00B00961"/>
    <w:rsid w:val="00B00D8C"/>
    <w:rsid w:val="00B00E5E"/>
    <w:rsid w:val="00B0104D"/>
    <w:rsid w:val="00B013DD"/>
    <w:rsid w:val="00B0185A"/>
    <w:rsid w:val="00B019F5"/>
    <w:rsid w:val="00B01BB8"/>
    <w:rsid w:val="00B0203D"/>
    <w:rsid w:val="00B0224C"/>
    <w:rsid w:val="00B02301"/>
    <w:rsid w:val="00B02581"/>
    <w:rsid w:val="00B026D9"/>
    <w:rsid w:val="00B030E7"/>
    <w:rsid w:val="00B03C91"/>
    <w:rsid w:val="00B0417F"/>
    <w:rsid w:val="00B0452B"/>
    <w:rsid w:val="00B0486F"/>
    <w:rsid w:val="00B04AB2"/>
    <w:rsid w:val="00B04ADC"/>
    <w:rsid w:val="00B05012"/>
    <w:rsid w:val="00B05C55"/>
    <w:rsid w:val="00B05E3D"/>
    <w:rsid w:val="00B05F73"/>
    <w:rsid w:val="00B06243"/>
    <w:rsid w:val="00B064AB"/>
    <w:rsid w:val="00B06611"/>
    <w:rsid w:val="00B069BD"/>
    <w:rsid w:val="00B06C9A"/>
    <w:rsid w:val="00B0733A"/>
    <w:rsid w:val="00B073DA"/>
    <w:rsid w:val="00B07418"/>
    <w:rsid w:val="00B0742F"/>
    <w:rsid w:val="00B07779"/>
    <w:rsid w:val="00B0787D"/>
    <w:rsid w:val="00B07A80"/>
    <w:rsid w:val="00B07DD6"/>
    <w:rsid w:val="00B102C3"/>
    <w:rsid w:val="00B1044E"/>
    <w:rsid w:val="00B10487"/>
    <w:rsid w:val="00B1061D"/>
    <w:rsid w:val="00B10B20"/>
    <w:rsid w:val="00B1143E"/>
    <w:rsid w:val="00B11649"/>
    <w:rsid w:val="00B12005"/>
    <w:rsid w:val="00B12334"/>
    <w:rsid w:val="00B12B1D"/>
    <w:rsid w:val="00B12E2A"/>
    <w:rsid w:val="00B12F16"/>
    <w:rsid w:val="00B12F62"/>
    <w:rsid w:val="00B132A6"/>
    <w:rsid w:val="00B133EF"/>
    <w:rsid w:val="00B13672"/>
    <w:rsid w:val="00B13ACE"/>
    <w:rsid w:val="00B13AF2"/>
    <w:rsid w:val="00B13BD7"/>
    <w:rsid w:val="00B14101"/>
    <w:rsid w:val="00B143FC"/>
    <w:rsid w:val="00B148FF"/>
    <w:rsid w:val="00B14960"/>
    <w:rsid w:val="00B14AE0"/>
    <w:rsid w:val="00B14BF2"/>
    <w:rsid w:val="00B15A4E"/>
    <w:rsid w:val="00B15C90"/>
    <w:rsid w:val="00B16328"/>
    <w:rsid w:val="00B16598"/>
    <w:rsid w:val="00B167A4"/>
    <w:rsid w:val="00B1682B"/>
    <w:rsid w:val="00B169D0"/>
    <w:rsid w:val="00B16DD1"/>
    <w:rsid w:val="00B16EA3"/>
    <w:rsid w:val="00B16F0F"/>
    <w:rsid w:val="00B200E1"/>
    <w:rsid w:val="00B20902"/>
    <w:rsid w:val="00B20905"/>
    <w:rsid w:val="00B20CFE"/>
    <w:rsid w:val="00B20FED"/>
    <w:rsid w:val="00B21342"/>
    <w:rsid w:val="00B214D8"/>
    <w:rsid w:val="00B2176D"/>
    <w:rsid w:val="00B21B41"/>
    <w:rsid w:val="00B21F09"/>
    <w:rsid w:val="00B2276C"/>
    <w:rsid w:val="00B2291D"/>
    <w:rsid w:val="00B22A8F"/>
    <w:rsid w:val="00B22B9C"/>
    <w:rsid w:val="00B22E51"/>
    <w:rsid w:val="00B23505"/>
    <w:rsid w:val="00B2380B"/>
    <w:rsid w:val="00B23A8F"/>
    <w:rsid w:val="00B23ADE"/>
    <w:rsid w:val="00B23EF4"/>
    <w:rsid w:val="00B246C4"/>
    <w:rsid w:val="00B24967"/>
    <w:rsid w:val="00B24ABF"/>
    <w:rsid w:val="00B24E28"/>
    <w:rsid w:val="00B24F7D"/>
    <w:rsid w:val="00B24F7F"/>
    <w:rsid w:val="00B25873"/>
    <w:rsid w:val="00B25AC9"/>
    <w:rsid w:val="00B25C46"/>
    <w:rsid w:val="00B25F8E"/>
    <w:rsid w:val="00B26037"/>
    <w:rsid w:val="00B26892"/>
    <w:rsid w:val="00B269F8"/>
    <w:rsid w:val="00B26B7F"/>
    <w:rsid w:val="00B26C91"/>
    <w:rsid w:val="00B26DB9"/>
    <w:rsid w:val="00B26F52"/>
    <w:rsid w:val="00B26F93"/>
    <w:rsid w:val="00B27559"/>
    <w:rsid w:val="00B27605"/>
    <w:rsid w:val="00B2773B"/>
    <w:rsid w:val="00B27829"/>
    <w:rsid w:val="00B3017B"/>
    <w:rsid w:val="00B303AD"/>
    <w:rsid w:val="00B3076B"/>
    <w:rsid w:val="00B30DF4"/>
    <w:rsid w:val="00B30F4F"/>
    <w:rsid w:val="00B31492"/>
    <w:rsid w:val="00B315E1"/>
    <w:rsid w:val="00B31992"/>
    <w:rsid w:val="00B32644"/>
    <w:rsid w:val="00B32DF2"/>
    <w:rsid w:val="00B33103"/>
    <w:rsid w:val="00B332D3"/>
    <w:rsid w:val="00B33303"/>
    <w:rsid w:val="00B3342E"/>
    <w:rsid w:val="00B3347C"/>
    <w:rsid w:val="00B33588"/>
    <w:rsid w:val="00B35394"/>
    <w:rsid w:val="00B3559F"/>
    <w:rsid w:val="00B3566A"/>
    <w:rsid w:val="00B357AA"/>
    <w:rsid w:val="00B358F2"/>
    <w:rsid w:val="00B35EEE"/>
    <w:rsid w:val="00B35F4B"/>
    <w:rsid w:val="00B35FF9"/>
    <w:rsid w:val="00B366BD"/>
    <w:rsid w:val="00B3686A"/>
    <w:rsid w:val="00B37771"/>
    <w:rsid w:val="00B40450"/>
    <w:rsid w:val="00B40599"/>
    <w:rsid w:val="00B40BEF"/>
    <w:rsid w:val="00B40CFE"/>
    <w:rsid w:val="00B40FF1"/>
    <w:rsid w:val="00B412A7"/>
    <w:rsid w:val="00B41380"/>
    <w:rsid w:val="00B4171B"/>
    <w:rsid w:val="00B4179E"/>
    <w:rsid w:val="00B418A5"/>
    <w:rsid w:val="00B41C74"/>
    <w:rsid w:val="00B41CAE"/>
    <w:rsid w:val="00B41DD6"/>
    <w:rsid w:val="00B41F18"/>
    <w:rsid w:val="00B4205E"/>
    <w:rsid w:val="00B42281"/>
    <w:rsid w:val="00B42361"/>
    <w:rsid w:val="00B42E7E"/>
    <w:rsid w:val="00B430BA"/>
    <w:rsid w:val="00B43880"/>
    <w:rsid w:val="00B43AF0"/>
    <w:rsid w:val="00B43C00"/>
    <w:rsid w:val="00B44317"/>
    <w:rsid w:val="00B44877"/>
    <w:rsid w:val="00B448FD"/>
    <w:rsid w:val="00B45231"/>
    <w:rsid w:val="00B45263"/>
    <w:rsid w:val="00B45374"/>
    <w:rsid w:val="00B455E1"/>
    <w:rsid w:val="00B4651C"/>
    <w:rsid w:val="00B46CBF"/>
    <w:rsid w:val="00B4777E"/>
    <w:rsid w:val="00B47BA3"/>
    <w:rsid w:val="00B47C21"/>
    <w:rsid w:val="00B47CDE"/>
    <w:rsid w:val="00B50428"/>
    <w:rsid w:val="00B5053E"/>
    <w:rsid w:val="00B50AC2"/>
    <w:rsid w:val="00B51085"/>
    <w:rsid w:val="00B51E61"/>
    <w:rsid w:val="00B52271"/>
    <w:rsid w:val="00B53242"/>
    <w:rsid w:val="00B53C25"/>
    <w:rsid w:val="00B53C90"/>
    <w:rsid w:val="00B53CF7"/>
    <w:rsid w:val="00B53D7A"/>
    <w:rsid w:val="00B54060"/>
    <w:rsid w:val="00B54113"/>
    <w:rsid w:val="00B546F7"/>
    <w:rsid w:val="00B54AA0"/>
    <w:rsid w:val="00B54BA4"/>
    <w:rsid w:val="00B54C61"/>
    <w:rsid w:val="00B54D82"/>
    <w:rsid w:val="00B55585"/>
    <w:rsid w:val="00B55811"/>
    <w:rsid w:val="00B55820"/>
    <w:rsid w:val="00B55859"/>
    <w:rsid w:val="00B55B15"/>
    <w:rsid w:val="00B56141"/>
    <w:rsid w:val="00B5691A"/>
    <w:rsid w:val="00B56D13"/>
    <w:rsid w:val="00B56E24"/>
    <w:rsid w:val="00B573E7"/>
    <w:rsid w:val="00B601D6"/>
    <w:rsid w:val="00B60574"/>
    <w:rsid w:val="00B605ED"/>
    <w:rsid w:val="00B60881"/>
    <w:rsid w:val="00B60B16"/>
    <w:rsid w:val="00B60C0D"/>
    <w:rsid w:val="00B60C2C"/>
    <w:rsid w:val="00B611C3"/>
    <w:rsid w:val="00B6187F"/>
    <w:rsid w:val="00B61F36"/>
    <w:rsid w:val="00B61FBE"/>
    <w:rsid w:val="00B6211B"/>
    <w:rsid w:val="00B62807"/>
    <w:rsid w:val="00B629C5"/>
    <w:rsid w:val="00B62D0F"/>
    <w:rsid w:val="00B631F5"/>
    <w:rsid w:val="00B64196"/>
    <w:rsid w:val="00B6427E"/>
    <w:rsid w:val="00B64A9F"/>
    <w:rsid w:val="00B64AC5"/>
    <w:rsid w:val="00B64C93"/>
    <w:rsid w:val="00B64D20"/>
    <w:rsid w:val="00B64D5A"/>
    <w:rsid w:val="00B6529C"/>
    <w:rsid w:val="00B654D7"/>
    <w:rsid w:val="00B6551E"/>
    <w:rsid w:val="00B6566A"/>
    <w:rsid w:val="00B657AD"/>
    <w:rsid w:val="00B65D86"/>
    <w:rsid w:val="00B65E22"/>
    <w:rsid w:val="00B66124"/>
    <w:rsid w:val="00B6640D"/>
    <w:rsid w:val="00B6657C"/>
    <w:rsid w:val="00B66A50"/>
    <w:rsid w:val="00B6745B"/>
    <w:rsid w:val="00B67537"/>
    <w:rsid w:val="00B67943"/>
    <w:rsid w:val="00B7002B"/>
    <w:rsid w:val="00B70143"/>
    <w:rsid w:val="00B706F7"/>
    <w:rsid w:val="00B70890"/>
    <w:rsid w:val="00B70C32"/>
    <w:rsid w:val="00B70D94"/>
    <w:rsid w:val="00B715EF"/>
    <w:rsid w:val="00B71683"/>
    <w:rsid w:val="00B71B81"/>
    <w:rsid w:val="00B72560"/>
    <w:rsid w:val="00B725CF"/>
    <w:rsid w:val="00B726D3"/>
    <w:rsid w:val="00B727EE"/>
    <w:rsid w:val="00B72AEE"/>
    <w:rsid w:val="00B72BB0"/>
    <w:rsid w:val="00B72BD7"/>
    <w:rsid w:val="00B72D21"/>
    <w:rsid w:val="00B73087"/>
    <w:rsid w:val="00B733E3"/>
    <w:rsid w:val="00B7354F"/>
    <w:rsid w:val="00B73564"/>
    <w:rsid w:val="00B73675"/>
    <w:rsid w:val="00B736BD"/>
    <w:rsid w:val="00B73C9F"/>
    <w:rsid w:val="00B74016"/>
    <w:rsid w:val="00B740F0"/>
    <w:rsid w:val="00B75261"/>
    <w:rsid w:val="00B75351"/>
    <w:rsid w:val="00B75915"/>
    <w:rsid w:val="00B75AB8"/>
    <w:rsid w:val="00B75B8B"/>
    <w:rsid w:val="00B76359"/>
    <w:rsid w:val="00B76695"/>
    <w:rsid w:val="00B76CD4"/>
    <w:rsid w:val="00B76DF5"/>
    <w:rsid w:val="00B771D6"/>
    <w:rsid w:val="00B777AC"/>
    <w:rsid w:val="00B77A6B"/>
    <w:rsid w:val="00B77BE4"/>
    <w:rsid w:val="00B77EAA"/>
    <w:rsid w:val="00B80023"/>
    <w:rsid w:val="00B80563"/>
    <w:rsid w:val="00B80676"/>
    <w:rsid w:val="00B811BC"/>
    <w:rsid w:val="00B81461"/>
    <w:rsid w:val="00B818A8"/>
    <w:rsid w:val="00B81BCA"/>
    <w:rsid w:val="00B81F35"/>
    <w:rsid w:val="00B823F4"/>
    <w:rsid w:val="00B82671"/>
    <w:rsid w:val="00B82812"/>
    <w:rsid w:val="00B82889"/>
    <w:rsid w:val="00B8293E"/>
    <w:rsid w:val="00B8295E"/>
    <w:rsid w:val="00B82FDB"/>
    <w:rsid w:val="00B83158"/>
    <w:rsid w:val="00B83193"/>
    <w:rsid w:val="00B83323"/>
    <w:rsid w:val="00B8337A"/>
    <w:rsid w:val="00B83BB3"/>
    <w:rsid w:val="00B83BE8"/>
    <w:rsid w:val="00B83EFC"/>
    <w:rsid w:val="00B8406A"/>
    <w:rsid w:val="00B849F1"/>
    <w:rsid w:val="00B84A17"/>
    <w:rsid w:val="00B8509A"/>
    <w:rsid w:val="00B853C9"/>
    <w:rsid w:val="00B8550D"/>
    <w:rsid w:val="00B869F1"/>
    <w:rsid w:val="00B86B92"/>
    <w:rsid w:val="00B87442"/>
    <w:rsid w:val="00B87703"/>
    <w:rsid w:val="00B87B63"/>
    <w:rsid w:val="00B87B70"/>
    <w:rsid w:val="00B87CE4"/>
    <w:rsid w:val="00B9038A"/>
    <w:rsid w:val="00B9059E"/>
    <w:rsid w:val="00B9085F"/>
    <w:rsid w:val="00B90A44"/>
    <w:rsid w:val="00B90E47"/>
    <w:rsid w:val="00B91157"/>
    <w:rsid w:val="00B9135F"/>
    <w:rsid w:val="00B91B64"/>
    <w:rsid w:val="00B91C5E"/>
    <w:rsid w:val="00B91CEF"/>
    <w:rsid w:val="00B9215D"/>
    <w:rsid w:val="00B922EC"/>
    <w:rsid w:val="00B928D3"/>
    <w:rsid w:val="00B92AD5"/>
    <w:rsid w:val="00B92D4C"/>
    <w:rsid w:val="00B92D85"/>
    <w:rsid w:val="00B92E4B"/>
    <w:rsid w:val="00B93EDF"/>
    <w:rsid w:val="00B93F53"/>
    <w:rsid w:val="00B94499"/>
    <w:rsid w:val="00B94700"/>
    <w:rsid w:val="00B94DB7"/>
    <w:rsid w:val="00B95186"/>
    <w:rsid w:val="00B958A4"/>
    <w:rsid w:val="00B95CA2"/>
    <w:rsid w:val="00B95CE8"/>
    <w:rsid w:val="00B95D39"/>
    <w:rsid w:val="00B95DCE"/>
    <w:rsid w:val="00B95F23"/>
    <w:rsid w:val="00B96101"/>
    <w:rsid w:val="00B965F3"/>
    <w:rsid w:val="00B96C00"/>
    <w:rsid w:val="00B96EB2"/>
    <w:rsid w:val="00B97109"/>
    <w:rsid w:val="00B97691"/>
    <w:rsid w:val="00B97BB9"/>
    <w:rsid w:val="00BA004E"/>
    <w:rsid w:val="00BA0540"/>
    <w:rsid w:val="00BA055A"/>
    <w:rsid w:val="00BA09D4"/>
    <w:rsid w:val="00BA0A7A"/>
    <w:rsid w:val="00BA10E2"/>
    <w:rsid w:val="00BA157F"/>
    <w:rsid w:val="00BA19A7"/>
    <w:rsid w:val="00BA1AF5"/>
    <w:rsid w:val="00BA1CD0"/>
    <w:rsid w:val="00BA2268"/>
    <w:rsid w:val="00BA28E1"/>
    <w:rsid w:val="00BA2A18"/>
    <w:rsid w:val="00BA2E60"/>
    <w:rsid w:val="00BA2EEB"/>
    <w:rsid w:val="00BA2FEB"/>
    <w:rsid w:val="00BA338A"/>
    <w:rsid w:val="00BA46B2"/>
    <w:rsid w:val="00BA4A07"/>
    <w:rsid w:val="00BA4A6F"/>
    <w:rsid w:val="00BA4B8F"/>
    <w:rsid w:val="00BA6072"/>
    <w:rsid w:val="00BA61D8"/>
    <w:rsid w:val="00BA71C0"/>
    <w:rsid w:val="00BA75B7"/>
    <w:rsid w:val="00BA7C99"/>
    <w:rsid w:val="00BB003A"/>
    <w:rsid w:val="00BB0242"/>
    <w:rsid w:val="00BB035A"/>
    <w:rsid w:val="00BB0595"/>
    <w:rsid w:val="00BB09AD"/>
    <w:rsid w:val="00BB09F7"/>
    <w:rsid w:val="00BB0B79"/>
    <w:rsid w:val="00BB117B"/>
    <w:rsid w:val="00BB133F"/>
    <w:rsid w:val="00BB13F5"/>
    <w:rsid w:val="00BB14D2"/>
    <w:rsid w:val="00BB1B29"/>
    <w:rsid w:val="00BB1BCE"/>
    <w:rsid w:val="00BB1EF2"/>
    <w:rsid w:val="00BB204B"/>
    <w:rsid w:val="00BB2959"/>
    <w:rsid w:val="00BB2C34"/>
    <w:rsid w:val="00BB2F6A"/>
    <w:rsid w:val="00BB3060"/>
    <w:rsid w:val="00BB363D"/>
    <w:rsid w:val="00BB3EEF"/>
    <w:rsid w:val="00BB4573"/>
    <w:rsid w:val="00BB4E91"/>
    <w:rsid w:val="00BB4F07"/>
    <w:rsid w:val="00BB5353"/>
    <w:rsid w:val="00BB57B1"/>
    <w:rsid w:val="00BB584F"/>
    <w:rsid w:val="00BB59F0"/>
    <w:rsid w:val="00BB5AF6"/>
    <w:rsid w:val="00BB5CCA"/>
    <w:rsid w:val="00BB5E2E"/>
    <w:rsid w:val="00BB6331"/>
    <w:rsid w:val="00BB65FB"/>
    <w:rsid w:val="00BB69E1"/>
    <w:rsid w:val="00BB6BF3"/>
    <w:rsid w:val="00BB6F3B"/>
    <w:rsid w:val="00BB70D5"/>
    <w:rsid w:val="00BB723F"/>
    <w:rsid w:val="00BB7262"/>
    <w:rsid w:val="00BB7786"/>
    <w:rsid w:val="00BB7925"/>
    <w:rsid w:val="00BB7B93"/>
    <w:rsid w:val="00BB7BD0"/>
    <w:rsid w:val="00BB7D7B"/>
    <w:rsid w:val="00BC0BF0"/>
    <w:rsid w:val="00BC0C29"/>
    <w:rsid w:val="00BC1E0B"/>
    <w:rsid w:val="00BC21B7"/>
    <w:rsid w:val="00BC29C0"/>
    <w:rsid w:val="00BC2CCB"/>
    <w:rsid w:val="00BC2EAA"/>
    <w:rsid w:val="00BC2F95"/>
    <w:rsid w:val="00BC3149"/>
    <w:rsid w:val="00BC3403"/>
    <w:rsid w:val="00BC3A7A"/>
    <w:rsid w:val="00BC3DAB"/>
    <w:rsid w:val="00BC42F8"/>
    <w:rsid w:val="00BC4A31"/>
    <w:rsid w:val="00BC4B74"/>
    <w:rsid w:val="00BC4D45"/>
    <w:rsid w:val="00BC4DBB"/>
    <w:rsid w:val="00BC54F9"/>
    <w:rsid w:val="00BC5633"/>
    <w:rsid w:val="00BC5662"/>
    <w:rsid w:val="00BC56D6"/>
    <w:rsid w:val="00BC5B21"/>
    <w:rsid w:val="00BC5C8B"/>
    <w:rsid w:val="00BC5CD2"/>
    <w:rsid w:val="00BC6309"/>
    <w:rsid w:val="00BC6D6F"/>
    <w:rsid w:val="00BC6E1C"/>
    <w:rsid w:val="00BC7190"/>
    <w:rsid w:val="00BC733B"/>
    <w:rsid w:val="00BC747E"/>
    <w:rsid w:val="00BC797D"/>
    <w:rsid w:val="00BC79D5"/>
    <w:rsid w:val="00BC7FAB"/>
    <w:rsid w:val="00BC7FD8"/>
    <w:rsid w:val="00BD0007"/>
    <w:rsid w:val="00BD020C"/>
    <w:rsid w:val="00BD0249"/>
    <w:rsid w:val="00BD0969"/>
    <w:rsid w:val="00BD14CE"/>
    <w:rsid w:val="00BD15C2"/>
    <w:rsid w:val="00BD16D9"/>
    <w:rsid w:val="00BD1A5C"/>
    <w:rsid w:val="00BD1E9C"/>
    <w:rsid w:val="00BD1ED9"/>
    <w:rsid w:val="00BD231A"/>
    <w:rsid w:val="00BD2727"/>
    <w:rsid w:val="00BD2F23"/>
    <w:rsid w:val="00BD337B"/>
    <w:rsid w:val="00BD39C9"/>
    <w:rsid w:val="00BD3AC3"/>
    <w:rsid w:val="00BD3AF0"/>
    <w:rsid w:val="00BD3C73"/>
    <w:rsid w:val="00BD42F3"/>
    <w:rsid w:val="00BD4337"/>
    <w:rsid w:val="00BD4648"/>
    <w:rsid w:val="00BD4AE3"/>
    <w:rsid w:val="00BD4C66"/>
    <w:rsid w:val="00BD4FD7"/>
    <w:rsid w:val="00BD5F42"/>
    <w:rsid w:val="00BD6006"/>
    <w:rsid w:val="00BD6264"/>
    <w:rsid w:val="00BD63F5"/>
    <w:rsid w:val="00BD6861"/>
    <w:rsid w:val="00BD6D75"/>
    <w:rsid w:val="00BD6FD3"/>
    <w:rsid w:val="00BD6FD6"/>
    <w:rsid w:val="00BD7A90"/>
    <w:rsid w:val="00BD7B8A"/>
    <w:rsid w:val="00BD7BA5"/>
    <w:rsid w:val="00BD7F1F"/>
    <w:rsid w:val="00BE04CA"/>
    <w:rsid w:val="00BE07E5"/>
    <w:rsid w:val="00BE0869"/>
    <w:rsid w:val="00BE0B4F"/>
    <w:rsid w:val="00BE0D58"/>
    <w:rsid w:val="00BE0D95"/>
    <w:rsid w:val="00BE0F5F"/>
    <w:rsid w:val="00BE11C0"/>
    <w:rsid w:val="00BE1470"/>
    <w:rsid w:val="00BE1992"/>
    <w:rsid w:val="00BE209F"/>
    <w:rsid w:val="00BE2144"/>
    <w:rsid w:val="00BE2412"/>
    <w:rsid w:val="00BE2812"/>
    <w:rsid w:val="00BE2958"/>
    <w:rsid w:val="00BE2BB2"/>
    <w:rsid w:val="00BE2D70"/>
    <w:rsid w:val="00BE31DC"/>
    <w:rsid w:val="00BE35FE"/>
    <w:rsid w:val="00BE36C5"/>
    <w:rsid w:val="00BE372A"/>
    <w:rsid w:val="00BE39A5"/>
    <w:rsid w:val="00BE3D17"/>
    <w:rsid w:val="00BE3E7F"/>
    <w:rsid w:val="00BE44AA"/>
    <w:rsid w:val="00BE4761"/>
    <w:rsid w:val="00BE51E9"/>
    <w:rsid w:val="00BE550C"/>
    <w:rsid w:val="00BE5578"/>
    <w:rsid w:val="00BE560A"/>
    <w:rsid w:val="00BE571E"/>
    <w:rsid w:val="00BE5809"/>
    <w:rsid w:val="00BE680E"/>
    <w:rsid w:val="00BE69D9"/>
    <w:rsid w:val="00BE6ACB"/>
    <w:rsid w:val="00BE6CA8"/>
    <w:rsid w:val="00BE6CBC"/>
    <w:rsid w:val="00BE7060"/>
    <w:rsid w:val="00BE7064"/>
    <w:rsid w:val="00BE7B42"/>
    <w:rsid w:val="00BE7CDA"/>
    <w:rsid w:val="00BF006F"/>
    <w:rsid w:val="00BF076B"/>
    <w:rsid w:val="00BF0858"/>
    <w:rsid w:val="00BF08BD"/>
    <w:rsid w:val="00BF0C8E"/>
    <w:rsid w:val="00BF1354"/>
    <w:rsid w:val="00BF17B4"/>
    <w:rsid w:val="00BF1834"/>
    <w:rsid w:val="00BF1856"/>
    <w:rsid w:val="00BF194B"/>
    <w:rsid w:val="00BF214F"/>
    <w:rsid w:val="00BF244B"/>
    <w:rsid w:val="00BF2CBE"/>
    <w:rsid w:val="00BF2E9B"/>
    <w:rsid w:val="00BF30BC"/>
    <w:rsid w:val="00BF34E7"/>
    <w:rsid w:val="00BF3807"/>
    <w:rsid w:val="00BF3890"/>
    <w:rsid w:val="00BF3A48"/>
    <w:rsid w:val="00BF3A7A"/>
    <w:rsid w:val="00BF40FF"/>
    <w:rsid w:val="00BF430B"/>
    <w:rsid w:val="00BF447F"/>
    <w:rsid w:val="00BF45CA"/>
    <w:rsid w:val="00BF4642"/>
    <w:rsid w:val="00BF478B"/>
    <w:rsid w:val="00BF47D0"/>
    <w:rsid w:val="00BF480D"/>
    <w:rsid w:val="00BF488C"/>
    <w:rsid w:val="00BF48BF"/>
    <w:rsid w:val="00BF4951"/>
    <w:rsid w:val="00BF49F7"/>
    <w:rsid w:val="00BF4A15"/>
    <w:rsid w:val="00BF4AF2"/>
    <w:rsid w:val="00BF4D66"/>
    <w:rsid w:val="00BF5185"/>
    <w:rsid w:val="00BF5430"/>
    <w:rsid w:val="00BF57D5"/>
    <w:rsid w:val="00BF5970"/>
    <w:rsid w:val="00BF5EC5"/>
    <w:rsid w:val="00BF5ED6"/>
    <w:rsid w:val="00BF621F"/>
    <w:rsid w:val="00BF68FB"/>
    <w:rsid w:val="00BF6BCA"/>
    <w:rsid w:val="00C002F2"/>
    <w:rsid w:val="00C00F7E"/>
    <w:rsid w:val="00C0137E"/>
    <w:rsid w:val="00C01729"/>
    <w:rsid w:val="00C01AC0"/>
    <w:rsid w:val="00C021B2"/>
    <w:rsid w:val="00C02204"/>
    <w:rsid w:val="00C0277D"/>
    <w:rsid w:val="00C031C2"/>
    <w:rsid w:val="00C0343E"/>
    <w:rsid w:val="00C03484"/>
    <w:rsid w:val="00C03899"/>
    <w:rsid w:val="00C04387"/>
    <w:rsid w:val="00C043A7"/>
    <w:rsid w:val="00C046E9"/>
    <w:rsid w:val="00C04B54"/>
    <w:rsid w:val="00C04DEB"/>
    <w:rsid w:val="00C04F3E"/>
    <w:rsid w:val="00C05092"/>
    <w:rsid w:val="00C0545F"/>
    <w:rsid w:val="00C05AF5"/>
    <w:rsid w:val="00C06158"/>
    <w:rsid w:val="00C06162"/>
    <w:rsid w:val="00C065B7"/>
    <w:rsid w:val="00C065F7"/>
    <w:rsid w:val="00C067C8"/>
    <w:rsid w:val="00C06CF4"/>
    <w:rsid w:val="00C07DE0"/>
    <w:rsid w:val="00C07E61"/>
    <w:rsid w:val="00C07F5C"/>
    <w:rsid w:val="00C1084C"/>
    <w:rsid w:val="00C109ED"/>
    <w:rsid w:val="00C10EA1"/>
    <w:rsid w:val="00C11289"/>
    <w:rsid w:val="00C11341"/>
    <w:rsid w:val="00C11435"/>
    <w:rsid w:val="00C117F7"/>
    <w:rsid w:val="00C1191C"/>
    <w:rsid w:val="00C119F5"/>
    <w:rsid w:val="00C11A0E"/>
    <w:rsid w:val="00C11AE3"/>
    <w:rsid w:val="00C12972"/>
    <w:rsid w:val="00C12B60"/>
    <w:rsid w:val="00C1305B"/>
    <w:rsid w:val="00C13C92"/>
    <w:rsid w:val="00C13CAB"/>
    <w:rsid w:val="00C13EF9"/>
    <w:rsid w:val="00C13FD9"/>
    <w:rsid w:val="00C14162"/>
    <w:rsid w:val="00C14291"/>
    <w:rsid w:val="00C144EE"/>
    <w:rsid w:val="00C14502"/>
    <w:rsid w:val="00C14555"/>
    <w:rsid w:val="00C14B89"/>
    <w:rsid w:val="00C14D89"/>
    <w:rsid w:val="00C15A01"/>
    <w:rsid w:val="00C15A8D"/>
    <w:rsid w:val="00C15DFD"/>
    <w:rsid w:val="00C15E46"/>
    <w:rsid w:val="00C16406"/>
    <w:rsid w:val="00C165D9"/>
    <w:rsid w:val="00C16C7E"/>
    <w:rsid w:val="00C16CE9"/>
    <w:rsid w:val="00C16D6D"/>
    <w:rsid w:val="00C170AB"/>
    <w:rsid w:val="00C176FD"/>
    <w:rsid w:val="00C17ADB"/>
    <w:rsid w:val="00C17B2B"/>
    <w:rsid w:val="00C17BB6"/>
    <w:rsid w:val="00C17E33"/>
    <w:rsid w:val="00C203BD"/>
    <w:rsid w:val="00C209CB"/>
    <w:rsid w:val="00C20C55"/>
    <w:rsid w:val="00C20F74"/>
    <w:rsid w:val="00C21255"/>
    <w:rsid w:val="00C2137F"/>
    <w:rsid w:val="00C215C2"/>
    <w:rsid w:val="00C2179B"/>
    <w:rsid w:val="00C21A13"/>
    <w:rsid w:val="00C21A19"/>
    <w:rsid w:val="00C22011"/>
    <w:rsid w:val="00C22275"/>
    <w:rsid w:val="00C22372"/>
    <w:rsid w:val="00C22843"/>
    <w:rsid w:val="00C22932"/>
    <w:rsid w:val="00C22E4F"/>
    <w:rsid w:val="00C22E56"/>
    <w:rsid w:val="00C23436"/>
    <w:rsid w:val="00C23907"/>
    <w:rsid w:val="00C239E0"/>
    <w:rsid w:val="00C23EE8"/>
    <w:rsid w:val="00C24A6F"/>
    <w:rsid w:val="00C24C47"/>
    <w:rsid w:val="00C24D0D"/>
    <w:rsid w:val="00C2546C"/>
    <w:rsid w:val="00C25674"/>
    <w:rsid w:val="00C25DED"/>
    <w:rsid w:val="00C25E7A"/>
    <w:rsid w:val="00C26267"/>
    <w:rsid w:val="00C2672E"/>
    <w:rsid w:val="00C26888"/>
    <w:rsid w:val="00C26E0B"/>
    <w:rsid w:val="00C270B8"/>
    <w:rsid w:val="00C2793C"/>
    <w:rsid w:val="00C279D8"/>
    <w:rsid w:val="00C27B38"/>
    <w:rsid w:val="00C27B5C"/>
    <w:rsid w:val="00C27C8D"/>
    <w:rsid w:val="00C30003"/>
    <w:rsid w:val="00C3020F"/>
    <w:rsid w:val="00C30974"/>
    <w:rsid w:val="00C30D60"/>
    <w:rsid w:val="00C30DE5"/>
    <w:rsid w:val="00C310AD"/>
    <w:rsid w:val="00C312C2"/>
    <w:rsid w:val="00C31516"/>
    <w:rsid w:val="00C3151B"/>
    <w:rsid w:val="00C3174C"/>
    <w:rsid w:val="00C3177F"/>
    <w:rsid w:val="00C31862"/>
    <w:rsid w:val="00C318CA"/>
    <w:rsid w:val="00C318D5"/>
    <w:rsid w:val="00C31904"/>
    <w:rsid w:val="00C31E56"/>
    <w:rsid w:val="00C31EA4"/>
    <w:rsid w:val="00C322B1"/>
    <w:rsid w:val="00C3245B"/>
    <w:rsid w:val="00C326E7"/>
    <w:rsid w:val="00C32A3A"/>
    <w:rsid w:val="00C32E2E"/>
    <w:rsid w:val="00C32EE0"/>
    <w:rsid w:val="00C32FD7"/>
    <w:rsid w:val="00C338D5"/>
    <w:rsid w:val="00C33913"/>
    <w:rsid w:val="00C33965"/>
    <w:rsid w:val="00C33A6C"/>
    <w:rsid w:val="00C343E9"/>
    <w:rsid w:val="00C34732"/>
    <w:rsid w:val="00C3496D"/>
    <w:rsid w:val="00C34B8C"/>
    <w:rsid w:val="00C35063"/>
    <w:rsid w:val="00C3506F"/>
    <w:rsid w:val="00C360FC"/>
    <w:rsid w:val="00C36DDE"/>
    <w:rsid w:val="00C37011"/>
    <w:rsid w:val="00C371FB"/>
    <w:rsid w:val="00C374E8"/>
    <w:rsid w:val="00C3757D"/>
    <w:rsid w:val="00C3763D"/>
    <w:rsid w:val="00C37701"/>
    <w:rsid w:val="00C37B52"/>
    <w:rsid w:val="00C37ED3"/>
    <w:rsid w:val="00C4037E"/>
    <w:rsid w:val="00C41316"/>
    <w:rsid w:val="00C4148F"/>
    <w:rsid w:val="00C41593"/>
    <w:rsid w:val="00C41849"/>
    <w:rsid w:val="00C41FC4"/>
    <w:rsid w:val="00C42301"/>
    <w:rsid w:val="00C42463"/>
    <w:rsid w:val="00C42C95"/>
    <w:rsid w:val="00C42D85"/>
    <w:rsid w:val="00C42DAA"/>
    <w:rsid w:val="00C42ED7"/>
    <w:rsid w:val="00C43E3D"/>
    <w:rsid w:val="00C43EC0"/>
    <w:rsid w:val="00C43F0B"/>
    <w:rsid w:val="00C4456B"/>
    <w:rsid w:val="00C446BA"/>
    <w:rsid w:val="00C44842"/>
    <w:rsid w:val="00C44C80"/>
    <w:rsid w:val="00C45118"/>
    <w:rsid w:val="00C4592D"/>
    <w:rsid w:val="00C4616F"/>
    <w:rsid w:val="00C46524"/>
    <w:rsid w:val="00C467DB"/>
    <w:rsid w:val="00C467E5"/>
    <w:rsid w:val="00C467FF"/>
    <w:rsid w:val="00C46BAA"/>
    <w:rsid w:val="00C46BF1"/>
    <w:rsid w:val="00C47347"/>
    <w:rsid w:val="00C47799"/>
    <w:rsid w:val="00C47C73"/>
    <w:rsid w:val="00C5057A"/>
    <w:rsid w:val="00C50EC9"/>
    <w:rsid w:val="00C51005"/>
    <w:rsid w:val="00C51188"/>
    <w:rsid w:val="00C51417"/>
    <w:rsid w:val="00C5198E"/>
    <w:rsid w:val="00C51CC1"/>
    <w:rsid w:val="00C51FE4"/>
    <w:rsid w:val="00C528AA"/>
    <w:rsid w:val="00C52ABF"/>
    <w:rsid w:val="00C52AD0"/>
    <w:rsid w:val="00C52CAB"/>
    <w:rsid w:val="00C52DDE"/>
    <w:rsid w:val="00C5307D"/>
    <w:rsid w:val="00C536CE"/>
    <w:rsid w:val="00C53811"/>
    <w:rsid w:val="00C53D38"/>
    <w:rsid w:val="00C53FDD"/>
    <w:rsid w:val="00C547AB"/>
    <w:rsid w:val="00C54FE3"/>
    <w:rsid w:val="00C550C7"/>
    <w:rsid w:val="00C5530D"/>
    <w:rsid w:val="00C556A2"/>
    <w:rsid w:val="00C55B31"/>
    <w:rsid w:val="00C55F0D"/>
    <w:rsid w:val="00C5675E"/>
    <w:rsid w:val="00C56926"/>
    <w:rsid w:val="00C56DF4"/>
    <w:rsid w:val="00C57064"/>
    <w:rsid w:val="00C579E1"/>
    <w:rsid w:val="00C57BDF"/>
    <w:rsid w:val="00C57E27"/>
    <w:rsid w:val="00C60301"/>
    <w:rsid w:val="00C60BAC"/>
    <w:rsid w:val="00C60CDB"/>
    <w:rsid w:val="00C61059"/>
    <w:rsid w:val="00C61550"/>
    <w:rsid w:val="00C6168E"/>
    <w:rsid w:val="00C61824"/>
    <w:rsid w:val="00C6188B"/>
    <w:rsid w:val="00C61915"/>
    <w:rsid w:val="00C62301"/>
    <w:rsid w:val="00C6233D"/>
    <w:rsid w:val="00C6267C"/>
    <w:rsid w:val="00C63D73"/>
    <w:rsid w:val="00C640B9"/>
    <w:rsid w:val="00C640E9"/>
    <w:rsid w:val="00C649B1"/>
    <w:rsid w:val="00C64A43"/>
    <w:rsid w:val="00C6620C"/>
    <w:rsid w:val="00C662FC"/>
    <w:rsid w:val="00C664C3"/>
    <w:rsid w:val="00C66DAF"/>
    <w:rsid w:val="00C6738E"/>
    <w:rsid w:val="00C674DD"/>
    <w:rsid w:val="00C67600"/>
    <w:rsid w:val="00C679D8"/>
    <w:rsid w:val="00C67E7C"/>
    <w:rsid w:val="00C67FF9"/>
    <w:rsid w:val="00C70E3A"/>
    <w:rsid w:val="00C70FA4"/>
    <w:rsid w:val="00C7120C"/>
    <w:rsid w:val="00C71D04"/>
    <w:rsid w:val="00C71E71"/>
    <w:rsid w:val="00C7215F"/>
    <w:rsid w:val="00C7237B"/>
    <w:rsid w:val="00C723C2"/>
    <w:rsid w:val="00C72949"/>
    <w:rsid w:val="00C729F0"/>
    <w:rsid w:val="00C72D11"/>
    <w:rsid w:val="00C72DB1"/>
    <w:rsid w:val="00C730C7"/>
    <w:rsid w:val="00C732E0"/>
    <w:rsid w:val="00C738DF"/>
    <w:rsid w:val="00C73FA7"/>
    <w:rsid w:val="00C743C1"/>
    <w:rsid w:val="00C74511"/>
    <w:rsid w:val="00C74A2B"/>
    <w:rsid w:val="00C74C44"/>
    <w:rsid w:val="00C74F7D"/>
    <w:rsid w:val="00C75744"/>
    <w:rsid w:val="00C763A7"/>
    <w:rsid w:val="00C7642C"/>
    <w:rsid w:val="00C76663"/>
    <w:rsid w:val="00C76D0E"/>
    <w:rsid w:val="00C7781B"/>
    <w:rsid w:val="00C77C1A"/>
    <w:rsid w:val="00C8024D"/>
    <w:rsid w:val="00C805F7"/>
    <w:rsid w:val="00C8094D"/>
    <w:rsid w:val="00C809E6"/>
    <w:rsid w:val="00C80A4A"/>
    <w:rsid w:val="00C81055"/>
    <w:rsid w:val="00C817F8"/>
    <w:rsid w:val="00C8182F"/>
    <w:rsid w:val="00C81F99"/>
    <w:rsid w:val="00C821E3"/>
    <w:rsid w:val="00C82FA1"/>
    <w:rsid w:val="00C833F5"/>
    <w:rsid w:val="00C83876"/>
    <w:rsid w:val="00C8401D"/>
    <w:rsid w:val="00C841CF"/>
    <w:rsid w:val="00C845E0"/>
    <w:rsid w:val="00C84DD6"/>
    <w:rsid w:val="00C85355"/>
    <w:rsid w:val="00C8550B"/>
    <w:rsid w:val="00C86008"/>
    <w:rsid w:val="00C86109"/>
    <w:rsid w:val="00C86431"/>
    <w:rsid w:val="00C86C38"/>
    <w:rsid w:val="00C87428"/>
    <w:rsid w:val="00C879E6"/>
    <w:rsid w:val="00C87EF6"/>
    <w:rsid w:val="00C9052B"/>
    <w:rsid w:val="00C90F38"/>
    <w:rsid w:val="00C91056"/>
    <w:rsid w:val="00C91467"/>
    <w:rsid w:val="00C91F3A"/>
    <w:rsid w:val="00C923AF"/>
    <w:rsid w:val="00C927C7"/>
    <w:rsid w:val="00C92A20"/>
    <w:rsid w:val="00C92EF7"/>
    <w:rsid w:val="00C9309E"/>
    <w:rsid w:val="00C93634"/>
    <w:rsid w:val="00C938B4"/>
    <w:rsid w:val="00C93A2C"/>
    <w:rsid w:val="00C93A70"/>
    <w:rsid w:val="00C944BC"/>
    <w:rsid w:val="00C946E0"/>
    <w:rsid w:val="00C94B61"/>
    <w:rsid w:val="00C94DED"/>
    <w:rsid w:val="00C94E4D"/>
    <w:rsid w:val="00C9531B"/>
    <w:rsid w:val="00C9560A"/>
    <w:rsid w:val="00C9566C"/>
    <w:rsid w:val="00C956B2"/>
    <w:rsid w:val="00C9629F"/>
    <w:rsid w:val="00C962AA"/>
    <w:rsid w:val="00C9657C"/>
    <w:rsid w:val="00C96B58"/>
    <w:rsid w:val="00C96B7F"/>
    <w:rsid w:val="00C96D1B"/>
    <w:rsid w:val="00C96EE8"/>
    <w:rsid w:val="00C97814"/>
    <w:rsid w:val="00C97A12"/>
    <w:rsid w:val="00C97B07"/>
    <w:rsid w:val="00C97FB7"/>
    <w:rsid w:val="00CA062C"/>
    <w:rsid w:val="00CA0BFC"/>
    <w:rsid w:val="00CA0DD4"/>
    <w:rsid w:val="00CA0E0B"/>
    <w:rsid w:val="00CA19D0"/>
    <w:rsid w:val="00CA1BFF"/>
    <w:rsid w:val="00CA1C15"/>
    <w:rsid w:val="00CA1C90"/>
    <w:rsid w:val="00CA1CCC"/>
    <w:rsid w:val="00CA1D65"/>
    <w:rsid w:val="00CA34A9"/>
    <w:rsid w:val="00CA353F"/>
    <w:rsid w:val="00CA37CD"/>
    <w:rsid w:val="00CA3EF0"/>
    <w:rsid w:val="00CA4075"/>
    <w:rsid w:val="00CA42D8"/>
    <w:rsid w:val="00CA4382"/>
    <w:rsid w:val="00CA438C"/>
    <w:rsid w:val="00CA45F2"/>
    <w:rsid w:val="00CA45F5"/>
    <w:rsid w:val="00CA545F"/>
    <w:rsid w:val="00CA5733"/>
    <w:rsid w:val="00CA5A64"/>
    <w:rsid w:val="00CA5DAC"/>
    <w:rsid w:val="00CA5F2C"/>
    <w:rsid w:val="00CA6050"/>
    <w:rsid w:val="00CA60F2"/>
    <w:rsid w:val="00CA61F5"/>
    <w:rsid w:val="00CA6DF3"/>
    <w:rsid w:val="00CA6E2B"/>
    <w:rsid w:val="00CA71D4"/>
    <w:rsid w:val="00CA7226"/>
    <w:rsid w:val="00CA735A"/>
    <w:rsid w:val="00CA7407"/>
    <w:rsid w:val="00CA7955"/>
    <w:rsid w:val="00CA7B65"/>
    <w:rsid w:val="00CA7C15"/>
    <w:rsid w:val="00CB022B"/>
    <w:rsid w:val="00CB0569"/>
    <w:rsid w:val="00CB07B4"/>
    <w:rsid w:val="00CB0BAB"/>
    <w:rsid w:val="00CB1411"/>
    <w:rsid w:val="00CB1518"/>
    <w:rsid w:val="00CB1EE4"/>
    <w:rsid w:val="00CB2438"/>
    <w:rsid w:val="00CB26EF"/>
    <w:rsid w:val="00CB2BBC"/>
    <w:rsid w:val="00CB2CD4"/>
    <w:rsid w:val="00CB3B00"/>
    <w:rsid w:val="00CB3C31"/>
    <w:rsid w:val="00CB3C80"/>
    <w:rsid w:val="00CB3F7D"/>
    <w:rsid w:val="00CB48AB"/>
    <w:rsid w:val="00CB4B71"/>
    <w:rsid w:val="00CB4DAF"/>
    <w:rsid w:val="00CB4F14"/>
    <w:rsid w:val="00CB575F"/>
    <w:rsid w:val="00CB5AFE"/>
    <w:rsid w:val="00CB62DA"/>
    <w:rsid w:val="00CB646D"/>
    <w:rsid w:val="00CB67F6"/>
    <w:rsid w:val="00CB6955"/>
    <w:rsid w:val="00CB6B81"/>
    <w:rsid w:val="00CB7534"/>
    <w:rsid w:val="00CB7AA5"/>
    <w:rsid w:val="00CB7B59"/>
    <w:rsid w:val="00CC01E3"/>
    <w:rsid w:val="00CC024D"/>
    <w:rsid w:val="00CC0435"/>
    <w:rsid w:val="00CC059E"/>
    <w:rsid w:val="00CC085D"/>
    <w:rsid w:val="00CC137E"/>
    <w:rsid w:val="00CC1959"/>
    <w:rsid w:val="00CC1D2A"/>
    <w:rsid w:val="00CC1ED4"/>
    <w:rsid w:val="00CC27F3"/>
    <w:rsid w:val="00CC299F"/>
    <w:rsid w:val="00CC3232"/>
    <w:rsid w:val="00CC33C4"/>
    <w:rsid w:val="00CC33EA"/>
    <w:rsid w:val="00CC33ED"/>
    <w:rsid w:val="00CC36BE"/>
    <w:rsid w:val="00CC3702"/>
    <w:rsid w:val="00CC3DF1"/>
    <w:rsid w:val="00CC428F"/>
    <w:rsid w:val="00CC43B7"/>
    <w:rsid w:val="00CC50A5"/>
    <w:rsid w:val="00CC54A2"/>
    <w:rsid w:val="00CC54BD"/>
    <w:rsid w:val="00CC6059"/>
    <w:rsid w:val="00CC61FF"/>
    <w:rsid w:val="00CC6BB8"/>
    <w:rsid w:val="00CC6C62"/>
    <w:rsid w:val="00CC6F3F"/>
    <w:rsid w:val="00CC72A9"/>
    <w:rsid w:val="00CC740F"/>
    <w:rsid w:val="00CC7C71"/>
    <w:rsid w:val="00CC7CDC"/>
    <w:rsid w:val="00CC7F77"/>
    <w:rsid w:val="00CD030B"/>
    <w:rsid w:val="00CD06FB"/>
    <w:rsid w:val="00CD0788"/>
    <w:rsid w:val="00CD0827"/>
    <w:rsid w:val="00CD0AA1"/>
    <w:rsid w:val="00CD0C55"/>
    <w:rsid w:val="00CD0CB4"/>
    <w:rsid w:val="00CD1208"/>
    <w:rsid w:val="00CD121B"/>
    <w:rsid w:val="00CD15D2"/>
    <w:rsid w:val="00CD1B35"/>
    <w:rsid w:val="00CD1BD6"/>
    <w:rsid w:val="00CD2162"/>
    <w:rsid w:val="00CD228A"/>
    <w:rsid w:val="00CD238B"/>
    <w:rsid w:val="00CD2637"/>
    <w:rsid w:val="00CD2BA9"/>
    <w:rsid w:val="00CD2C5C"/>
    <w:rsid w:val="00CD3439"/>
    <w:rsid w:val="00CD3BD8"/>
    <w:rsid w:val="00CD45B2"/>
    <w:rsid w:val="00CD4675"/>
    <w:rsid w:val="00CD475E"/>
    <w:rsid w:val="00CD4805"/>
    <w:rsid w:val="00CD56F2"/>
    <w:rsid w:val="00CD589F"/>
    <w:rsid w:val="00CD58A6"/>
    <w:rsid w:val="00CD634C"/>
    <w:rsid w:val="00CD6367"/>
    <w:rsid w:val="00CD643D"/>
    <w:rsid w:val="00CD679D"/>
    <w:rsid w:val="00CD6D0A"/>
    <w:rsid w:val="00CD6F03"/>
    <w:rsid w:val="00CD70AD"/>
    <w:rsid w:val="00CD710E"/>
    <w:rsid w:val="00CD7681"/>
    <w:rsid w:val="00CD7765"/>
    <w:rsid w:val="00CD7D48"/>
    <w:rsid w:val="00CD7D76"/>
    <w:rsid w:val="00CD7E8E"/>
    <w:rsid w:val="00CE1347"/>
    <w:rsid w:val="00CE16A3"/>
    <w:rsid w:val="00CE16E0"/>
    <w:rsid w:val="00CE3479"/>
    <w:rsid w:val="00CE37F0"/>
    <w:rsid w:val="00CE3909"/>
    <w:rsid w:val="00CE40E2"/>
    <w:rsid w:val="00CE415C"/>
    <w:rsid w:val="00CE4C13"/>
    <w:rsid w:val="00CE4C8D"/>
    <w:rsid w:val="00CE56DC"/>
    <w:rsid w:val="00CE5CF8"/>
    <w:rsid w:val="00CE65BA"/>
    <w:rsid w:val="00CE6686"/>
    <w:rsid w:val="00CE6918"/>
    <w:rsid w:val="00CE69B4"/>
    <w:rsid w:val="00CE69CC"/>
    <w:rsid w:val="00CE7525"/>
    <w:rsid w:val="00CE7601"/>
    <w:rsid w:val="00CF04F6"/>
    <w:rsid w:val="00CF0B13"/>
    <w:rsid w:val="00CF12C0"/>
    <w:rsid w:val="00CF2364"/>
    <w:rsid w:val="00CF28EB"/>
    <w:rsid w:val="00CF2AFF"/>
    <w:rsid w:val="00CF2CB3"/>
    <w:rsid w:val="00CF2EEB"/>
    <w:rsid w:val="00CF30D4"/>
    <w:rsid w:val="00CF370B"/>
    <w:rsid w:val="00CF3A82"/>
    <w:rsid w:val="00CF3E2F"/>
    <w:rsid w:val="00CF3E8D"/>
    <w:rsid w:val="00CF43E2"/>
    <w:rsid w:val="00CF4B22"/>
    <w:rsid w:val="00CF4CA2"/>
    <w:rsid w:val="00CF50DD"/>
    <w:rsid w:val="00CF51FD"/>
    <w:rsid w:val="00CF526D"/>
    <w:rsid w:val="00CF56A3"/>
    <w:rsid w:val="00CF56D3"/>
    <w:rsid w:val="00CF5B22"/>
    <w:rsid w:val="00CF5FF9"/>
    <w:rsid w:val="00CF629E"/>
    <w:rsid w:val="00CF6F92"/>
    <w:rsid w:val="00CF6FDC"/>
    <w:rsid w:val="00CF743F"/>
    <w:rsid w:val="00CF7746"/>
    <w:rsid w:val="00CF7919"/>
    <w:rsid w:val="00CF7AED"/>
    <w:rsid w:val="00D000EC"/>
    <w:rsid w:val="00D003EE"/>
    <w:rsid w:val="00D006B3"/>
    <w:rsid w:val="00D00BF1"/>
    <w:rsid w:val="00D01AD3"/>
    <w:rsid w:val="00D01B0B"/>
    <w:rsid w:val="00D020E9"/>
    <w:rsid w:val="00D0212E"/>
    <w:rsid w:val="00D02465"/>
    <w:rsid w:val="00D032CB"/>
    <w:rsid w:val="00D035AF"/>
    <w:rsid w:val="00D038FF"/>
    <w:rsid w:val="00D03D98"/>
    <w:rsid w:val="00D0432A"/>
    <w:rsid w:val="00D0442A"/>
    <w:rsid w:val="00D04913"/>
    <w:rsid w:val="00D053A2"/>
    <w:rsid w:val="00D053AF"/>
    <w:rsid w:val="00D05DB0"/>
    <w:rsid w:val="00D05EEA"/>
    <w:rsid w:val="00D06AB9"/>
    <w:rsid w:val="00D06CB9"/>
    <w:rsid w:val="00D070A0"/>
    <w:rsid w:val="00D07364"/>
    <w:rsid w:val="00D07508"/>
    <w:rsid w:val="00D077F0"/>
    <w:rsid w:val="00D07A1E"/>
    <w:rsid w:val="00D07EB6"/>
    <w:rsid w:val="00D07F15"/>
    <w:rsid w:val="00D10338"/>
    <w:rsid w:val="00D104EA"/>
    <w:rsid w:val="00D10BD9"/>
    <w:rsid w:val="00D1151A"/>
    <w:rsid w:val="00D116AD"/>
    <w:rsid w:val="00D121B8"/>
    <w:rsid w:val="00D125B6"/>
    <w:rsid w:val="00D12ABC"/>
    <w:rsid w:val="00D139FC"/>
    <w:rsid w:val="00D13BD1"/>
    <w:rsid w:val="00D13C07"/>
    <w:rsid w:val="00D14138"/>
    <w:rsid w:val="00D1428E"/>
    <w:rsid w:val="00D1453F"/>
    <w:rsid w:val="00D148AB"/>
    <w:rsid w:val="00D14EF7"/>
    <w:rsid w:val="00D15011"/>
    <w:rsid w:val="00D1511D"/>
    <w:rsid w:val="00D151B3"/>
    <w:rsid w:val="00D151CA"/>
    <w:rsid w:val="00D153C2"/>
    <w:rsid w:val="00D157FF"/>
    <w:rsid w:val="00D15EC3"/>
    <w:rsid w:val="00D160A0"/>
    <w:rsid w:val="00D160F6"/>
    <w:rsid w:val="00D16476"/>
    <w:rsid w:val="00D165D7"/>
    <w:rsid w:val="00D16F00"/>
    <w:rsid w:val="00D172CE"/>
    <w:rsid w:val="00D17351"/>
    <w:rsid w:val="00D17822"/>
    <w:rsid w:val="00D204EF"/>
    <w:rsid w:val="00D2077C"/>
    <w:rsid w:val="00D20A2C"/>
    <w:rsid w:val="00D20ED6"/>
    <w:rsid w:val="00D21045"/>
    <w:rsid w:val="00D2172C"/>
    <w:rsid w:val="00D21963"/>
    <w:rsid w:val="00D21A10"/>
    <w:rsid w:val="00D2232C"/>
    <w:rsid w:val="00D2285D"/>
    <w:rsid w:val="00D2325C"/>
    <w:rsid w:val="00D237DF"/>
    <w:rsid w:val="00D23DA8"/>
    <w:rsid w:val="00D2406A"/>
    <w:rsid w:val="00D240BD"/>
    <w:rsid w:val="00D24680"/>
    <w:rsid w:val="00D24947"/>
    <w:rsid w:val="00D24ACE"/>
    <w:rsid w:val="00D25010"/>
    <w:rsid w:val="00D25140"/>
    <w:rsid w:val="00D2556C"/>
    <w:rsid w:val="00D25F73"/>
    <w:rsid w:val="00D26315"/>
    <w:rsid w:val="00D263C0"/>
    <w:rsid w:val="00D265A9"/>
    <w:rsid w:val="00D27162"/>
    <w:rsid w:val="00D2718C"/>
    <w:rsid w:val="00D27772"/>
    <w:rsid w:val="00D27DFC"/>
    <w:rsid w:val="00D27DFF"/>
    <w:rsid w:val="00D3005D"/>
    <w:rsid w:val="00D3014A"/>
    <w:rsid w:val="00D3055D"/>
    <w:rsid w:val="00D306DA"/>
    <w:rsid w:val="00D307ED"/>
    <w:rsid w:val="00D3147F"/>
    <w:rsid w:val="00D31CE7"/>
    <w:rsid w:val="00D321A3"/>
    <w:rsid w:val="00D32678"/>
    <w:rsid w:val="00D32932"/>
    <w:rsid w:val="00D32A53"/>
    <w:rsid w:val="00D32A6F"/>
    <w:rsid w:val="00D32DD4"/>
    <w:rsid w:val="00D33166"/>
    <w:rsid w:val="00D3327F"/>
    <w:rsid w:val="00D333E5"/>
    <w:rsid w:val="00D334CD"/>
    <w:rsid w:val="00D33A1C"/>
    <w:rsid w:val="00D3412A"/>
    <w:rsid w:val="00D34426"/>
    <w:rsid w:val="00D345C6"/>
    <w:rsid w:val="00D347EA"/>
    <w:rsid w:val="00D34836"/>
    <w:rsid w:val="00D34BB0"/>
    <w:rsid w:val="00D3527E"/>
    <w:rsid w:val="00D355D9"/>
    <w:rsid w:val="00D35919"/>
    <w:rsid w:val="00D35B34"/>
    <w:rsid w:val="00D367C2"/>
    <w:rsid w:val="00D36A62"/>
    <w:rsid w:val="00D37036"/>
    <w:rsid w:val="00D371A2"/>
    <w:rsid w:val="00D37237"/>
    <w:rsid w:val="00D37417"/>
    <w:rsid w:val="00D37ADD"/>
    <w:rsid w:val="00D406D4"/>
    <w:rsid w:val="00D40B40"/>
    <w:rsid w:val="00D41162"/>
    <w:rsid w:val="00D41D55"/>
    <w:rsid w:val="00D42D15"/>
    <w:rsid w:val="00D4327A"/>
    <w:rsid w:val="00D43927"/>
    <w:rsid w:val="00D449AF"/>
    <w:rsid w:val="00D44C53"/>
    <w:rsid w:val="00D44CE5"/>
    <w:rsid w:val="00D4502A"/>
    <w:rsid w:val="00D450B5"/>
    <w:rsid w:val="00D45377"/>
    <w:rsid w:val="00D4580F"/>
    <w:rsid w:val="00D459E5"/>
    <w:rsid w:val="00D45BFE"/>
    <w:rsid w:val="00D45C4B"/>
    <w:rsid w:val="00D45E01"/>
    <w:rsid w:val="00D45F69"/>
    <w:rsid w:val="00D4665B"/>
    <w:rsid w:val="00D4692C"/>
    <w:rsid w:val="00D4693A"/>
    <w:rsid w:val="00D46D2D"/>
    <w:rsid w:val="00D4723D"/>
    <w:rsid w:val="00D4733B"/>
    <w:rsid w:val="00D47FE4"/>
    <w:rsid w:val="00D500B2"/>
    <w:rsid w:val="00D50281"/>
    <w:rsid w:val="00D50887"/>
    <w:rsid w:val="00D508B8"/>
    <w:rsid w:val="00D509E9"/>
    <w:rsid w:val="00D50F1D"/>
    <w:rsid w:val="00D50F52"/>
    <w:rsid w:val="00D518EA"/>
    <w:rsid w:val="00D52E83"/>
    <w:rsid w:val="00D53703"/>
    <w:rsid w:val="00D53825"/>
    <w:rsid w:val="00D539F2"/>
    <w:rsid w:val="00D53A32"/>
    <w:rsid w:val="00D53A61"/>
    <w:rsid w:val="00D53B0B"/>
    <w:rsid w:val="00D53E02"/>
    <w:rsid w:val="00D54269"/>
    <w:rsid w:val="00D542D7"/>
    <w:rsid w:val="00D5480A"/>
    <w:rsid w:val="00D550FF"/>
    <w:rsid w:val="00D554FD"/>
    <w:rsid w:val="00D566F9"/>
    <w:rsid w:val="00D56C52"/>
    <w:rsid w:val="00D57017"/>
    <w:rsid w:val="00D570B2"/>
    <w:rsid w:val="00D572DC"/>
    <w:rsid w:val="00D573FA"/>
    <w:rsid w:val="00D57457"/>
    <w:rsid w:val="00D574C2"/>
    <w:rsid w:val="00D575F1"/>
    <w:rsid w:val="00D577AC"/>
    <w:rsid w:val="00D57C20"/>
    <w:rsid w:val="00D57C8A"/>
    <w:rsid w:val="00D60092"/>
    <w:rsid w:val="00D6023E"/>
    <w:rsid w:val="00D60AEF"/>
    <w:rsid w:val="00D610B1"/>
    <w:rsid w:val="00D613CB"/>
    <w:rsid w:val="00D61A60"/>
    <w:rsid w:val="00D61E5E"/>
    <w:rsid w:val="00D621F4"/>
    <w:rsid w:val="00D6229C"/>
    <w:rsid w:val="00D62453"/>
    <w:rsid w:val="00D624FB"/>
    <w:rsid w:val="00D62543"/>
    <w:rsid w:val="00D627F1"/>
    <w:rsid w:val="00D62A9D"/>
    <w:rsid w:val="00D62BB0"/>
    <w:rsid w:val="00D62CFE"/>
    <w:rsid w:val="00D62DC8"/>
    <w:rsid w:val="00D62EBC"/>
    <w:rsid w:val="00D63474"/>
    <w:rsid w:val="00D63491"/>
    <w:rsid w:val="00D63EFE"/>
    <w:rsid w:val="00D6411E"/>
    <w:rsid w:val="00D6474A"/>
    <w:rsid w:val="00D64A0C"/>
    <w:rsid w:val="00D64BBA"/>
    <w:rsid w:val="00D64D69"/>
    <w:rsid w:val="00D657F7"/>
    <w:rsid w:val="00D65884"/>
    <w:rsid w:val="00D65A79"/>
    <w:rsid w:val="00D65AFE"/>
    <w:rsid w:val="00D66AFA"/>
    <w:rsid w:val="00D67426"/>
    <w:rsid w:val="00D67445"/>
    <w:rsid w:val="00D6744B"/>
    <w:rsid w:val="00D674A1"/>
    <w:rsid w:val="00D67772"/>
    <w:rsid w:val="00D678A4"/>
    <w:rsid w:val="00D678AA"/>
    <w:rsid w:val="00D67D07"/>
    <w:rsid w:val="00D703EA"/>
    <w:rsid w:val="00D7052C"/>
    <w:rsid w:val="00D706D7"/>
    <w:rsid w:val="00D709D7"/>
    <w:rsid w:val="00D70F02"/>
    <w:rsid w:val="00D722F3"/>
    <w:rsid w:val="00D72337"/>
    <w:rsid w:val="00D7317D"/>
    <w:rsid w:val="00D73A58"/>
    <w:rsid w:val="00D7419C"/>
    <w:rsid w:val="00D742BD"/>
    <w:rsid w:val="00D74407"/>
    <w:rsid w:val="00D74672"/>
    <w:rsid w:val="00D746E0"/>
    <w:rsid w:val="00D747A6"/>
    <w:rsid w:val="00D74C4D"/>
    <w:rsid w:val="00D74E15"/>
    <w:rsid w:val="00D74E30"/>
    <w:rsid w:val="00D75369"/>
    <w:rsid w:val="00D753B7"/>
    <w:rsid w:val="00D75662"/>
    <w:rsid w:val="00D7578A"/>
    <w:rsid w:val="00D75AEC"/>
    <w:rsid w:val="00D75F07"/>
    <w:rsid w:val="00D76146"/>
    <w:rsid w:val="00D764C4"/>
    <w:rsid w:val="00D765A6"/>
    <w:rsid w:val="00D7662B"/>
    <w:rsid w:val="00D76D47"/>
    <w:rsid w:val="00D76D72"/>
    <w:rsid w:val="00D76FFA"/>
    <w:rsid w:val="00D7701B"/>
    <w:rsid w:val="00D77472"/>
    <w:rsid w:val="00D775EA"/>
    <w:rsid w:val="00D77890"/>
    <w:rsid w:val="00D77D8C"/>
    <w:rsid w:val="00D80649"/>
    <w:rsid w:val="00D806C7"/>
    <w:rsid w:val="00D80BD7"/>
    <w:rsid w:val="00D80F54"/>
    <w:rsid w:val="00D81358"/>
    <w:rsid w:val="00D8189F"/>
    <w:rsid w:val="00D81AA8"/>
    <w:rsid w:val="00D81F18"/>
    <w:rsid w:val="00D821A9"/>
    <w:rsid w:val="00D82977"/>
    <w:rsid w:val="00D82AF4"/>
    <w:rsid w:val="00D83724"/>
    <w:rsid w:val="00D83751"/>
    <w:rsid w:val="00D83B17"/>
    <w:rsid w:val="00D83B56"/>
    <w:rsid w:val="00D8486D"/>
    <w:rsid w:val="00D84B0E"/>
    <w:rsid w:val="00D85E19"/>
    <w:rsid w:val="00D8626C"/>
    <w:rsid w:val="00D863E4"/>
    <w:rsid w:val="00D8684B"/>
    <w:rsid w:val="00D871FC"/>
    <w:rsid w:val="00D87AFC"/>
    <w:rsid w:val="00D87FA5"/>
    <w:rsid w:val="00D900B9"/>
    <w:rsid w:val="00D9022E"/>
    <w:rsid w:val="00D9026F"/>
    <w:rsid w:val="00D90F78"/>
    <w:rsid w:val="00D911EF"/>
    <w:rsid w:val="00D914CE"/>
    <w:rsid w:val="00D91857"/>
    <w:rsid w:val="00D91929"/>
    <w:rsid w:val="00D9196C"/>
    <w:rsid w:val="00D91A67"/>
    <w:rsid w:val="00D91AD9"/>
    <w:rsid w:val="00D920D1"/>
    <w:rsid w:val="00D923A8"/>
    <w:rsid w:val="00D923C9"/>
    <w:rsid w:val="00D92FBA"/>
    <w:rsid w:val="00D936DD"/>
    <w:rsid w:val="00D93B64"/>
    <w:rsid w:val="00D93DAF"/>
    <w:rsid w:val="00D93E4B"/>
    <w:rsid w:val="00D943F3"/>
    <w:rsid w:val="00D943FF"/>
    <w:rsid w:val="00D94599"/>
    <w:rsid w:val="00D946B5"/>
    <w:rsid w:val="00D94956"/>
    <w:rsid w:val="00D9596F"/>
    <w:rsid w:val="00D96280"/>
    <w:rsid w:val="00D96681"/>
    <w:rsid w:val="00D96BA7"/>
    <w:rsid w:val="00D96E61"/>
    <w:rsid w:val="00D97094"/>
    <w:rsid w:val="00D97163"/>
    <w:rsid w:val="00D9795B"/>
    <w:rsid w:val="00DA09E0"/>
    <w:rsid w:val="00DA1202"/>
    <w:rsid w:val="00DA15F2"/>
    <w:rsid w:val="00DA16BE"/>
    <w:rsid w:val="00DA1B34"/>
    <w:rsid w:val="00DA1D4B"/>
    <w:rsid w:val="00DA237B"/>
    <w:rsid w:val="00DA288E"/>
    <w:rsid w:val="00DA2CAF"/>
    <w:rsid w:val="00DA2D61"/>
    <w:rsid w:val="00DA2D72"/>
    <w:rsid w:val="00DA2E7B"/>
    <w:rsid w:val="00DA3095"/>
    <w:rsid w:val="00DA34AE"/>
    <w:rsid w:val="00DA367F"/>
    <w:rsid w:val="00DA37EC"/>
    <w:rsid w:val="00DA3B37"/>
    <w:rsid w:val="00DA3BCD"/>
    <w:rsid w:val="00DA3E61"/>
    <w:rsid w:val="00DA412C"/>
    <w:rsid w:val="00DA4446"/>
    <w:rsid w:val="00DA4824"/>
    <w:rsid w:val="00DA495D"/>
    <w:rsid w:val="00DA4AE9"/>
    <w:rsid w:val="00DA4BE1"/>
    <w:rsid w:val="00DA4E0D"/>
    <w:rsid w:val="00DA50F1"/>
    <w:rsid w:val="00DA5278"/>
    <w:rsid w:val="00DA5336"/>
    <w:rsid w:val="00DA5373"/>
    <w:rsid w:val="00DA549D"/>
    <w:rsid w:val="00DA559F"/>
    <w:rsid w:val="00DA5B1A"/>
    <w:rsid w:val="00DA5CE7"/>
    <w:rsid w:val="00DA6271"/>
    <w:rsid w:val="00DA68E1"/>
    <w:rsid w:val="00DA6F89"/>
    <w:rsid w:val="00DA707F"/>
    <w:rsid w:val="00DA78A9"/>
    <w:rsid w:val="00DA7B7D"/>
    <w:rsid w:val="00DA7DF4"/>
    <w:rsid w:val="00DB0ABC"/>
    <w:rsid w:val="00DB1240"/>
    <w:rsid w:val="00DB16D4"/>
    <w:rsid w:val="00DB16FE"/>
    <w:rsid w:val="00DB20E5"/>
    <w:rsid w:val="00DB3701"/>
    <w:rsid w:val="00DB3A43"/>
    <w:rsid w:val="00DB3BA7"/>
    <w:rsid w:val="00DB3C58"/>
    <w:rsid w:val="00DB3F4B"/>
    <w:rsid w:val="00DB3FE7"/>
    <w:rsid w:val="00DB4276"/>
    <w:rsid w:val="00DB4E07"/>
    <w:rsid w:val="00DB52E6"/>
    <w:rsid w:val="00DB5345"/>
    <w:rsid w:val="00DB5417"/>
    <w:rsid w:val="00DB5A59"/>
    <w:rsid w:val="00DB5F9A"/>
    <w:rsid w:val="00DB641D"/>
    <w:rsid w:val="00DB68CC"/>
    <w:rsid w:val="00DB68F2"/>
    <w:rsid w:val="00DB695F"/>
    <w:rsid w:val="00DB7192"/>
    <w:rsid w:val="00DB75FA"/>
    <w:rsid w:val="00DB7666"/>
    <w:rsid w:val="00DB7EBA"/>
    <w:rsid w:val="00DB7EC3"/>
    <w:rsid w:val="00DC0098"/>
    <w:rsid w:val="00DC026E"/>
    <w:rsid w:val="00DC0AA8"/>
    <w:rsid w:val="00DC162A"/>
    <w:rsid w:val="00DC1A08"/>
    <w:rsid w:val="00DC1A2A"/>
    <w:rsid w:val="00DC1C2B"/>
    <w:rsid w:val="00DC26A9"/>
    <w:rsid w:val="00DC2ADD"/>
    <w:rsid w:val="00DC2E0D"/>
    <w:rsid w:val="00DC327B"/>
    <w:rsid w:val="00DC37B7"/>
    <w:rsid w:val="00DC44DA"/>
    <w:rsid w:val="00DC4705"/>
    <w:rsid w:val="00DC4AAA"/>
    <w:rsid w:val="00DC5259"/>
    <w:rsid w:val="00DC5BB0"/>
    <w:rsid w:val="00DC5F09"/>
    <w:rsid w:val="00DC62EB"/>
    <w:rsid w:val="00DC65EC"/>
    <w:rsid w:val="00DC6CD2"/>
    <w:rsid w:val="00DC6DDD"/>
    <w:rsid w:val="00DC6FAD"/>
    <w:rsid w:val="00DC7067"/>
    <w:rsid w:val="00DC75D0"/>
    <w:rsid w:val="00DC7A3D"/>
    <w:rsid w:val="00DC7D2C"/>
    <w:rsid w:val="00DC7D94"/>
    <w:rsid w:val="00DD0BCE"/>
    <w:rsid w:val="00DD0C20"/>
    <w:rsid w:val="00DD1191"/>
    <w:rsid w:val="00DD13C4"/>
    <w:rsid w:val="00DD13FC"/>
    <w:rsid w:val="00DD18BA"/>
    <w:rsid w:val="00DD1974"/>
    <w:rsid w:val="00DD1B1C"/>
    <w:rsid w:val="00DD1E5C"/>
    <w:rsid w:val="00DD25AC"/>
    <w:rsid w:val="00DD26EC"/>
    <w:rsid w:val="00DD299A"/>
    <w:rsid w:val="00DD2AB1"/>
    <w:rsid w:val="00DD2AE4"/>
    <w:rsid w:val="00DD32C0"/>
    <w:rsid w:val="00DD38F5"/>
    <w:rsid w:val="00DD3A34"/>
    <w:rsid w:val="00DD3AC3"/>
    <w:rsid w:val="00DD3D61"/>
    <w:rsid w:val="00DD3DDC"/>
    <w:rsid w:val="00DD4282"/>
    <w:rsid w:val="00DD4AD4"/>
    <w:rsid w:val="00DD4B13"/>
    <w:rsid w:val="00DD4C71"/>
    <w:rsid w:val="00DD5097"/>
    <w:rsid w:val="00DD530D"/>
    <w:rsid w:val="00DD5684"/>
    <w:rsid w:val="00DD56E1"/>
    <w:rsid w:val="00DD5CB0"/>
    <w:rsid w:val="00DD5FED"/>
    <w:rsid w:val="00DD66FA"/>
    <w:rsid w:val="00DD6896"/>
    <w:rsid w:val="00DD68C0"/>
    <w:rsid w:val="00DD6C1B"/>
    <w:rsid w:val="00DD6C79"/>
    <w:rsid w:val="00DD73CF"/>
    <w:rsid w:val="00DD7449"/>
    <w:rsid w:val="00DD7785"/>
    <w:rsid w:val="00DD7A30"/>
    <w:rsid w:val="00DD7C08"/>
    <w:rsid w:val="00DD7E6A"/>
    <w:rsid w:val="00DE00FC"/>
    <w:rsid w:val="00DE038A"/>
    <w:rsid w:val="00DE03E0"/>
    <w:rsid w:val="00DE067D"/>
    <w:rsid w:val="00DE0AE1"/>
    <w:rsid w:val="00DE0D88"/>
    <w:rsid w:val="00DE0F0A"/>
    <w:rsid w:val="00DE135C"/>
    <w:rsid w:val="00DE1645"/>
    <w:rsid w:val="00DE178D"/>
    <w:rsid w:val="00DE1979"/>
    <w:rsid w:val="00DE1A52"/>
    <w:rsid w:val="00DE203C"/>
    <w:rsid w:val="00DE2A83"/>
    <w:rsid w:val="00DE2DA9"/>
    <w:rsid w:val="00DE308C"/>
    <w:rsid w:val="00DE324F"/>
    <w:rsid w:val="00DE3487"/>
    <w:rsid w:val="00DE3ADE"/>
    <w:rsid w:val="00DE3D00"/>
    <w:rsid w:val="00DE5026"/>
    <w:rsid w:val="00DE51C1"/>
    <w:rsid w:val="00DE56BC"/>
    <w:rsid w:val="00DE58A1"/>
    <w:rsid w:val="00DE58EE"/>
    <w:rsid w:val="00DE5AD2"/>
    <w:rsid w:val="00DE5C20"/>
    <w:rsid w:val="00DE5D05"/>
    <w:rsid w:val="00DE5F54"/>
    <w:rsid w:val="00DE6492"/>
    <w:rsid w:val="00DE6CA0"/>
    <w:rsid w:val="00DE753F"/>
    <w:rsid w:val="00DE7684"/>
    <w:rsid w:val="00DE78C0"/>
    <w:rsid w:val="00DE79E8"/>
    <w:rsid w:val="00DE7DC2"/>
    <w:rsid w:val="00DF01EC"/>
    <w:rsid w:val="00DF058A"/>
    <w:rsid w:val="00DF1030"/>
    <w:rsid w:val="00DF1325"/>
    <w:rsid w:val="00DF1532"/>
    <w:rsid w:val="00DF17AC"/>
    <w:rsid w:val="00DF18A3"/>
    <w:rsid w:val="00DF1FEC"/>
    <w:rsid w:val="00DF2533"/>
    <w:rsid w:val="00DF26F4"/>
    <w:rsid w:val="00DF284F"/>
    <w:rsid w:val="00DF292D"/>
    <w:rsid w:val="00DF2B9D"/>
    <w:rsid w:val="00DF2DC6"/>
    <w:rsid w:val="00DF2F35"/>
    <w:rsid w:val="00DF30E4"/>
    <w:rsid w:val="00DF3593"/>
    <w:rsid w:val="00DF35DA"/>
    <w:rsid w:val="00DF3650"/>
    <w:rsid w:val="00DF38C1"/>
    <w:rsid w:val="00DF38C6"/>
    <w:rsid w:val="00DF38E2"/>
    <w:rsid w:val="00DF4C0E"/>
    <w:rsid w:val="00DF4DAF"/>
    <w:rsid w:val="00DF4DE2"/>
    <w:rsid w:val="00DF502D"/>
    <w:rsid w:val="00DF51BA"/>
    <w:rsid w:val="00DF5AAE"/>
    <w:rsid w:val="00DF5ABE"/>
    <w:rsid w:val="00DF5F2D"/>
    <w:rsid w:val="00DF5F45"/>
    <w:rsid w:val="00DF65BF"/>
    <w:rsid w:val="00DF68A3"/>
    <w:rsid w:val="00DF6BA8"/>
    <w:rsid w:val="00DF6C69"/>
    <w:rsid w:val="00DF724C"/>
    <w:rsid w:val="00DF72E7"/>
    <w:rsid w:val="00DF7317"/>
    <w:rsid w:val="00DF73C8"/>
    <w:rsid w:val="00DF755F"/>
    <w:rsid w:val="00DF7A4D"/>
    <w:rsid w:val="00DF7A5B"/>
    <w:rsid w:val="00DF7B1F"/>
    <w:rsid w:val="00DF7C8F"/>
    <w:rsid w:val="00E00339"/>
    <w:rsid w:val="00E00392"/>
    <w:rsid w:val="00E00723"/>
    <w:rsid w:val="00E008BC"/>
    <w:rsid w:val="00E00E1B"/>
    <w:rsid w:val="00E0105F"/>
    <w:rsid w:val="00E0127E"/>
    <w:rsid w:val="00E01615"/>
    <w:rsid w:val="00E018AB"/>
    <w:rsid w:val="00E01BB2"/>
    <w:rsid w:val="00E02F15"/>
    <w:rsid w:val="00E031BB"/>
    <w:rsid w:val="00E03B38"/>
    <w:rsid w:val="00E03D8F"/>
    <w:rsid w:val="00E03F92"/>
    <w:rsid w:val="00E040D7"/>
    <w:rsid w:val="00E04195"/>
    <w:rsid w:val="00E04606"/>
    <w:rsid w:val="00E04FBB"/>
    <w:rsid w:val="00E0530B"/>
    <w:rsid w:val="00E05606"/>
    <w:rsid w:val="00E05A6A"/>
    <w:rsid w:val="00E05CB5"/>
    <w:rsid w:val="00E05D8E"/>
    <w:rsid w:val="00E063AC"/>
    <w:rsid w:val="00E064DA"/>
    <w:rsid w:val="00E06AE7"/>
    <w:rsid w:val="00E06F1F"/>
    <w:rsid w:val="00E07392"/>
    <w:rsid w:val="00E07FAA"/>
    <w:rsid w:val="00E104FD"/>
    <w:rsid w:val="00E107E4"/>
    <w:rsid w:val="00E10AE2"/>
    <w:rsid w:val="00E10DEE"/>
    <w:rsid w:val="00E1100B"/>
    <w:rsid w:val="00E11492"/>
    <w:rsid w:val="00E1154B"/>
    <w:rsid w:val="00E118FE"/>
    <w:rsid w:val="00E12434"/>
    <w:rsid w:val="00E125B0"/>
    <w:rsid w:val="00E12673"/>
    <w:rsid w:val="00E12A42"/>
    <w:rsid w:val="00E12AF6"/>
    <w:rsid w:val="00E12E7F"/>
    <w:rsid w:val="00E12FF3"/>
    <w:rsid w:val="00E1340C"/>
    <w:rsid w:val="00E14D53"/>
    <w:rsid w:val="00E15050"/>
    <w:rsid w:val="00E15179"/>
    <w:rsid w:val="00E15BCA"/>
    <w:rsid w:val="00E15CD5"/>
    <w:rsid w:val="00E161D5"/>
    <w:rsid w:val="00E1651A"/>
    <w:rsid w:val="00E16A94"/>
    <w:rsid w:val="00E170E0"/>
    <w:rsid w:val="00E17B5D"/>
    <w:rsid w:val="00E202E7"/>
    <w:rsid w:val="00E203A5"/>
    <w:rsid w:val="00E20738"/>
    <w:rsid w:val="00E20967"/>
    <w:rsid w:val="00E20D22"/>
    <w:rsid w:val="00E20D93"/>
    <w:rsid w:val="00E21500"/>
    <w:rsid w:val="00E21A5F"/>
    <w:rsid w:val="00E21E43"/>
    <w:rsid w:val="00E22255"/>
    <w:rsid w:val="00E22447"/>
    <w:rsid w:val="00E22B58"/>
    <w:rsid w:val="00E2396A"/>
    <w:rsid w:val="00E23B70"/>
    <w:rsid w:val="00E23C41"/>
    <w:rsid w:val="00E243B0"/>
    <w:rsid w:val="00E248BC"/>
    <w:rsid w:val="00E24A35"/>
    <w:rsid w:val="00E24ABB"/>
    <w:rsid w:val="00E24B14"/>
    <w:rsid w:val="00E25406"/>
    <w:rsid w:val="00E25CF7"/>
    <w:rsid w:val="00E26631"/>
    <w:rsid w:val="00E26D63"/>
    <w:rsid w:val="00E270B3"/>
    <w:rsid w:val="00E27118"/>
    <w:rsid w:val="00E27515"/>
    <w:rsid w:val="00E27661"/>
    <w:rsid w:val="00E277CF"/>
    <w:rsid w:val="00E27B59"/>
    <w:rsid w:val="00E27C56"/>
    <w:rsid w:val="00E301B4"/>
    <w:rsid w:val="00E302B4"/>
    <w:rsid w:val="00E30440"/>
    <w:rsid w:val="00E30554"/>
    <w:rsid w:val="00E306F6"/>
    <w:rsid w:val="00E308E3"/>
    <w:rsid w:val="00E30D27"/>
    <w:rsid w:val="00E31EF7"/>
    <w:rsid w:val="00E320BF"/>
    <w:rsid w:val="00E32112"/>
    <w:rsid w:val="00E32147"/>
    <w:rsid w:val="00E3215B"/>
    <w:rsid w:val="00E321D0"/>
    <w:rsid w:val="00E32509"/>
    <w:rsid w:val="00E3299B"/>
    <w:rsid w:val="00E32FA5"/>
    <w:rsid w:val="00E331F6"/>
    <w:rsid w:val="00E33859"/>
    <w:rsid w:val="00E33AAA"/>
    <w:rsid w:val="00E340AC"/>
    <w:rsid w:val="00E34E50"/>
    <w:rsid w:val="00E34E85"/>
    <w:rsid w:val="00E3518F"/>
    <w:rsid w:val="00E35222"/>
    <w:rsid w:val="00E3527A"/>
    <w:rsid w:val="00E35290"/>
    <w:rsid w:val="00E3538E"/>
    <w:rsid w:val="00E35881"/>
    <w:rsid w:val="00E35ED1"/>
    <w:rsid w:val="00E360B5"/>
    <w:rsid w:val="00E369D6"/>
    <w:rsid w:val="00E36F18"/>
    <w:rsid w:val="00E37005"/>
    <w:rsid w:val="00E37516"/>
    <w:rsid w:val="00E37939"/>
    <w:rsid w:val="00E37B2A"/>
    <w:rsid w:val="00E37BC7"/>
    <w:rsid w:val="00E4002D"/>
    <w:rsid w:val="00E400B6"/>
    <w:rsid w:val="00E40436"/>
    <w:rsid w:val="00E40704"/>
    <w:rsid w:val="00E40845"/>
    <w:rsid w:val="00E40953"/>
    <w:rsid w:val="00E40AA0"/>
    <w:rsid w:val="00E4119D"/>
    <w:rsid w:val="00E412EA"/>
    <w:rsid w:val="00E41301"/>
    <w:rsid w:val="00E41386"/>
    <w:rsid w:val="00E41634"/>
    <w:rsid w:val="00E417D3"/>
    <w:rsid w:val="00E41851"/>
    <w:rsid w:val="00E4185C"/>
    <w:rsid w:val="00E41E86"/>
    <w:rsid w:val="00E42178"/>
    <w:rsid w:val="00E4279A"/>
    <w:rsid w:val="00E427AD"/>
    <w:rsid w:val="00E42E38"/>
    <w:rsid w:val="00E43A78"/>
    <w:rsid w:val="00E43B53"/>
    <w:rsid w:val="00E43C7F"/>
    <w:rsid w:val="00E43DBD"/>
    <w:rsid w:val="00E43F00"/>
    <w:rsid w:val="00E449F6"/>
    <w:rsid w:val="00E44BD9"/>
    <w:rsid w:val="00E44DE7"/>
    <w:rsid w:val="00E44FC9"/>
    <w:rsid w:val="00E4502C"/>
    <w:rsid w:val="00E452F4"/>
    <w:rsid w:val="00E45586"/>
    <w:rsid w:val="00E456B8"/>
    <w:rsid w:val="00E4576E"/>
    <w:rsid w:val="00E45E53"/>
    <w:rsid w:val="00E4627F"/>
    <w:rsid w:val="00E46351"/>
    <w:rsid w:val="00E46FFD"/>
    <w:rsid w:val="00E47067"/>
    <w:rsid w:val="00E470BB"/>
    <w:rsid w:val="00E477A4"/>
    <w:rsid w:val="00E4795C"/>
    <w:rsid w:val="00E479F7"/>
    <w:rsid w:val="00E47D2B"/>
    <w:rsid w:val="00E502EC"/>
    <w:rsid w:val="00E505E4"/>
    <w:rsid w:val="00E516D0"/>
    <w:rsid w:val="00E5199D"/>
    <w:rsid w:val="00E51DD4"/>
    <w:rsid w:val="00E51ED2"/>
    <w:rsid w:val="00E52318"/>
    <w:rsid w:val="00E52691"/>
    <w:rsid w:val="00E52B1D"/>
    <w:rsid w:val="00E5323C"/>
    <w:rsid w:val="00E538DC"/>
    <w:rsid w:val="00E53A8C"/>
    <w:rsid w:val="00E53D4D"/>
    <w:rsid w:val="00E54069"/>
    <w:rsid w:val="00E544F5"/>
    <w:rsid w:val="00E549E1"/>
    <w:rsid w:val="00E54C6C"/>
    <w:rsid w:val="00E55A72"/>
    <w:rsid w:val="00E56753"/>
    <w:rsid w:val="00E568EB"/>
    <w:rsid w:val="00E56C83"/>
    <w:rsid w:val="00E56EA2"/>
    <w:rsid w:val="00E577FB"/>
    <w:rsid w:val="00E57B6A"/>
    <w:rsid w:val="00E6005F"/>
    <w:rsid w:val="00E60431"/>
    <w:rsid w:val="00E60C02"/>
    <w:rsid w:val="00E60CF5"/>
    <w:rsid w:val="00E60EB7"/>
    <w:rsid w:val="00E60F86"/>
    <w:rsid w:val="00E61211"/>
    <w:rsid w:val="00E612D8"/>
    <w:rsid w:val="00E616BB"/>
    <w:rsid w:val="00E61949"/>
    <w:rsid w:val="00E624D1"/>
    <w:rsid w:val="00E62A30"/>
    <w:rsid w:val="00E62FAB"/>
    <w:rsid w:val="00E63484"/>
    <w:rsid w:val="00E637BB"/>
    <w:rsid w:val="00E63BAB"/>
    <w:rsid w:val="00E64064"/>
    <w:rsid w:val="00E6408B"/>
    <w:rsid w:val="00E64D0B"/>
    <w:rsid w:val="00E64F85"/>
    <w:rsid w:val="00E656F6"/>
    <w:rsid w:val="00E658A8"/>
    <w:rsid w:val="00E65A90"/>
    <w:rsid w:val="00E65C7C"/>
    <w:rsid w:val="00E65CBF"/>
    <w:rsid w:val="00E66080"/>
    <w:rsid w:val="00E666BD"/>
    <w:rsid w:val="00E66AC6"/>
    <w:rsid w:val="00E66B0C"/>
    <w:rsid w:val="00E66C70"/>
    <w:rsid w:val="00E670C1"/>
    <w:rsid w:val="00E672E6"/>
    <w:rsid w:val="00E674A8"/>
    <w:rsid w:val="00E67579"/>
    <w:rsid w:val="00E675A6"/>
    <w:rsid w:val="00E67792"/>
    <w:rsid w:val="00E67ADA"/>
    <w:rsid w:val="00E67D60"/>
    <w:rsid w:val="00E67E28"/>
    <w:rsid w:val="00E701D7"/>
    <w:rsid w:val="00E708F1"/>
    <w:rsid w:val="00E7128F"/>
    <w:rsid w:val="00E71546"/>
    <w:rsid w:val="00E71695"/>
    <w:rsid w:val="00E71751"/>
    <w:rsid w:val="00E7182B"/>
    <w:rsid w:val="00E72184"/>
    <w:rsid w:val="00E722F0"/>
    <w:rsid w:val="00E72553"/>
    <w:rsid w:val="00E72734"/>
    <w:rsid w:val="00E73127"/>
    <w:rsid w:val="00E73CD5"/>
    <w:rsid w:val="00E73DD7"/>
    <w:rsid w:val="00E73E27"/>
    <w:rsid w:val="00E749A5"/>
    <w:rsid w:val="00E74B97"/>
    <w:rsid w:val="00E74BD4"/>
    <w:rsid w:val="00E74DB6"/>
    <w:rsid w:val="00E7534C"/>
    <w:rsid w:val="00E75449"/>
    <w:rsid w:val="00E75A09"/>
    <w:rsid w:val="00E764CE"/>
    <w:rsid w:val="00E7698C"/>
    <w:rsid w:val="00E77194"/>
    <w:rsid w:val="00E77AE2"/>
    <w:rsid w:val="00E77C33"/>
    <w:rsid w:val="00E77D98"/>
    <w:rsid w:val="00E77EB5"/>
    <w:rsid w:val="00E804C6"/>
    <w:rsid w:val="00E80585"/>
    <w:rsid w:val="00E80955"/>
    <w:rsid w:val="00E80BB5"/>
    <w:rsid w:val="00E80CD5"/>
    <w:rsid w:val="00E81461"/>
    <w:rsid w:val="00E816B1"/>
    <w:rsid w:val="00E81A16"/>
    <w:rsid w:val="00E81D19"/>
    <w:rsid w:val="00E81EA1"/>
    <w:rsid w:val="00E823D9"/>
    <w:rsid w:val="00E82A77"/>
    <w:rsid w:val="00E83039"/>
    <w:rsid w:val="00E831BA"/>
    <w:rsid w:val="00E8369D"/>
    <w:rsid w:val="00E83879"/>
    <w:rsid w:val="00E83981"/>
    <w:rsid w:val="00E83BDB"/>
    <w:rsid w:val="00E83CD5"/>
    <w:rsid w:val="00E83CDB"/>
    <w:rsid w:val="00E83E6D"/>
    <w:rsid w:val="00E84073"/>
    <w:rsid w:val="00E84293"/>
    <w:rsid w:val="00E8445A"/>
    <w:rsid w:val="00E8452A"/>
    <w:rsid w:val="00E845ED"/>
    <w:rsid w:val="00E84919"/>
    <w:rsid w:val="00E8572E"/>
    <w:rsid w:val="00E8591C"/>
    <w:rsid w:val="00E85988"/>
    <w:rsid w:val="00E85BFB"/>
    <w:rsid w:val="00E86037"/>
    <w:rsid w:val="00E86AC2"/>
    <w:rsid w:val="00E86B79"/>
    <w:rsid w:val="00E86BB0"/>
    <w:rsid w:val="00E87077"/>
    <w:rsid w:val="00E870A5"/>
    <w:rsid w:val="00E872E0"/>
    <w:rsid w:val="00E8774B"/>
    <w:rsid w:val="00E9001D"/>
    <w:rsid w:val="00E90550"/>
    <w:rsid w:val="00E9086A"/>
    <w:rsid w:val="00E908D5"/>
    <w:rsid w:val="00E90B51"/>
    <w:rsid w:val="00E90D53"/>
    <w:rsid w:val="00E90EA2"/>
    <w:rsid w:val="00E911B3"/>
    <w:rsid w:val="00E912F6"/>
    <w:rsid w:val="00E913ED"/>
    <w:rsid w:val="00E91755"/>
    <w:rsid w:val="00E91881"/>
    <w:rsid w:val="00E91A81"/>
    <w:rsid w:val="00E91ED3"/>
    <w:rsid w:val="00E926BC"/>
    <w:rsid w:val="00E931B1"/>
    <w:rsid w:val="00E931D2"/>
    <w:rsid w:val="00E933F2"/>
    <w:rsid w:val="00E93569"/>
    <w:rsid w:val="00E93A09"/>
    <w:rsid w:val="00E94452"/>
    <w:rsid w:val="00E947C6"/>
    <w:rsid w:val="00E9495C"/>
    <w:rsid w:val="00E9495E"/>
    <w:rsid w:val="00E94FC5"/>
    <w:rsid w:val="00E95C03"/>
    <w:rsid w:val="00E95F3A"/>
    <w:rsid w:val="00E969A4"/>
    <w:rsid w:val="00E96E5F"/>
    <w:rsid w:val="00E971FB"/>
    <w:rsid w:val="00E974CC"/>
    <w:rsid w:val="00E9768F"/>
    <w:rsid w:val="00E97823"/>
    <w:rsid w:val="00E97D6E"/>
    <w:rsid w:val="00EA00BB"/>
    <w:rsid w:val="00EA0643"/>
    <w:rsid w:val="00EA06E7"/>
    <w:rsid w:val="00EA07DD"/>
    <w:rsid w:val="00EA0B90"/>
    <w:rsid w:val="00EA0E5F"/>
    <w:rsid w:val="00EA0E8B"/>
    <w:rsid w:val="00EA0EBF"/>
    <w:rsid w:val="00EA11C6"/>
    <w:rsid w:val="00EA1506"/>
    <w:rsid w:val="00EA1629"/>
    <w:rsid w:val="00EA1F40"/>
    <w:rsid w:val="00EA1F9F"/>
    <w:rsid w:val="00EA243B"/>
    <w:rsid w:val="00EA25B2"/>
    <w:rsid w:val="00EA2C76"/>
    <w:rsid w:val="00EA2F70"/>
    <w:rsid w:val="00EA2FB2"/>
    <w:rsid w:val="00EA3214"/>
    <w:rsid w:val="00EA37DA"/>
    <w:rsid w:val="00EA3E29"/>
    <w:rsid w:val="00EA3E82"/>
    <w:rsid w:val="00EA3F1D"/>
    <w:rsid w:val="00EA438D"/>
    <w:rsid w:val="00EA45FA"/>
    <w:rsid w:val="00EA460E"/>
    <w:rsid w:val="00EA4875"/>
    <w:rsid w:val="00EA4943"/>
    <w:rsid w:val="00EA49DE"/>
    <w:rsid w:val="00EA4F99"/>
    <w:rsid w:val="00EA50C8"/>
    <w:rsid w:val="00EA5EAB"/>
    <w:rsid w:val="00EA694B"/>
    <w:rsid w:val="00EA69FA"/>
    <w:rsid w:val="00EA6C0D"/>
    <w:rsid w:val="00EA7415"/>
    <w:rsid w:val="00EA7BED"/>
    <w:rsid w:val="00EB02A3"/>
    <w:rsid w:val="00EB056C"/>
    <w:rsid w:val="00EB0ABD"/>
    <w:rsid w:val="00EB1005"/>
    <w:rsid w:val="00EB1247"/>
    <w:rsid w:val="00EB14CC"/>
    <w:rsid w:val="00EB1510"/>
    <w:rsid w:val="00EB1543"/>
    <w:rsid w:val="00EB15DD"/>
    <w:rsid w:val="00EB1744"/>
    <w:rsid w:val="00EB1C1B"/>
    <w:rsid w:val="00EB1CDF"/>
    <w:rsid w:val="00EB1E90"/>
    <w:rsid w:val="00EB20D1"/>
    <w:rsid w:val="00EB252F"/>
    <w:rsid w:val="00EB25EA"/>
    <w:rsid w:val="00EB2688"/>
    <w:rsid w:val="00EB2785"/>
    <w:rsid w:val="00EB2B3C"/>
    <w:rsid w:val="00EB2BE5"/>
    <w:rsid w:val="00EB302E"/>
    <w:rsid w:val="00EB3522"/>
    <w:rsid w:val="00EB3B34"/>
    <w:rsid w:val="00EB3D5D"/>
    <w:rsid w:val="00EB4396"/>
    <w:rsid w:val="00EB45D3"/>
    <w:rsid w:val="00EB4A64"/>
    <w:rsid w:val="00EB5183"/>
    <w:rsid w:val="00EB51A0"/>
    <w:rsid w:val="00EB51BF"/>
    <w:rsid w:val="00EB525A"/>
    <w:rsid w:val="00EB525C"/>
    <w:rsid w:val="00EB530C"/>
    <w:rsid w:val="00EB5C61"/>
    <w:rsid w:val="00EB5CBB"/>
    <w:rsid w:val="00EB5E36"/>
    <w:rsid w:val="00EB6018"/>
    <w:rsid w:val="00EB63D2"/>
    <w:rsid w:val="00EB6425"/>
    <w:rsid w:val="00EB655D"/>
    <w:rsid w:val="00EB6706"/>
    <w:rsid w:val="00EB6B31"/>
    <w:rsid w:val="00EB711F"/>
    <w:rsid w:val="00EB7A82"/>
    <w:rsid w:val="00EB7B37"/>
    <w:rsid w:val="00EC030F"/>
    <w:rsid w:val="00EC03A1"/>
    <w:rsid w:val="00EC08EE"/>
    <w:rsid w:val="00EC0ACB"/>
    <w:rsid w:val="00EC0E50"/>
    <w:rsid w:val="00EC0ED7"/>
    <w:rsid w:val="00EC14E7"/>
    <w:rsid w:val="00EC154F"/>
    <w:rsid w:val="00EC1DD6"/>
    <w:rsid w:val="00EC1ED4"/>
    <w:rsid w:val="00EC22FD"/>
    <w:rsid w:val="00EC236D"/>
    <w:rsid w:val="00EC2AF1"/>
    <w:rsid w:val="00EC2F36"/>
    <w:rsid w:val="00EC39D3"/>
    <w:rsid w:val="00EC3E71"/>
    <w:rsid w:val="00EC5072"/>
    <w:rsid w:val="00EC5538"/>
    <w:rsid w:val="00EC5A5B"/>
    <w:rsid w:val="00EC5B66"/>
    <w:rsid w:val="00EC5E59"/>
    <w:rsid w:val="00EC608A"/>
    <w:rsid w:val="00EC6242"/>
    <w:rsid w:val="00EC69E0"/>
    <w:rsid w:val="00EC6DB0"/>
    <w:rsid w:val="00EC6E96"/>
    <w:rsid w:val="00EC74E7"/>
    <w:rsid w:val="00EC74FB"/>
    <w:rsid w:val="00EC756C"/>
    <w:rsid w:val="00EC75E9"/>
    <w:rsid w:val="00ED0142"/>
    <w:rsid w:val="00ED02EC"/>
    <w:rsid w:val="00ED0B59"/>
    <w:rsid w:val="00ED1664"/>
    <w:rsid w:val="00ED189A"/>
    <w:rsid w:val="00ED1CDE"/>
    <w:rsid w:val="00ED1F07"/>
    <w:rsid w:val="00ED219C"/>
    <w:rsid w:val="00ED219E"/>
    <w:rsid w:val="00ED2366"/>
    <w:rsid w:val="00ED2367"/>
    <w:rsid w:val="00ED23A4"/>
    <w:rsid w:val="00ED2E98"/>
    <w:rsid w:val="00ED2FE1"/>
    <w:rsid w:val="00ED33C7"/>
    <w:rsid w:val="00ED34D5"/>
    <w:rsid w:val="00ED354A"/>
    <w:rsid w:val="00ED3635"/>
    <w:rsid w:val="00ED37C2"/>
    <w:rsid w:val="00ED38B7"/>
    <w:rsid w:val="00ED3EBE"/>
    <w:rsid w:val="00ED422B"/>
    <w:rsid w:val="00ED454E"/>
    <w:rsid w:val="00ED4581"/>
    <w:rsid w:val="00ED4721"/>
    <w:rsid w:val="00ED4798"/>
    <w:rsid w:val="00ED4DA9"/>
    <w:rsid w:val="00ED5D3D"/>
    <w:rsid w:val="00ED644D"/>
    <w:rsid w:val="00ED6E99"/>
    <w:rsid w:val="00ED7159"/>
    <w:rsid w:val="00ED746F"/>
    <w:rsid w:val="00ED7540"/>
    <w:rsid w:val="00ED782E"/>
    <w:rsid w:val="00ED7B36"/>
    <w:rsid w:val="00ED7E5B"/>
    <w:rsid w:val="00EE06FE"/>
    <w:rsid w:val="00EE0F5A"/>
    <w:rsid w:val="00EE12A5"/>
    <w:rsid w:val="00EE13DD"/>
    <w:rsid w:val="00EE1871"/>
    <w:rsid w:val="00EE1B81"/>
    <w:rsid w:val="00EE2027"/>
    <w:rsid w:val="00EE253E"/>
    <w:rsid w:val="00EE28F4"/>
    <w:rsid w:val="00EE2B50"/>
    <w:rsid w:val="00EE2B5D"/>
    <w:rsid w:val="00EE3B36"/>
    <w:rsid w:val="00EE42D9"/>
    <w:rsid w:val="00EE4445"/>
    <w:rsid w:val="00EE4500"/>
    <w:rsid w:val="00EE4AE1"/>
    <w:rsid w:val="00EE5004"/>
    <w:rsid w:val="00EE558C"/>
    <w:rsid w:val="00EE56A3"/>
    <w:rsid w:val="00EE58C6"/>
    <w:rsid w:val="00EE64B8"/>
    <w:rsid w:val="00EE653C"/>
    <w:rsid w:val="00EE6633"/>
    <w:rsid w:val="00EE6A82"/>
    <w:rsid w:val="00EE6AA8"/>
    <w:rsid w:val="00EE6BB4"/>
    <w:rsid w:val="00EE6F00"/>
    <w:rsid w:val="00EE6FFC"/>
    <w:rsid w:val="00EE762A"/>
    <w:rsid w:val="00EE76A2"/>
    <w:rsid w:val="00EE7EF9"/>
    <w:rsid w:val="00EF00DB"/>
    <w:rsid w:val="00EF03BE"/>
    <w:rsid w:val="00EF0721"/>
    <w:rsid w:val="00EF0B08"/>
    <w:rsid w:val="00EF0B75"/>
    <w:rsid w:val="00EF0D86"/>
    <w:rsid w:val="00EF100B"/>
    <w:rsid w:val="00EF1894"/>
    <w:rsid w:val="00EF1992"/>
    <w:rsid w:val="00EF1D4F"/>
    <w:rsid w:val="00EF1E53"/>
    <w:rsid w:val="00EF2064"/>
    <w:rsid w:val="00EF29CF"/>
    <w:rsid w:val="00EF2F75"/>
    <w:rsid w:val="00EF324A"/>
    <w:rsid w:val="00EF38B3"/>
    <w:rsid w:val="00EF3EAB"/>
    <w:rsid w:val="00EF489A"/>
    <w:rsid w:val="00EF4B1B"/>
    <w:rsid w:val="00EF4D03"/>
    <w:rsid w:val="00EF50C6"/>
    <w:rsid w:val="00EF5265"/>
    <w:rsid w:val="00EF5761"/>
    <w:rsid w:val="00EF5E94"/>
    <w:rsid w:val="00EF6730"/>
    <w:rsid w:val="00EF679C"/>
    <w:rsid w:val="00EF6A17"/>
    <w:rsid w:val="00EF6AAB"/>
    <w:rsid w:val="00EF6C37"/>
    <w:rsid w:val="00F000F0"/>
    <w:rsid w:val="00F003DA"/>
    <w:rsid w:val="00F004DD"/>
    <w:rsid w:val="00F00509"/>
    <w:rsid w:val="00F0056A"/>
    <w:rsid w:val="00F0071A"/>
    <w:rsid w:val="00F00A09"/>
    <w:rsid w:val="00F00A0A"/>
    <w:rsid w:val="00F00C71"/>
    <w:rsid w:val="00F00FD5"/>
    <w:rsid w:val="00F010CB"/>
    <w:rsid w:val="00F01390"/>
    <w:rsid w:val="00F01BBD"/>
    <w:rsid w:val="00F01F24"/>
    <w:rsid w:val="00F03136"/>
    <w:rsid w:val="00F03A09"/>
    <w:rsid w:val="00F03C31"/>
    <w:rsid w:val="00F04343"/>
    <w:rsid w:val="00F048B8"/>
    <w:rsid w:val="00F04BA1"/>
    <w:rsid w:val="00F05050"/>
    <w:rsid w:val="00F0516A"/>
    <w:rsid w:val="00F05242"/>
    <w:rsid w:val="00F05346"/>
    <w:rsid w:val="00F05385"/>
    <w:rsid w:val="00F0550F"/>
    <w:rsid w:val="00F0566E"/>
    <w:rsid w:val="00F05950"/>
    <w:rsid w:val="00F0674F"/>
    <w:rsid w:val="00F06A6A"/>
    <w:rsid w:val="00F06FE6"/>
    <w:rsid w:val="00F0725D"/>
    <w:rsid w:val="00F07892"/>
    <w:rsid w:val="00F078F7"/>
    <w:rsid w:val="00F07F96"/>
    <w:rsid w:val="00F07FF8"/>
    <w:rsid w:val="00F103E7"/>
    <w:rsid w:val="00F10B91"/>
    <w:rsid w:val="00F10C11"/>
    <w:rsid w:val="00F10E11"/>
    <w:rsid w:val="00F10E1E"/>
    <w:rsid w:val="00F11049"/>
    <w:rsid w:val="00F11334"/>
    <w:rsid w:val="00F117D6"/>
    <w:rsid w:val="00F11A88"/>
    <w:rsid w:val="00F11EF1"/>
    <w:rsid w:val="00F11F04"/>
    <w:rsid w:val="00F11F96"/>
    <w:rsid w:val="00F11FBA"/>
    <w:rsid w:val="00F12607"/>
    <w:rsid w:val="00F1293F"/>
    <w:rsid w:val="00F12EEF"/>
    <w:rsid w:val="00F1306F"/>
    <w:rsid w:val="00F13421"/>
    <w:rsid w:val="00F1373F"/>
    <w:rsid w:val="00F139EB"/>
    <w:rsid w:val="00F13CFA"/>
    <w:rsid w:val="00F13F25"/>
    <w:rsid w:val="00F1412D"/>
    <w:rsid w:val="00F14ADD"/>
    <w:rsid w:val="00F14B48"/>
    <w:rsid w:val="00F14F3E"/>
    <w:rsid w:val="00F15118"/>
    <w:rsid w:val="00F1524B"/>
    <w:rsid w:val="00F1525E"/>
    <w:rsid w:val="00F1528B"/>
    <w:rsid w:val="00F15294"/>
    <w:rsid w:val="00F15367"/>
    <w:rsid w:val="00F155FF"/>
    <w:rsid w:val="00F15643"/>
    <w:rsid w:val="00F15A0E"/>
    <w:rsid w:val="00F15B89"/>
    <w:rsid w:val="00F16437"/>
    <w:rsid w:val="00F164AC"/>
    <w:rsid w:val="00F16AB7"/>
    <w:rsid w:val="00F17288"/>
    <w:rsid w:val="00F1768F"/>
    <w:rsid w:val="00F179CF"/>
    <w:rsid w:val="00F17AEC"/>
    <w:rsid w:val="00F17C00"/>
    <w:rsid w:val="00F17C67"/>
    <w:rsid w:val="00F17D2D"/>
    <w:rsid w:val="00F17D57"/>
    <w:rsid w:val="00F17FA5"/>
    <w:rsid w:val="00F201A8"/>
    <w:rsid w:val="00F2082C"/>
    <w:rsid w:val="00F20A25"/>
    <w:rsid w:val="00F20CBA"/>
    <w:rsid w:val="00F20D4C"/>
    <w:rsid w:val="00F20D60"/>
    <w:rsid w:val="00F21078"/>
    <w:rsid w:val="00F2159D"/>
    <w:rsid w:val="00F21A2B"/>
    <w:rsid w:val="00F21FB2"/>
    <w:rsid w:val="00F2273A"/>
    <w:rsid w:val="00F227F7"/>
    <w:rsid w:val="00F22CA7"/>
    <w:rsid w:val="00F22D35"/>
    <w:rsid w:val="00F23547"/>
    <w:rsid w:val="00F239D9"/>
    <w:rsid w:val="00F23BD2"/>
    <w:rsid w:val="00F24065"/>
    <w:rsid w:val="00F24A7A"/>
    <w:rsid w:val="00F250EF"/>
    <w:rsid w:val="00F25676"/>
    <w:rsid w:val="00F25963"/>
    <w:rsid w:val="00F261F4"/>
    <w:rsid w:val="00F26932"/>
    <w:rsid w:val="00F26E8A"/>
    <w:rsid w:val="00F27066"/>
    <w:rsid w:val="00F27091"/>
    <w:rsid w:val="00F2721D"/>
    <w:rsid w:val="00F2745A"/>
    <w:rsid w:val="00F27515"/>
    <w:rsid w:val="00F27861"/>
    <w:rsid w:val="00F27E93"/>
    <w:rsid w:val="00F30033"/>
    <w:rsid w:val="00F300E9"/>
    <w:rsid w:val="00F301E3"/>
    <w:rsid w:val="00F3051E"/>
    <w:rsid w:val="00F30E15"/>
    <w:rsid w:val="00F30FDC"/>
    <w:rsid w:val="00F31AD1"/>
    <w:rsid w:val="00F31D6D"/>
    <w:rsid w:val="00F31E5F"/>
    <w:rsid w:val="00F32051"/>
    <w:rsid w:val="00F324A9"/>
    <w:rsid w:val="00F3275A"/>
    <w:rsid w:val="00F33002"/>
    <w:rsid w:val="00F330D5"/>
    <w:rsid w:val="00F335DD"/>
    <w:rsid w:val="00F33977"/>
    <w:rsid w:val="00F33984"/>
    <w:rsid w:val="00F33E3D"/>
    <w:rsid w:val="00F33EEF"/>
    <w:rsid w:val="00F33F2C"/>
    <w:rsid w:val="00F33F74"/>
    <w:rsid w:val="00F340BE"/>
    <w:rsid w:val="00F34683"/>
    <w:rsid w:val="00F349DD"/>
    <w:rsid w:val="00F34A0B"/>
    <w:rsid w:val="00F34D56"/>
    <w:rsid w:val="00F34EAF"/>
    <w:rsid w:val="00F351B4"/>
    <w:rsid w:val="00F359F4"/>
    <w:rsid w:val="00F35CDB"/>
    <w:rsid w:val="00F35EF3"/>
    <w:rsid w:val="00F35F79"/>
    <w:rsid w:val="00F36567"/>
    <w:rsid w:val="00F36879"/>
    <w:rsid w:val="00F36912"/>
    <w:rsid w:val="00F36B9D"/>
    <w:rsid w:val="00F36E43"/>
    <w:rsid w:val="00F371E1"/>
    <w:rsid w:val="00F37584"/>
    <w:rsid w:val="00F378D4"/>
    <w:rsid w:val="00F37C2A"/>
    <w:rsid w:val="00F37C74"/>
    <w:rsid w:val="00F40172"/>
    <w:rsid w:val="00F40465"/>
    <w:rsid w:val="00F40D04"/>
    <w:rsid w:val="00F4130A"/>
    <w:rsid w:val="00F41E79"/>
    <w:rsid w:val="00F42534"/>
    <w:rsid w:val="00F42770"/>
    <w:rsid w:val="00F427D2"/>
    <w:rsid w:val="00F42AF9"/>
    <w:rsid w:val="00F42BD4"/>
    <w:rsid w:val="00F43B4D"/>
    <w:rsid w:val="00F4427E"/>
    <w:rsid w:val="00F4456C"/>
    <w:rsid w:val="00F44C33"/>
    <w:rsid w:val="00F454B4"/>
    <w:rsid w:val="00F45501"/>
    <w:rsid w:val="00F456EF"/>
    <w:rsid w:val="00F46059"/>
    <w:rsid w:val="00F475F8"/>
    <w:rsid w:val="00F478EF"/>
    <w:rsid w:val="00F479A4"/>
    <w:rsid w:val="00F47FEF"/>
    <w:rsid w:val="00F50998"/>
    <w:rsid w:val="00F50AB7"/>
    <w:rsid w:val="00F50CA9"/>
    <w:rsid w:val="00F515B8"/>
    <w:rsid w:val="00F51C4E"/>
    <w:rsid w:val="00F51C9F"/>
    <w:rsid w:val="00F52165"/>
    <w:rsid w:val="00F5287E"/>
    <w:rsid w:val="00F52AA0"/>
    <w:rsid w:val="00F52AA8"/>
    <w:rsid w:val="00F545C3"/>
    <w:rsid w:val="00F5483B"/>
    <w:rsid w:val="00F54ACD"/>
    <w:rsid w:val="00F54C3D"/>
    <w:rsid w:val="00F5516C"/>
    <w:rsid w:val="00F55205"/>
    <w:rsid w:val="00F55281"/>
    <w:rsid w:val="00F55A47"/>
    <w:rsid w:val="00F55B0D"/>
    <w:rsid w:val="00F55DFE"/>
    <w:rsid w:val="00F5600C"/>
    <w:rsid w:val="00F563DA"/>
    <w:rsid w:val="00F5676B"/>
    <w:rsid w:val="00F56DEE"/>
    <w:rsid w:val="00F57057"/>
    <w:rsid w:val="00F57317"/>
    <w:rsid w:val="00F57608"/>
    <w:rsid w:val="00F57679"/>
    <w:rsid w:val="00F60AED"/>
    <w:rsid w:val="00F60B48"/>
    <w:rsid w:val="00F612A9"/>
    <w:rsid w:val="00F61D06"/>
    <w:rsid w:val="00F6217F"/>
    <w:rsid w:val="00F6254C"/>
    <w:rsid w:val="00F632B7"/>
    <w:rsid w:val="00F63533"/>
    <w:rsid w:val="00F63A2F"/>
    <w:rsid w:val="00F63B7D"/>
    <w:rsid w:val="00F645BF"/>
    <w:rsid w:val="00F653D8"/>
    <w:rsid w:val="00F65695"/>
    <w:rsid w:val="00F661CA"/>
    <w:rsid w:val="00F67540"/>
    <w:rsid w:val="00F67DDA"/>
    <w:rsid w:val="00F67E3C"/>
    <w:rsid w:val="00F7020E"/>
    <w:rsid w:val="00F704E8"/>
    <w:rsid w:val="00F70613"/>
    <w:rsid w:val="00F706E5"/>
    <w:rsid w:val="00F7076D"/>
    <w:rsid w:val="00F70A43"/>
    <w:rsid w:val="00F70C43"/>
    <w:rsid w:val="00F70C8B"/>
    <w:rsid w:val="00F70CDC"/>
    <w:rsid w:val="00F71489"/>
    <w:rsid w:val="00F715E6"/>
    <w:rsid w:val="00F71650"/>
    <w:rsid w:val="00F7225A"/>
    <w:rsid w:val="00F72852"/>
    <w:rsid w:val="00F72863"/>
    <w:rsid w:val="00F72A25"/>
    <w:rsid w:val="00F734FD"/>
    <w:rsid w:val="00F736A6"/>
    <w:rsid w:val="00F73898"/>
    <w:rsid w:val="00F73938"/>
    <w:rsid w:val="00F73984"/>
    <w:rsid w:val="00F74CF2"/>
    <w:rsid w:val="00F74F32"/>
    <w:rsid w:val="00F74FEF"/>
    <w:rsid w:val="00F7524E"/>
    <w:rsid w:val="00F75781"/>
    <w:rsid w:val="00F75A90"/>
    <w:rsid w:val="00F76288"/>
    <w:rsid w:val="00F7631F"/>
    <w:rsid w:val="00F763B5"/>
    <w:rsid w:val="00F763EE"/>
    <w:rsid w:val="00F768D3"/>
    <w:rsid w:val="00F77008"/>
    <w:rsid w:val="00F7720A"/>
    <w:rsid w:val="00F772CB"/>
    <w:rsid w:val="00F77550"/>
    <w:rsid w:val="00F77693"/>
    <w:rsid w:val="00F8012D"/>
    <w:rsid w:val="00F803EA"/>
    <w:rsid w:val="00F806DE"/>
    <w:rsid w:val="00F80B58"/>
    <w:rsid w:val="00F81051"/>
    <w:rsid w:val="00F8142D"/>
    <w:rsid w:val="00F81570"/>
    <w:rsid w:val="00F81963"/>
    <w:rsid w:val="00F81AF6"/>
    <w:rsid w:val="00F82692"/>
    <w:rsid w:val="00F82885"/>
    <w:rsid w:val="00F82DD6"/>
    <w:rsid w:val="00F834B5"/>
    <w:rsid w:val="00F839DF"/>
    <w:rsid w:val="00F83A0D"/>
    <w:rsid w:val="00F83F14"/>
    <w:rsid w:val="00F84391"/>
    <w:rsid w:val="00F8447B"/>
    <w:rsid w:val="00F845C3"/>
    <w:rsid w:val="00F84896"/>
    <w:rsid w:val="00F848BE"/>
    <w:rsid w:val="00F84D1E"/>
    <w:rsid w:val="00F84DCD"/>
    <w:rsid w:val="00F84E99"/>
    <w:rsid w:val="00F85034"/>
    <w:rsid w:val="00F851CD"/>
    <w:rsid w:val="00F85289"/>
    <w:rsid w:val="00F8538B"/>
    <w:rsid w:val="00F85D2E"/>
    <w:rsid w:val="00F85FB8"/>
    <w:rsid w:val="00F86303"/>
    <w:rsid w:val="00F865F1"/>
    <w:rsid w:val="00F866C7"/>
    <w:rsid w:val="00F8681A"/>
    <w:rsid w:val="00F86841"/>
    <w:rsid w:val="00F87698"/>
    <w:rsid w:val="00F8781B"/>
    <w:rsid w:val="00F879E9"/>
    <w:rsid w:val="00F91180"/>
    <w:rsid w:val="00F91C14"/>
    <w:rsid w:val="00F91F96"/>
    <w:rsid w:val="00F92259"/>
    <w:rsid w:val="00F92370"/>
    <w:rsid w:val="00F92477"/>
    <w:rsid w:val="00F92744"/>
    <w:rsid w:val="00F92FE1"/>
    <w:rsid w:val="00F932B8"/>
    <w:rsid w:val="00F933F9"/>
    <w:rsid w:val="00F93512"/>
    <w:rsid w:val="00F937A7"/>
    <w:rsid w:val="00F93810"/>
    <w:rsid w:val="00F93AAB"/>
    <w:rsid w:val="00F93F84"/>
    <w:rsid w:val="00F942E7"/>
    <w:rsid w:val="00F94377"/>
    <w:rsid w:val="00F94752"/>
    <w:rsid w:val="00F948C2"/>
    <w:rsid w:val="00F94932"/>
    <w:rsid w:val="00F94FF8"/>
    <w:rsid w:val="00F95410"/>
    <w:rsid w:val="00F95737"/>
    <w:rsid w:val="00F95776"/>
    <w:rsid w:val="00F95E70"/>
    <w:rsid w:val="00F96141"/>
    <w:rsid w:val="00F961C4"/>
    <w:rsid w:val="00F9623D"/>
    <w:rsid w:val="00F9658D"/>
    <w:rsid w:val="00F96705"/>
    <w:rsid w:val="00F96B1E"/>
    <w:rsid w:val="00F96FB3"/>
    <w:rsid w:val="00F973C0"/>
    <w:rsid w:val="00F97586"/>
    <w:rsid w:val="00F97D7D"/>
    <w:rsid w:val="00FA01DF"/>
    <w:rsid w:val="00FA0785"/>
    <w:rsid w:val="00FA0AF3"/>
    <w:rsid w:val="00FA0B11"/>
    <w:rsid w:val="00FA0D39"/>
    <w:rsid w:val="00FA0FC7"/>
    <w:rsid w:val="00FA105E"/>
    <w:rsid w:val="00FA19D4"/>
    <w:rsid w:val="00FA1D9F"/>
    <w:rsid w:val="00FA1E6F"/>
    <w:rsid w:val="00FA1F40"/>
    <w:rsid w:val="00FA2221"/>
    <w:rsid w:val="00FA2372"/>
    <w:rsid w:val="00FA2423"/>
    <w:rsid w:val="00FA27F5"/>
    <w:rsid w:val="00FA2A9C"/>
    <w:rsid w:val="00FA2AD2"/>
    <w:rsid w:val="00FA2E62"/>
    <w:rsid w:val="00FA32D5"/>
    <w:rsid w:val="00FA3FCB"/>
    <w:rsid w:val="00FA4422"/>
    <w:rsid w:val="00FA49EF"/>
    <w:rsid w:val="00FA4E76"/>
    <w:rsid w:val="00FA56CE"/>
    <w:rsid w:val="00FA59E9"/>
    <w:rsid w:val="00FA5A02"/>
    <w:rsid w:val="00FA6224"/>
    <w:rsid w:val="00FA6293"/>
    <w:rsid w:val="00FA64FC"/>
    <w:rsid w:val="00FA6B7A"/>
    <w:rsid w:val="00FA6E1C"/>
    <w:rsid w:val="00FA7039"/>
    <w:rsid w:val="00FA71A9"/>
    <w:rsid w:val="00FA72CD"/>
    <w:rsid w:val="00FA7312"/>
    <w:rsid w:val="00FA73E5"/>
    <w:rsid w:val="00FA76F1"/>
    <w:rsid w:val="00FA7707"/>
    <w:rsid w:val="00FA770C"/>
    <w:rsid w:val="00FA781B"/>
    <w:rsid w:val="00FA789B"/>
    <w:rsid w:val="00FA7980"/>
    <w:rsid w:val="00FB0060"/>
    <w:rsid w:val="00FB0178"/>
    <w:rsid w:val="00FB05BE"/>
    <w:rsid w:val="00FB0CCE"/>
    <w:rsid w:val="00FB14AE"/>
    <w:rsid w:val="00FB1721"/>
    <w:rsid w:val="00FB18CA"/>
    <w:rsid w:val="00FB1BF2"/>
    <w:rsid w:val="00FB1C42"/>
    <w:rsid w:val="00FB1DBE"/>
    <w:rsid w:val="00FB295D"/>
    <w:rsid w:val="00FB2BB6"/>
    <w:rsid w:val="00FB2DD4"/>
    <w:rsid w:val="00FB3616"/>
    <w:rsid w:val="00FB4949"/>
    <w:rsid w:val="00FB4A53"/>
    <w:rsid w:val="00FB4DB1"/>
    <w:rsid w:val="00FB4E24"/>
    <w:rsid w:val="00FB54AB"/>
    <w:rsid w:val="00FB562E"/>
    <w:rsid w:val="00FB5839"/>
    <w:rsid w:val="00FB58DA"/>
    <w:rsid w:val="00FB59D7"/>
    <w:rsid w:val="00FB5FE3"/>
    <w:rsid w:val="00FB5FEF"/>
    <w:rsid w:val="00FB6BB9"/>
    <w:rsid w:val="00FB6C3E"/>
    <w:rsid w:val="00FB6CF3"/>
    <w:rsid w:val="00FB6E72"/>
    <w:rsid w:val="00FB7290"/>
    <w:rsid w:val="00FB7955"/>
    <w:rsid w:val="00FC0660"/>
    <w:rsid w:val="00FC1290"/>
    <w:rsid w:val="00FC1635"/>
    <w:rsid w:val="00FC1795"/>
    <w:rsid w:val="00FC294A"/>
    <w:rsid w:val="00FC2A27"/>
    <w:rsid w:val="00FC337A"/>
    <w:rsid w:val="00FC361C"/>
    <w:rsid w:val="00FC3F3D"/>
    <w:rsid w:val="00FC41B3"/>
    <w:rsid w:val="00FC45B5"/>
    <w:rsid w:val="00FC5126"/>
    <w:rsid w:val="00FC51C6"/>
    <w:rsid w:val="00FC52D3"/>
    <w:rsid w:val="00FC53DE"/>
    <w:rsid w:val="00FC5E78"/>
    <w:rsid w:val="00FC7426"/>
    <w:rsid w:val="00FC7671"/>
    <w:rsid w:val="00FC76A8"/>
    <w:rsid w:val="00FC7BB4"/>
    <w:rsid w:val="00FC7BE3"/>
    <w:rsid w:val="00FD040B"/>
    <w:rsid w:val="00FD08C7"/>
    <w:rsid w:val="00FD0964"/>
    <w:rsid w:val="00FD151D"/>
    <w:rsid w:val="00FD171C"/>
    <w:rsid w:val="00FD1A93"/>
    <w:rsid w:val="00FD297D"/>
    <w:rsid w:val="00FD30D1"/>
    <w:rsid w:val="00FD335C"/>
    <w:rsid w:val="00FD36F1"/>
    <w:rsid w:val="00FD379A"/>
    <w:rsid w:val="00FD39B1"/>
    <w:rsid w:val="00FD3F28"/>
    <w:rsid w:val="00FD430B"/>
    <w:rsid w:val="00FD4668"/>
    <w:rsid w:val="00FD49B3"/>
    <w:rsid w:val="00FD49F0"/>
    <w:rsid w:val="00FD4F48"/>
    <w:rsid w:val="00FD517B"/>
    <w:rsid w:val="00FD5228"/>
    <w:rsid w:val="00FD525F"/>
    <w:rsid w:val="00FD536F"/>
    <w:rsid w:val="00FD5383"/>
    <w:rsid w:val="00FD5602"/>
    <w:rsid w:val="00FD5797"/>
    <w:rsid w:val="00FD591C"/>
    <w:rsid w:val="00FD5BBF"/>
    <w:rsid w:val="00FD602C"/>
    <w:rsid w:val="00FD6532"/>
    <w:rsid w:val="00FD661F"/>
    <w:rsid w:val="00FD68C3"/>
    <w:rsid w:val="00FD74E9"/>
    <w:rsid w:val="00FD7C21"/>
    <w:rsid w:val="00FD7C49"/>
    <w:rsid w:val="00FE0B79"/>
    <w:rsid w:val="00FE0D88"/>
    <w:rsid w:val="00FE0EDC"/>
    <w:rsid w:val="00FE0F36"/>
    <w:rsid w:val="00FE1A34"/>
    <w:rsid w:val="00FE2390"/>
    <w:rsid w:val="00FE289A"/>
    <w:rsid w:val="00FE2CA6"/>
    <w:rsid w:val="00FE2E2E"/>
    <w:rsid w:val="00FE2EA6"/>
    <w:rsid w:val="00FE3250"/>
    <w:rsid w:val="00FE37A3"/>
    <w:rsid w:val="00FE398B"/>
    <w:rsid w:val="00FE3BA6"/>
    <w:rsid w:val="00FE412A"/>
    <w:rsid w:val="00FE473D"/>
    <w:rsid w:val="00FE4E49"/>
    <w:rsid w:val="00FE50F0"/>
    <w:rsid w:val="00FE5679"/>
    <w:rsid w:val="00FE572B"/>
    <w:rsid w:val="00FE5D9E"/>
    <w:rsid w:val="00FE5DCD"/>
    <w:rsid w:val="00FE66BC"/>
    <w:rsid w:val="00FE7140"/>
    <w:rsid w:val="00FE7779"/>
    <w:rsid w:val="00FE7B6F"/>
    <w:rsid w:val="00FE7BCD"/>
    <w:rsid w:val="00FE7C6A"/>
    <w:rsid w:val="00FE7CFF"/>
    <w:rsid w:val="00FE7F9E"/>
    <w:rsid w:val="00FF0CA6"/>
    <w:rsid w:val="00FF0CD6"/>
    <w:rsid w:val="00FF1103"/>
    <w:rsid w:val="00FF1A48"/>
    <w:rsid w:val="00FF1E06"/>
    <w:rsid w:val="00FF25CE"/>
    <w:rsid w:val="00FF27A5"/>
    <w:rsid w:val="00FF2FDF"/>
    <w:rsid w:val="00FF3634"/>
    <w:rsid w:val="00FF374B"/>
    <w:rsid w:val="00FF3ABF"/>
    <w:rsid w:val="00FF4220"/>
    <w:rsid w:val="00FF4948"/>
    <w:rsid w:val="00FF4992"/>
    <w:rsid w:val="00FF4A5F"/>
    <w:rsid w:val="00FF4B93"/>
    <w:rsid w:val="00FF52EA"/>
    <w:rsid w:val="00FF530A"/>
    <w:rsid w:val="00FF57C5"/>
    <w:rsid w:val="00FF58BC"/>
    <w:rsid w:val="00FF5A04"/>
    <w:rsid w:val="00FF5DBA"/>
    <w:rsid w:val="00FF5F3D"/>
    <w:rsid w:val="00FF608A"/>
    <w:rsid w:val="00FF6852"/>
    <w:rsid w:val="00FF6931"/>
    <w:rsid w:val="00FF6CA6"/>
    <w:rsid w:val="00FF6D51"/>
    <w:rsid w:val="00FF6DCA"/>
    <w:rsid w:val="00FF6F51"/>
    <w:rsid w:val="00FF6F78"/>
    <w:rsid w:val="00FF6FB4"/>
    <w:rsid w:val="00FF6FB6"/>
    <w:rsid w:val="00FF7727"/>
    <w:rsid w:val="00FF7779"/>
    <w:rsid w:val="00FF78E6"/>
    <w:rsid w:val="00FF7F6D"/>
    <w:rsid w:val="01001699"/>
    <w:rsid w:val="01185032"/>
    <w:rsid w:val="0123260C"/>
    <w:rsid w:val="01263B3C"/>
    <w:rsid w:val="01484360"/>
    <w:rsid w:val="01591FD8"/>
    <w:rsid w:val="015A26CC"/>
    <w:rsid w:val="015B00C6"/>
    <w:rsid w:val="015F0BAA"/>
    <w:rsid w:val="01602DBD"/>
    <w:rsid w:val="016E6D93"/>
    <w:rsid w:val="017B169F"/>
    <w:rsid w:val="018B7622"/>
    <w:rsid w:val="019A528B"/>
    <w:rsid w:val="019F13FB"/>
    <w:rsid w:val="01BD3B8A"/>
    <w:rsid w:val="01C56A7C"/>
    <w:rsid w:val="01D23D80"/>
    <w:rsid w:val="01DE2047"/>
    <w:rsid w:val="01E172E6"/>
    <w:rsid w:val="01E54B38"/>
    <w:rsid w:val="01F933F7"/>
    <w:rsid w:val="020353A4"/>
    <w:rsid w:val="02203E10"/>
    <w:rsid w:val="022530E5"/>
    <w:rsid w:val="022758C9"/>
    <w:rsid w:val="02577682"/>
    <w:rsid w:val="026C2703"/>
    <w:rsid w:val="02735091"/>
    <w:rsid w:val="027F10FA"/>
    <w:rsid w:val="02837EEC"/>
    <w:rsid w:val="02890EF4"/>
    <w:rsid w:val="028C374A"/>
    <w:rsid w:val="028C6273"/>
    <w:rsid w:val="029224F9"/>
    <w:rsid w:val="02966C1E"/>
    <w:rsid w:val="029C5D18"/>
    <w:rsid w:val="02B20F56"/>
    <w:rsid w:val="02B950D7"/>
    <w:rsid w:val="02BB2914"/>
    <w:rsid w:val="02BE4BC4"/>
    <w:rsid w:val="02CC07E0"/>
    <w:rsid w:val="02DC362D"/>
    <w:rsid w:val="02E601D6"/>
    <w:rsid w:val="03113B59"/>
    <w:rsid w:val="032557ED"/>
    <w:rsid w:val="032C35E3"/>
    <w:rsid w:val="03325E4B"/>
    <w:rsid w:val="03351B13"/>
    <w:rsid w:val="03464EBA"/>
    <w:rsid w:val="035006A0"/>
    <w:rsid w:val="03534733"/>
    <w:rsid w:val="035B357F"/>
    <w:rsid w:val="0365472D"/>
    <w:rsid w:val="03AE05F1"/>
    <w:rsid w:val="03BC4342"/>
    <w:rsid w:val="03CA03CF"/>
    <w:rsid w:val="03CA7CBA"/>
    <w:rsid w:val="03CB15BE"/>
    <w:rsid w:val="03D12C9C"/>
    <w:rsid w:val="03D242A7"/>
    <w:rsid w:val="03E06FC7"/>
    <w:rsid w:val="03F93C8F"/>
    <w:rsid w:val="040A4D8A"/>
    <w:rsid w:val="041E7B49"/>
    <w:rsid w:val="04285A57"/>
    <w:rsid w:val="0446063F"/>
    <w:rsid w:val="04494993"/>
    <w:rsid w:val="045824E9"/>
    <w:rsid w:val="04637455"/>
    <w:rsid w:val="04647460"/>
    <w:rsid w:val="048321DE"/>
    <w:rsid w:val="0496748B"/>
    <w:rsid w:val="04AD6CE3"/>
    <w:rsid w:val="04C572B8"/>
    <w:rsid w:val="04C57C90"/>
    <w:rsid w:val="04C77A03"/>
    <w:rsid w:val="04CC50F4"/>
    <w:rsid w:val="04E742C1"/>
    <w:rsid w:val="04EC3A04"/>
    <w:rsid w:val="04EE1E1B"/>
    <w:rsid w:val="04EE3324"/>
    <w:rsid w:val="04EF4FE9"/>
    <w:rsid w:val="04F22865"/>
    <w:rsid w:val="04F509A1"/>
    <w:rsid w:val="04F81104"/>
    <w:rsid w:val="04FC74C1"/>
    <w:rsid w:val="05044C58"/>
    <w:rsid w:val="050551BB"/>
    <w:rsid w:val="050925F9"/>
    <w:rsid w:val="051619B2"/>
    <w:rsid w:val="0516513C"/>
    <w:rsid w:val="052A5638"/>
    <w:rsid w:val="05472ACC"/>
    <w:rsid w:val="055E1B00"/>
    <w:rsid w:val="055E791C"/>
    <w:rsid w:val="0565025D"/>
    <w:rsid w:val="05767DAB"/>
    <w:rsid w:val="058C2FF6"/>
    <w:rsid w:val="05975995"/>
    <w:rsid w:val="05AF7898"/>
    <w:rsid w:val="05C8248C"/>
    <w:rsid w:val="05CF5E30"/>
    <w:rsid w:val="05D92A04"/>
    <w:rsid w:val="06082CFF"/>
    <w:rsid w:val="060C124F"/>
    <w:rsid w:val="060D55C7"/>
    <w:rsid w:val="060F3D44"/>
    <w:rsid w:val="06247323"/>
    <w:rsid w:val="06314F0B"/>
    <w:rsid w:val="064609D1"/>
    <w:rsid w:val="065C2A75"/>
    <w:rsid w:val="06714604"/>
    <w:rsid w:val="06750E2A"/>
    <w:rsid w:val="06754199"/>
    <w:rsid w:val="068902FC"/>
    <w:rsid w:val="068B4AD8"/>
    <w:rsid w:val="06AC332C"/>
    <w:rsid w:val="06EA6818"/>
    <w:rsid w:val="06EC337C"/>
    <w:rsid w:val="06F6371B"/>
    <w:rsid w:val="07023A5D"/>
    <w:rsid w:val="070A438E"/>
    <w:rsid w:val="071B0998"/>
    <w:rsid w:val="072A1480"/>
    <w:rsid w:val="07356C99"/>
    <w:rsid w:val="07442995"/>
    <w:rsid w:val="074A272E"/>
    <w:rsid w:val="07543823"/>
    <w:rsid w:val="075D16FF"/>
    <w:rsid w:val="076454E4"/>
    <w:rsid w:val="07667FF8"/>
    <w:rsid w:val="077056DA"/>
    <w:rsid w:val="077378BC"/>
    <w:rsid w:val="077655C3"/>
    <w:rsid w:val="077845AD"/>
    <w:rsid w:val="07924430"/>
    <w:rsid w:val="079744DF"/>
    <w:rsid w:val="079F0A22"/>
    <w:rsid w:val="07B57F5B"/>
    <w:rsid w:val="07B674AF"/>
    <w:rsid w:val="07BF1AAE"/>
    <w:rsid w:val="07D038D8"/>
    <w:rsid w:val="07D2131F"/>
    <w:rsid w:val="08001ED3"/>
    <w:rsid w:val="08170E53"/>
    <w:rsid w:val="08265778"/>
    <w:rsid w:val="08431BE6"/>
    <w:rsid w:val="0853136A"/>
    <w:rsid w:val="08620452"/>
    <w:rsid w:val="089878D5"/>
    <w:rsid w:val="08AC7AFB"/>
    <w:rsid w:val="08BF6328"/>
    <w:rsid w:val="08CC6A89"/>
    <w:rsid w:val="08CF2AEA"/>
    <w:rsid w:val="08DD1EEE"/>
    <w:rsid w:val="08E603B2"/>
    <w:rsid w:val="08EA1CEA"/>
    <w:rsid w:val="08FB2ED6"/>
    <w:rsid w:val="08FD14CC"/>
    <w:rsid w:val="09037B27"/>
    <w:rsid w:val="09085909"/>
    <w:rsid w:val="0909111A"/>
    <w:rsid w:val="09262F10"/>
    <w:rsid w:val="092933DB"/>
    <w:rsid w:val="092D0FF9"/>
    <w:rsid w:val="092F69DB"/>
    <w:rsid w:val="0941577E"/>
    <w:rsid w:val="09424D7B"/>
    <w:rsid w:val="09504A18"/>
    <w:rsid w:val="0951061E"/>
    <w:rsid w:val="095B4567"/>
    <w:rsid w:val="097833BF"/>
    <w:rsid w:val="09826F96"/>
    <w:rsid w:val="098764DC"/>
    <w:rsid w:val="099717B1"/>
    <w:rsid w:val="09973BD4"/>
    <w:rsid w:val="09A65F51"/>
    <w:rsid w:val="09C971A6"/>
    <w:rsid w:val="09CD465D"/>
    <w:rsid w:val="09D26438"/>
    <w:rsid w:val="09D62776"/>
    <w:rsid w:val="09E23200"/>
    <w:rsid w:val="09E50C48"/>
    <w:rsid w:val="09F20008"/>
    <w:rsid w:val="09FF5BFE"/>
    <w:rsid w:val="0A09425A"/>
    <w:rsid w:val="0A192CCB"/>
    <w:rsid w:val="0A2A782F"/>
    <w:rsid w:val="0A5203F8"/>
    <w:rsid w:val="0A5273B8"/>
    <w:rsid w:val="0A5816EE"/>
    <w:rsid w:val="0A644749"/>
    <w:rsid w:val="0A67653C"/>
    <w:rsid w:val="0A743E26"/>
    <w:rsid w:val="0A744599"/>
    <w:rsid w:val="0A75580A"/>
    <w:rsid w:val="0A81069C"/>
    <w:rsid w:val="0A8E792F"/>
    <w:rsid w:val="0A91300F"/>
    <w:rsid w:val="0A930054"/>
    <w:rsid w:val="0AB50F6A"/>
    <w:rsid w:val="0ABB3181"/>
    <w:rsid w:val="0AD10309"/>
    <w:rsid w:val="0AE00B35"/>
    <w:rsid w:val="0B087DB5"/>
    <w:rsid w:val="0B0D45D9"/>
    <w:rsid w:val="0B0E5CC9"/>
    <w:rsid w:val="0B237178"/>
    <w:rsid w:val="0B2E3009"/>
    <w:rsid w:val="0B403475"/>
    <w:rsid w:val="0B4D03A9"/>
    <w:rsid w:val="0B5340C9"/>
    <w:rsid w:val="0B632154"/>
    <w:rsid w:val="0B660DCC"/>
    <w:rsid w:val="0B8534F9"/>
    <w:rsid w:val="0B88602F"/>
    <w:rsid w:val="0B9B0DA5"/>
    <w:rsid w:val="0B9F7A34"/>
    <w:rsid w:val="0BB81D43"/>
    <w:rsid w:val="0BBB0B98"/>
    <w:rsid w:val="0BE31653"/>
    <w:rsid w:val="0BFD071F"/>
    <w:rsid w:val="0C041F89"/>
    <w:rsid w:val="0C071BAB"/>
    <w:rsid w:val="0C1822DE"/>
    <w:rsid w:val="0C1B40EA"/>
    <w:rsid w:val="0C1B54B8"/>
    <w:rsid w:val="0C2C06BC"/>
    <w:rsid w:val="0C3004A3"/>
    <w:rsid w:val="0C4804AF"/>
    <w:rsid w:val="0C4C1BA0"/>
    <w:rsid w:val="0C751C9D"/>
    <w:rsid w:val="0C766269"/>
    <w:rsid w:val="0C87379A"/>
    <w:rsid w:val="0C9562FB"/>
    <w:rsid w:val="0C98735A"/>
    <w:rsid w:val="0C9D3921"/>
    <w:rsid w:val="0C9F3D6F"/>
    <w:rsid w:val="0CA51E18"/>
    <w:rsid w:val="0CD11AAC"/>
    <w:rsid w:val="0CDC4462"/>
    <w:rsid w:val="0CE52A2E"/>
    <w:rsid w:val="0CF5135A"/>
    <w:rsid w:val="0D055AB7"/>
    <w:rsid w:val="0D156A19"/>
    <w:rsid w:val="0D172065"/>
    <w:rsid w:val="0D180CD4"/>
    <w:rsid w:val="0D2B6783"/>
    <w:rsid w:val="0D556CB4"/>
    <w:rsid w:val="0D633009"/>
    <w:rsid w:val="0D6357EA"/>
    <w:rsid w:val="0D744F41"/>
    <w:rsid w:val="0D793CD9"/>
    <w:rsid w:val="0D9E7846"/>
    <w:rsid w:val="0D9F6AEC"/>
    <w:rsid w:val="0DAC707B"/>
    <w:rsid w:val="0DAD4854"/>
    <w:rsid w:val="0DC62DD1"/>
    <w:rsid w:val="0DCF19EE"/>
    <w:rsid w:val="0DF719E8"/>
    <w:rsid w:val="0DFD6E13"/>
    <w:rsid w:val="0E064493"/>
    <w:rsid w:val="0E182805"/>
    <w:rsid w:val="0E190131"/>
    <w:rsid w:val="0E1C38E0"/>
    <w:rsid w:val="0E22503F"/>
    <w:rsid w:val="0E316272"/>
    <w:rsid w:val="0E3D03D3"/>
    <w:rsid w:val="0E4F23FF"/>
    <w:rsid w:val="0E622AF6"/>
    <w:rsid w:val="0E696AE4"/>
    <w:rsid w:val="0E6C5840"/>
    <w:rsid w:val="0E7274B4"/>
    <w:rsid w:val="0E753F16"/>
    <w:rsid w:val="0E817594"/>
    <w:rsid w:val="0E8E440E"/>
    <w:rsid w:val="0E8E6E1E"/>
    <w:rsid w:val="0E9808A4"/>
    <w:rsid w:val="0E98718A"/>
    <w:rsid w:val="0EA10223"/>
    <w:rsid w:val="0EB4283C"/>
    <w:rsid w:val="0ED3531D"/>
    <w:rsid w:val="0ED77DE3"/>
    <w:rsid w:val="0EE30BE1"/>
    <w:rsid w:val="0EE8074D"/>
    <w:rsid w:val="0EF4410E"/>
    <w:rsid w:val="0F0C7432"/>
    <w:rsid w:val="0F137B17"/>
    <w:rsid w:val="0F1400E6"/>
    <w:rsid w:val="0F147FF6"/>
    <w:rsid w:val="0F231C30"/>
    <w:rsid w:val="0F260A93"/>
    <w:rsid w:val="0F3146D9"/>
    <w:rsid w:val="0F36255A"/>
    <w:rsid w:val="0F3D0DC8"/>
    <w:rsid w:val="0F3D7415"/>
    <w:rsid w:val="0F447674"/>
    <w:rsid w:val="0F4542D0"/>
    <w:rsid w:val="0F477E7A"/>
    <w:rsid w:val="0F6076E1"/>
    <w:rsid w:val="0F646F9B"/>
    <w:rsid w:val="0F7929D2"/>
    <w:rsid w:val="0F7B7122"/>
    <w:rsid w:val="0F7D09A8"/>
    <w:rsid w:val="0F92767D"/>
    <w:rsid w:val="0FA169FF"/>
    <w:rsid w:val="0FA47F28"/>
    <w:rsid w:val="0FBB7951"/>
    <w:rsid w:val="0FCC39AC"/>
    <w:rsid w:val="0FD46345"/>
    <w:rsid w:val="0FEB51AA"/>
    <w:rsid w:val="0FF41493"/>
    <w:rsid w:val="10077E34"/>
    <w:rsid w:val="100B6E68"/>
    <w:rsid w:val="100E20A0"/>
    <w:rsid w:val="101A360F"/>
    <w:rsid w:val="10344D63"/>
    <w:rsid w:val="10345ACE"/>
    <w:rsid w:val="10684FF3"/>
    <w:rsid w:val="106D3EAC"/>
    <w:rsid w:val="106E3E85"/>
    <w:rsid w:val="107E3BF0"/>
    <w:rsid w:val="108C65BB"/>
    <w:rsid w:val="10A6117A"/>
    <w:rsid w:val="10B620F1"/>
    <w:rsid w:val="10B96F1D"/>
    <w:rsid w:val="10E6104D"/>
    <w:rsid w:val="10F04E28"/>
    <w:rsid w:val="10F7223C"/>
    <w:rsid w:val="11027A96"/>
    <w:rsid w:val="112E51B3"/>
    <w:rsid w:val="114139AD"/>
    <w:rsid w:val="114A2260"/>
    <w:rsid w:val="115314DC"/>
    <w:rsid w:val="115508E5"/>
    <w:rsid w:val="115D7B5A"/>
    <w:rsid w:val="11821D8E"/>
    <w:rsid w:val="11826D5C"/>
    <w:rsid w:val="119D3EB5"/>
    <w:rsid w:val="11A77036"/>
    <w:rsid w:val="11AC2C7C"/>
    <w:rsid w:val="11AF4070"/>
    <w:rsid w:val="11D77A52"/>
    <w:rsid w:val="11DF3048"/>
    <w:rsid w:val="12210295"/>
    <w:rsid w:val="123D5DFE"/>
    <w:rsid w:val="124A4E81"/>
    <w:rsid w:val="125B3305"/>
    <w:rsid w:val="125F6596"/>
    <w:rsid w:val="126B36AC"/>
    <w:rsid w:val="127E0095"/>
    <w:rsid w:val="128C5FD0"/>
    <w:rsid w:val="128F4BB0"/>
    <w:rsid w:val="128F6517"/>
    <w:rsid w:val="12A124D8"/>
    <w:rsid w:val="12A84955"/>
    <w:rsid w:val="12CF7350"/>
    <w:rsid w:val="12DB6D51"/>
    <w:rsid w:val="12EA1933"/>
    <w:rsid w:val="130F1062"/>
    <w:rsid w:val="13140D18"/>
    <w:rsid w:val="13526264"/>
    <w:rsid w:val="13587183"/>
    <w:rsid w:val="136F37FE"/>
    <w:rsid w:val="13762459"/>
    <w:rsid w:val="13777146"/>
    <w:rsid w:val="13837C0D"/>
    <w:rsid w:val="13873467"/>
    <w:rsid w:val="138B46F2"/>
    <w:rsid w:val="139319AD"/>
    <w:rsid w:val="13BF3B54"/>
    <w:rsid w:val="13D3157B"/>
    <w:rsid w:val="13D840F1"/>
    <w:rsid w:val="13E2155D"/>
    <w:rsid w:val="13EA7E6D"/>
    <w:rsid w:val="13EF2A9E"/>
    <w:rsid w:val="13F1508A"/>
    <w:rsid w:val="13F86A1A"/>
    <w:rsid w:val="1424531B"/>
    <w:rsid w:val="14305E42"/>
    <w:rsid w:val="14417126"/>
    <w:rsid w:val="145E756F"/>
    <w:rsid w:val="148C16BC"/>
    <w:rsid w:val="14913EDE"/>
    <w:rsid w:val="149C0EBC"/>
    <w:rsid w:val="14B1269B"/>
    <w:rsid w:val="14B36D49"/>
    <w:rsid w:val="14C1411B"/>
    <w:rsid w:val="14D1072B"/>
    <w:rsid w:val="14D9089C"/>
    <w:rsid w:val="14DD06E6"/>
    <w:rsid w:val="14E259BF"/>
    <w:rsid w:val="1509698A"/>
    <w:rsid w:val="151A021C"/>
    <w:rsid w:val="15255177"/>
    <w:rsid w:val="15326BF2"/>
    <w:rsid w:val="15490AEE"/>
    <w:rsid w:val="15497DAD"/>
    <w:rsid w:val="154F49C9"/>
    <w:rsid w:val="15507483"/>
    <w:rsid w:val="1565205F"/>
    <w:rsid w:val="157116AD"/>
    <w:rsid w:val="157B4F06"/>
    <w:rsid w:val="158A7612"/>
    <w:rsid w:val="158F6586"/>
    <w:rsid w:val="15975E82"/>
    <w:rsid w:val="15B549A8"/>
    <w:rsid w:val="15B75E8D"/>
    <w:rsid w:val="15BA1C85"/>
    <w:rsid w:val="15D35A7C"/>
    <w:rsid w:val="15D91525"/>
    <w:rsid w:val="15DE00B5"/>
    <w:rsid w:val="15DF4B56"/>
    <w:rsid w:val="15F57F50"/>
    <w:rsid w:val="15FB76C3"/>
    <w:rsid w:val="16062A0D"/>
    <w:rsid w:val="160F7F2C"/>
    <w:rsid w:val="1610288B"/>
    <w:rsid w:val="161563E0"/>
    <w:rsid w:val="1633440A"/>
    <w:rsid w:val="16381087"/>
    <w:rsid w:val="16443742"/>
    <w:rsid w:val="16465879"/>
    <w:rsid w:val="16524562"/>
    <w:rsid w:val="166B4969"/>
    <w:rsid w:val="166C4C03"/>
    <w:rsid w:val="16830AC1"/>
    <w:rsid w:val="16892012"/>
    <w:rsid w:val="168E7850"/>
    <w:rsid w:val="169435EB"/>
    <w:rsid w:val="16BA0FC2"/>
    <w:rsid w:val="16BB638B"/>
    <w:rsid w:val="16BB787E"/>
    <w:rsid w:val="16C10DB7"/>
    <w:rsid w:val="172147FD"/>
    <w:rsid w:val="17396533"/>
    <w:rsid w:val="173D7A8F"/>
    <w:rsid w:val="174350A5"/>
    <w:rsid w:val="1760316A"/>
    <w:rsid w:val="1765031B"/>
    <w:rsid w:val="17654452"/>
    <w:rsid w:val="176E3175"/>
    <w:rsid w:val="17817485"/>
    <w:rsid w:val="17905B9C"/>
    <w:rsid w:val="17A042A8"/>
    <w:rsid w:val="17B9157E"/>
    <w:rsid w:val="17CE4E1C"/>
    <w:rsid w:val="17EA3F8C"/>
    <w:rsid w:val="18056B8A"/>
    <w:rsid w:val="18176C92"/>
    <w:rsid w:val="1832717B"/>
    <w:rsid w:val="183A40C3"/>
    <w:rsid w:val="18496E52"/>
    <w:rsid w:val="184C64BF"/>
    <w:rsid w:val="1850639E"/>
    <w:rsid w:val="18506517"/>
    <w:rsid w:val="185C7DFC"/>
    <w:rsid w:val="186223A6"/>
    <w:rsid w:val="18625BCD"/>
    <w:rsid w:val="18835381"/>
    <w:rsid w:val="18C00030"/>
    <w:rsid w:val="18CF1321"/>
    <w:rsid w:val="18F90876"/>
    <w:rsid w:val="18FD353F"/>
    <w:rsid w:val="1912278B"/>
    <w:rsid w:val="19171BFF"/>
    <w:rsid w:val="19273B26"/>
    <w:rsid w:val="193B6AE7"/>
    <w:rsid w:val="194959CC"/>
    <w:rsid w:val="194E5C8A"/>
    <w:rsid w:val="1952219B"/>
    <w:rsid w:val="195A640E"/>
    <w:rsid w:val="1983452F"/>
    <w:rsid w:val="198554E1"/>
    <w:rsid w:val="198731EF"/>
    <w:rsid w:val="19881959"/>
    <w:rsid w:val="199149E1"/>
    <w:rsid w:val="19D1491F"/>
    <w:rsid w:val="19DB259D"/>
    <w:rsid w:val="19EA39FA"/>
    <w:rsid w:val="1A0E2022"/>
    <w:rsid w:val="1A1F0077"/>
    <w:rsid w:val="1A1F1D73"/>
    <w:rsid w:val="1A257C59"/>
    <w:rsid w:val="1A307512"/>
    <w:rsid w:val="1A464014"/>
    <w:rsid w:val="1A4C5E66"/>
    <w:rsid w:val="1A51088A"/>
    <w:rsid w:val="1A5A14F4"/>
    <w:rsid w:val="1A5A67BC"/>
    <w:rsid w:val="1A5B1EEE"/>
    <w:rsid w:val="1A5D7019"/>
    <w:rsid w:val="1A6651B1"/>
    <w:rsid w:val="1A700491"/>
    <w:rsid w:val="1A924CC1"/>
    <w:rsid w:val="1A9C3CAF"/>
    <w:rsid w:val="1A9C7C9E"/>
    <w:rsid w:val="1AAF4C4F"/>
    <w:rsid w:val="1AC82E0A"/>
    <w:rsid w:val="1ADC38D9"/>
    <w:rsid w:val="1AF668D5"/>
    <w:rsid w:val="1B0312AF"/>
    <w:rsid w:val="1B0C7D0B"/>
    <w:rsid w:val="1B1768DF"/>
    <w:rsid w:val="1B1B57C6"/>
    <w:rsid w:val="1B286DC1"/>
    <w:rsid w:val="1B3112A0"/>
    <w:rsid w:val="1B317883"/>
    <w:rsid w:val="1B6C4A6A"/>
    <w:rsid w:val="1B85600E"/>
    <w:rsid w:val="1B8D7860"/>
    <w:rsid w:val="1BAC5466"/>
    <w:rsid w:val="1BB15C26"/>
    <w:rsid w:val="1BDB147A"/>
    <w:rsid w:val="1BDE1992"/>
    <w:rsid w:val="1BE3435F"/>
    <w:rsid w:val="1BEF571D"/>
    <w:rsid w:val="1BF03346"/>
    <w:rsid w:val="1BF7770D"/>
    <w:rsid w:val="1BFE0E4D"/>
    <w:rsid w:val="1C056476"/>
    <w:rsid w:val="1C0C53EA"/>
    <w:rsid w:val="1C0D1AAB"/>
    <w:rsid w:val="1C0D3E47"/>
    <w:rsid w:val="1C2361BA"/>
    <w:rsid w:val="1C26332C"/>
    <w:rsid w:val="1C2B570B"/>
    <w:rsid w:val="1C5F7FC4"/>
    <w:rsid w:val="1C7A6BC9"/>
    <w:rsid w:val="1C7B1F96"/>
    <w:rsid w:val="1C9478BE"/>
    <w:rsid w:val="1C9705F4"/>
    <w:rsid w:val="1C981432"/>
    <w:rsid w:val="1C987E05"/>
    <w:rsid w:val="1CBC7175"/>
    <w:rsid w:val="1CBF7650"/>
    <w:rsid w:val="1CC24CF1"/>
    <w:rsid w:val="1CD54565"/>
    <w:rsid w:val="1CFA2165"/>
    <w:rsid w:val="1D077F72"/>
    <w:rsid w:val="1D210071"/>
    <w:rsid w:val="1D305DAD"/>
    <w:rsid w:val="1D3F6FD7"/>
    <w:rsid w:val="1D4F0FB8"/>
    <w:rsid w:val="1D5419E3"/>
    <w:rsid w:val="1D6356E7"/>
    <w:rsid w:val="1D6A74AC"/>
    <w:rsid w:val="1D6B7C2C"/>
    <w:rsid w:val="1D70300E"/>
    <w:rsid w:val="1D831A72"/>
    <w:rsid w:val="1D875722"/>
    <w:rsid w:val="1D8E31A0"/>
    <w:rsid w:val="1D924CA4"/>
    <w:rsid w:val="1DC05587"/>
    <w:rsid w:val="1DC81A97"/>
    <w:rsid w:val="1DD540DA"/>
    <w:rsid w:val="1DD92FFE"/>
    <w:rsid w:val="1DE97265"/>
    <w:rsid w:val="1DF72F38"/>
    <w:rsid w:val="1E042EEF"/>
    <w:rsid w:val="1E205C68"/>
    <w:rsid w:val="1E223AF3"/>
    <w:rsid w:val="1E280C36"/>
    <w:rsid w:val="1E3C0769"/>
    <w:rsid w:val="1E660C8F"/>
    <w:rsid w:val="1E687275"/>
    <w:rsid w:val="1E6C6443"/>
    <w:rsid w:val="1E712109"/>
    <w:rsid w:val="1E7218AB"/>
    <w:rsid w:val="1E787055"/>
    <w:rsid w:val="1E7C3F6E"/>
    <w:rsid w:val="1E895BE4"/>
    <w:rsid w:val="1EA307BB"/>
    <w:rsid w:val="1EBB7129"/>
    <w:rsid w:val="1EC449C6"/>
    <w:rsid w:val="1ED4286E"/>
    <w:rsid w:val="1ED541D9"/>
    <w:rsid w:val="1ED571D3"/>
    <w:rsid w:val="1ED76EFD"/>
    <w:rsid w:val="1ED8710B"/>
    <w:rsid w:val="1EEE0A0A"/>
    <w:rsid w:val="1F015D90"/>
    <w:rsid w:val="1F0720AC"/>
    <w:rsid w:val="1F1172D5"/>
    <w:rsid w:val="1F1E56CA"/>
    <w:rsid w:val="1F2B4895"/>
    <w:rsid w:val="1F382CA5"/>
    <w:rsid w:val="1F4601A4"/>
    <w:rsid w:val="1F487FE5"/>
    <w:rsid w:val="1F4D46B6"/>
    <w:rsid w:val="1F6B0315"/>
    <w:rsid w:val="1F861E17"/>
    <w:rsid w:val="1F8C0F71"/>
    <w:rsid w:val="1F8E5553"/>
    <w:rsid w:val="1F9A39DE"/>
    <w:rsid w:val="1FAC54A9"/>
    <w:rsid w:val="1FE43C6B"/>
    <w:rsid w:val="1FEE3C07"/>
    <w:rsid w:val="1FF9732B"/>
    <w:rsid w:val="200877B1"/>
    <w:rsid w:val="200A001A"/>
    <w:rsid w:val="20345C3F"/>
    <w:rsid w:val="20514973"/>
    <w:rsid w:val="205D41E5"/>
    <w:rsid w:val="2084009C"/>
    <w:rsid w:val="20853ED7"/>
    <w:rsid w:val="20923CE8"/>
    <w:rsid w:val="209B2976"/>
    <w:rsid w:val="20B937A5"/>
    <w:rsid w:val="20C2692D"/>
    <w:rsid w:val="20C82532"/>
    <w:rsid w:val="20DC7B6E"/>
    <w:rsid w:val="20DD7EB0"/>
    <w:rsid w:val="20E06E7B"/>
    <w:rsid w:val="20E56612"/>
    <w:rsid w:val="20E63BCE"/>
    <w:rsid w:val="20F46C4A"/>
    <w:rsid w:val="20FC2C18"/>
    <w:rsid w:val="20FE10F2"/>
    <w:rsid w:val="2105237C"/>
    <w:rsid w:val="213372E6"/>
    <w:rsid w:val="213440C2"/>
    <w:rsid w:val="213C349E"/>
    <w:rsid w:val="21485565"/>
    <w:rsid w:val="214B1933"/>
    <w:rsid w:val="2153152E"/>
    <w:rsid w:val="2155767C"/>
    <w:rsid w:val="21702CAC"/>
    <w:rsid w:val="217209B6"/>
    <w:rsid w:val="217E5190"/>
    <w:rsid w:val="218B085B"/>
    <w:rsid w:val="219248C6"/>
    <w:rsid w:val="21994BF6"/>
    <w:rsid w:val="219D3497"/>
    <w:rsid w:val="21AC4E6E"/>
    <w:rsid w:val="21EA473B"/>
    <w:rsid w:val="21EE794F"/>
    <w:rsid w:val="21F26E0B"/>
    <w:rsid w:val="220870D0"/>
    <w:rsid w:val="220C143B"/>
    <w:rsid w:val="221135DB"/>
    <w:rsid w:val="22295BA8"/>
    <w:rsid w:val="22325FC1"/>
    <w:rsid w:val="223E48B7"/>
    <w:rsid w:val="2248637B"/>
    <w:rsid w:val="225F1014"/>
    <w:rsid w:val="227B06FB"/>
    <w:rsid w:val="22803968"/>
    <w:rsid w:val="229D48AE"/>
    <w:rsid w:val="229D7F3E"/>
    <w:rsid w:val="22AD6F59"/>
    <w:rsid w:val="22BB2F38"/>
    <w:rsid w:val="22CB0EE2"/>
    <w:rsid w:val="22CF691F"/>
    <w:rsid w:val="22DC56A4"/>
    <w:rsid w:val="22E716CF"/>
    <w:rsid w:val="22F41797"/>
    <w:rsid w:val="2309669B"/>
    <w:rsid w:val="23121A95"/>
    <w:rsid w:val="231C7F85"/>
    <w:rsid w:val="23411A43"/>
    <w:rsid w:val="23495405"/>
    <w:rsid w:val="23506AE3"/>
    <w:rsid w:val="2377243E"/>
    <w:rsid w:val="23853680"/>
    <w:rsid w:val="23A43268"/>
    <w:rsid w:val="23B34075"/>
    <w:rsid w:val="23B449FF"/>
    <w:rsid w:val="23B56A42"/>
    <w:rsid w:val="23C416BC"/>
    <w:rsid w:val="23C95E88"/>
    <w:rsid w:val="23DE3EE7"/>
    <w:rsid w:val="23E73F4D"/>
    <w:rsid w:val="23F603DD"/>
    <w:rsid w:val="23FA503E"/>
    <w:rsid w:val="24004C42"/>
    <w:rsid w:val="24204F21"/>
    <w:rsid w:val="2451082A"/>
    <w:rsid w:val="245579D1"/>
    <w:rsid w:val="245847D8"/>
    <w:rsid w:val="24591440"/>
    <w:rsid w:val="245C6E56"/>
    <w:rsid w:val="246C6AEA"/>
    <w:rsid w:val="246D2C2D"/>
    <w:rsid w:val="247557DC"/>
    <w:rsid w:val="247C37E4"/>
    <w:rsid w:val="248D04B6"/>
    <w:rsid w:val="249C6929"/>
    <w:rsid w:val="24A5153C"/>
    <w:rsid w:val="24A5796E"/>
    <w:rsid w:val="24AA622C"/>
    <w:rsid w:val="24B236EE"/>
    <w:rsid w:val="24C1014D"/>
    <w:rsid w:val="24C54EF3"/>
    <w:rsid w:val="24DA7CD9"/>
    <w:rsid w:val="24E36A4B"/>
    <w:rsid w:val="24E56DE0"/>
    <w:rsid w:val="24E72B1E"/>
    <w:rsid w:val="24F81387"/>
    <w:rsid w:val="250B7636"/>
    <w:rsid w:val="25125FFA"/>
    <w:rsid w:val="25146364"/>
    <w:rsid w:val="25150D31"/>
    <w:rsid w:val="254E48AC"/>
    <w:rsid w:val="25551E18"/>
    <w:rsid w:val="255C1E18"/>
    <w:rsid w:val="25621C19"/>
    <w:rsid w:val="25680CCF"/>
    <w:rsid w:val="2570723E"/>
    <w:rsid w:val="258C7F5A"/>
    <w:rsid w:val="25955997"/>
    <w:rsid w:val="25A04BAC"/>
    <w:rsid w:val="25A6648E"/>
    <w:rsid w:val="25C17369"/>
    <w:rsid w:val="25D158A9"/>
    <w:rsid w:val="25D242CA"/>
    <w:rsid w:val="25DB7D92"/>
    <w:rsid w:val="25EC3F94"/>
    <w:rsid w:val="25F35E29"/>
    <w:rsid w:val="260168B4"/>
    <w:rsid w:val="263603CD"/>
    <w:rsid w:val="263D3A5B"/>
    <w:rsid w:val="264236A2"/>
    <w:rsid w:val="264F6513"/>
    <w:rsid w:val="265F0C08"/>
    <w:rsid w:val="26784CC6"/>
    <w:rsid w:val="267C75FF"/>
    <w:rsid w:val="268B6A64"/>
    <w:rsid w:val="2696365A"/>
    <w:rsid w:val="26AC37CA"/>
    <w:rsid w:val="26AE597D"/>
    <w:rsid w:val="26BC575C"/>
    <w:rsid w:val="26CD121F"/>
    <w:rsid w:val="26D6367F"/>
    <w:rsid w:val="26E5499E"/>
    <w:rsid w:val="26EC4943"/>
    <w:rsid w:val="26EC52FA"/>
    <w:rsid w:val="26F308F1"/>
    <w:rsid w:val="26FE1C15"/>
    <w:rsid w:val="270E6688"/>
    <w:rsid w:val="271747AF"/>
    <w:rsid w:val="27210908"/>
    <w:rsid w:val="27297158"/>
    <w:rsid w:val="27373A71"/>
    <w:rsid w:val="276747D6"/>
    <w:rsid w:val="27750E35"/>
    <w:rsid w:val="277651FA"/>
    <w:rsid w:val="277F4ED6"/>
    <w:rsid w:val="27963984"/>
    <w:rsid w:val="27B963B7"/>
    <w:rsid w:val="27CB4D7D"/>
    <w:rsid w:val="27D94BDB"/>
    <w:rsid w:val="27DD79F4"/>
    <w:rsid w:val="27F80DC3"/>
    <w:rsid w:val="28011B8B"/>
    <w:rsid w:val="280F51FF"/>
    <w:rsid w:val="281B6945"/>
    <w:rsid w:val="28276DA3"/>
    <w:rsid w:val="2833111D"/>
    <w:rsid w:val="28385744"/>
    <w:rsid w:val="2841136E"/>
    <w:rsid w:val="284B4900"/>
    <w:rsid w:val="286241E6"/>
    <w:rsid w:val="28690675"/>
    <w:rsid w:val="286B050D"/>
    <w:rsid w:val="28772659"/>
    <w:rsid w:val="28776644"/>
    <w:rsid w:val="287B25C8"/>
    <w:rsid w:val="28860F09"/>
    <w:rsid w:val="2890681F"/>
    <w:rsid w:val="28987C00"/>
    <w:rsid w:val="289B6D6B"/>
    <w:rsid w:val="289F22C6"/>
    <w:rsid w:val="28AB7E55"/>
    <w:rsid w:val="28B07920"/>
    <w:rsid w:val="28B60E05"/>
    <w:rsid w:val="28BA2DEE"/>
    <w:rsid w:val="28BD58A9"/>
    <w:rsid w:val="28C92A9F"/>
    <w:rsid w:val="28CE04C9"/>
    <w:rsid w:val="28E22FA2"/>
    <w:rsid w:val="28E42565"/>
    <w:rsid w:val="28E77F86"/>
    <w:rsid w:val="28F35139"/>
    <w:rsid w:val="28FA0FA1"/>
    <w:rsid w:val="28FD3F42"/>
    <w:rsid w:val="29007C7B"/>
    <w:rsid w:val="29014D30"/>
    <w:rsid w:val="29017C23"/>
    <w:rsid w:val="29072042"/>
    <w:rsid w:val="291B5415"/>
    <w:rsid w:val="2922680D"/>
    <w:rsid w:val="294871D6"/>
    <w:rsid w:val="294A66E3"/>
    <w:rsid w:val="2950270B"/>
    <w:rsid w:val="295622E5"/>
    <w:rsid w:val="295B1254"/>
    <w:rsid w:val="295F32D4"/>
    <w:rsid w:val="29957DC6"/>
    <w:rsid w:val="29A00E85"/>
    <w:rsid w:val="29D3694A"/>
    <w:rsid w:val="29D45DF7"/>
    <w:rsid w:val="29DB4DE9"/>
    <w:rsid w:val="2A071E21"/>
    <w:rsid w:val="2A181901"/>
    <w:rsid w:val="2A193BA4"/>
    <w:rsid w:val="2A27351A"/>
    <w:rsid w:val="2A391102"/>
    <w:rsid w:val="2A3B5DD5"/>
    <w:rsid w:val="2A41078A"/>
    <w:rsid w:val="2A426BCE"/>
    <w:rsid w:val="2A46060D"/>
    <w:rsid w:val="2A466961"/>
    <w:rsid w:val="2A5174AE"/>
    <w:rsid w:val="2A6A622A"/>
    <w:rsid w:val="2A8A55CB"/>
    <w:rsid w:val="2AA017A6"/>
    <w:rsid w:val="2AB06729"/>
    <w:rsid w:val="2AB12265"/>
    <w:rsid w:val="2AC95F6C"/>
    <w:rsid w:val="2ADA71DB"/>
    <w:rsid w:val="2ADC2EA8"/>
    <w:rsid w:val="2AE072A4"/>
    <w:rsid w:val="2AF521D4"/>
    <w:rsid w:val="2AF85C73"/>
    <w:rsid w:val="2AFD5BE5"/>
    <w:rsid w:val="2B061404"/>
    <w:rsid w:val="2B0C620D"/>
    <w:rsid w:val="2B1437B7"/>
    <w:rsid w:val="2B165BB2"/>
    <w:rsid w:val="2B216579"/>
    <w:rsid w:val="2B385944"/>
    <w:rsid w:val="2B49789B"/>
    <w:rsid w:val="2B4F633D"/>
    <w:rsid w:val="2B6804B5"/>
    <w:rsid w:val="2B6B5582"/>
    <w:rsid w:val="2B7103FE"/>
    <w:rsid w:val="2B876E17"/>
    <w:rsid w:val="2B91636D"/>
    <w:rsid w:val="2B92532D"/>
    <w:rsid w:val="2B9B2F24"/>
    <w:rsid w:val="2BA01894"/>
    <w:rsid w:val="2BAA7862"/>
    <w:rsid w:val="2BC740FB"/>
    <w:rsid w:val="2BED0EBF"/>
    <w:rsid w:val="2C0C17BB"/>
    <w:rsid w:val="2C2064FC"/>
    <w:rsid w:val="2C2C72CD"/>
    <w:rsid w:val="2C3442E9"/>
    <w:rsid w:val="2C4257BE"/>
    <w:rsid w:val="2C4E4754"/>
    <w:rsid w:val="2C583B28"/>
    <w:rsid w:val="2C5F5430"/>
    <w:rsid w:val="2C6E498D"/>
    <w:rsid w:val="2C732E37"/>
    <w:rsid w:val="2C800748"/>
    <w:rsid w:val="2C851449"/>
    <w:rsid w:val="2C8B7604"/>
    <w:rsid w:val="2C8D73F9"/>
    <w:rsid w:val="2C9E2EBD"/>
    <w:rsid w:val="2CD876BE"/>
    <w:rsid w:val="2CDB08D4"/>
    <w:rsid w:val="2CDB4389"/>
    <w:rsid w:val="2CF91C60"/>
    <w:rsid w:val="2CFC7B4B"/>
    <w:rsid w:val="2CFD69BA"/>
    <w:rsid w:val="2D0067C1"/>
    <w:rsid w:val="2D01353C"/>
    <w:rsid w:val="2D042C3D"/>
    <w:rsid w:val="2D0B73B3"/>
    <w:rsid w:val="2D1B4A93"/>
    <w:rsid w:val="2D3D4FBA"/>
    <w:rsid w:val="2D4B4815"/>
    <w:rsid w:val="2D4B5424"/>
    <w:rsid w:val="2D4D5864"/>
    <w:rsid w:val="2D4E6026"/>
    <w:rsid w:val="2D516C2D"/>
    <w:rsid w:val="2D7D352E"/>
    <w:rsid w:val="2D867236"/>
    <w:rsid w:val="2D87580E"/>
    <w:rsid w:val="2D914C82"/>
    <w:rsid w:val="2DB1040E"/>
    <w:rsid w:val="2DBB4D25"/>
    <w:rsid w:val="2DC26712"/>
    <w:rsid w:val="2DC56853"/>
    <w:rsid w:val="2DCA23A5"/>
    <w:rsid w:val="2DDB3FAB"/>
    <w:rsid w:val="2DEB19E5"/>
    <w:rsid w:val="2DF9165A"/>
    <w:rsid w:val="2DFE7DA7"/>
    <w:rsid w:val="2E3B4528"/>
    <w:rsid w:val="2E4621B9"/>
    <w:rsid w:val="2E496F4D"/>
    <w:rsid w:val="2E4C3C6F"/>
    <w:rsid w:val="2E564CA8"/>
    <w:rsid w:val="2E58229B"/>
    <w:rsid w:val="2E5F5CE8"/>
    <w:rsid w:val="2E677949"/>
    <w:rsid w:val="2E732BFA"/>
    <w:rsid w:val="2E9C3AA2"/>
    <w:rsid w:val="2E9C5A31"/>
    <w:rsid w:val="2EB15EA0"/>
    <w:rsid w:val="2EB46347"/>
    <w:rsid w:val="2EB60E44"/>
    <w:rsid w:val="2EBE6F6B"/>
    <w:rsid w:val="2ECC2AE7"/>
    <w:rsid w:val="2EDA1A99"/>
    <w:rsid w:val="2EE86AD9"/>
    <w:rsid w:val="2EEB0DB2"/>
    <w:rsid w:val="2EEE12BD"/>
    <w:rsid w:val="2EFB3BAA"/>
    <w:rsid w:val="2F0B316C"/>
    <w:rsid w:val="2F133E50"/>
    <w:rsid w:val="2F1462DB"/>
    <w:rsid w:val="2F2036F6"/>
    <w:rsid w:val="2F29194A"/>
    <w:rsid w:val="2F5279B5"/>
    <w:rsid w:val="2F7643C9"/>
    <w:rsid w:val="2F82418C"/>
    <w:rsid w:val="2F9074F5"/>
    <w:rsid w:val="2F985D82"/>
    <w:rsid w:val="2F987363"/>
    <w:rsid w:val="2FC75D43"/>
    <w:rsid w:val="2FCC3E16"/>
    <w:rsid w:val="2FD8236A"/>
    <w:rsid w:val="2FDB13F4"/>
    <w:rsid w:val="2FDB3CC9"/>
    <w:rsid w:val="2FF237C3"/>
    <w:rsid w:val="30052761"/>
    <w:rsid w:val="3016001B"/>
    <w:rsid w:val="30234C35"/>
    <w:rsid w:val="30305727"/>
    <w:rsid w:val="303231B4"/>
    <w:rsid w:val="304447BB"/>
    <w:rsid w:val="304D0017"/>
    <w:rsid w:val="304E232E"/>
    <w:rsid w:val="304E528B"/>
    <w:rsid w:val="30567D3A"/>
    <w:rsid w:val="306F7276"/>
    <w:rsid w:val="30717B78"/>
    <w:rsid w:val="30723C1B"/>
    <w:rsid w:val="30757448"/>
    <w:rsid w:val="307B2322"/>
    <w:rsid w:val="307D40A6"/>
    <w:rsid w:val="30B544DE"/>
    <w:rsid w:val="30C43C80"/>
    <w:rsid w:val="30EE2634"/>
    <w:rsid w:val="30F65765"/>
    <w:rsid w:val="30FF7685"/>
    <w:rsid w:val="313F2115"/>
    <w:rsid w:val="31403BBD"/>
    <w:rsid w:val="3150779A"/>
    <w:rsid w:val="31511D64"/>
    <w:rsid w:val="315B6358"/>
    <w:rsid w:val="317453E9"/>
    <w:rsid w:val="31781DB7"/>
    <w:rsid w:val="31810F87"/>
    <w:rsid w:val="31964F02"/>
    <w:rsid w:val="31A85C8A"/>
    <w:rsid w:val="31B25673"/>
    <w:rsid w:val="31C1249B"/>
    <w:rsid w:val="31C77408"/>
    <w:rsid w:val="31CA1988"/>
    <w:rsid w:val="31DE1554"/>
    <w:rsid w:val="31FE3437"/>
    <w:rsid w:val="3201103E"/>
    <w:rsid w:val="320A6717"/>
    <w:rsid w:val="322D0355"/>
    <w:rsid w:val="323C48F6"/>
    <w:rsid w:val="323E247D"/>
    <w:rsid w:val="324F624C"/>
    <w:rsid w:val="325551C7"/>
    <w:rsid w:val="325F1C48"/>
    <w:rsid w:val="32642462"/>
    <w:rsid w:val="326B2939"/>
    <w:rsid w:val="32744B45"/>
    <w:rsid w:val="3285787B"/>
    <w:rsid w:val="329764DF"/>
    <w:rsid w:val="329A03C5"/>
    <w:rsid w:val="329F6A92"/>
    <w:rsid w:val="32AA0D52"/>
    <w:rsid w:val="32C832B4"/>
    <w:rsid w:val="32CC5899"/>
    <w:rsid w:val="32CD2AB9"/>
    <w:rsid w:val="32F96600"/>
    <w:rsid w:val="32FE0F65"/>
    <w:rsid w:val="330A5774"/>
    <w:rsid w:val="3314569B"/>
    <w:rsid w:val="331F5958"/>
    <w:rsid w:val="33240063"/>
    <w:rsid w:val="33277377"/>
    <w:rsid w:val="33383236"/>
    <w:rsid w:val="33394DA9"/>
    <w:rsid w:val="334C4590"/>
    <w:rsid w:val="334C7256"/>
    <w:rsid w:val="33542CF5"/>
    <w:rsid w:val="335D25C3"/>
    <w:rsid w:val="339575CE"/>
    <w:rsid w:val="33A63F31"/>
    <w:rsid w:val="33AC436B"/>
    <w:rsid w:val="33AD6B39"/>
    <w:rsid w:val="33C1170F"/>
    <w:rsid w:val="33C678CB"/>
    <w:rsid w:val="33D31686"/>
    <w:rsid w:val="33DC00FA"/>
    <w:rsid w:val="33E1629E"/>
    <w:rsid w:val="33E609C8"/>
    <w:rsid w:val="33EA3CD2"/>
    <w:rsid w:val="33F05C42"/>
    <w:rsid w:val="33FB3BEA"/>
    <w:rsid w:val="33FC280F"/>
    <w:rsid w:val="33FF0DF3"/>
    <w:rsid w:val="34022DE7"/>
    <w:rsid w:val="34034B09"/>
    <w:rsid w:val="340C73BD"/>
    <w:rsid w:val="34483A7C"/>
    <w:rsid w:val="3449528D"/>
    <w:rsid w:val="3471290B"/>
    <w:rsid w:val="34756690"/>
    <w:rsid w:val="34841D89"/>
    <w:rsid w:val="349D25A6"/>
    <w:rsid w:val="34A976ED"/>
    <w:rsid w:val="34AD7158"/>
    <w:rsid w:val="34B75D35"/>
    <w:rsid w:val="34B91C2D"/>
    <w:rsid w:val="34C56CC6"/>
    <w:rsid w:val="34C955D3"/>
    <w:rsid w:val="34CD357A"/>
    <w:rsid w:val="34D517FE"/>
    <w:rsid w:val="34E33320"/>
    <w:rsid w:val="34EB5B0E"/>
    <w:rsid w:val="34F80238"/>
    <w:rsid w:val="350930F9"/>
    <w:rsid w:val="35174421"/>
    <w:rsid w:val="352346BE"/>
    <w:rsid w:val="35273B26"/>
    <w:rsid w:val="352A6B4C"/>
    <w:rsid w:val="352A7D9A"/>
    <w:rsid w:val="352C7F04"/>
    <w:rsid w:val="352E0F4C"/>
    <w:rsid w:val="353D6C3E"/>
    <w:rsid w:val="35420AFF"/>
    <w:rsid w:val="35433631"/>
    <w:rsid w:val="354B1707"/>
    <w:rsid w:val="35527E23"/>
    <w:rsid w:val="356761D4"/>
    <w:rsid w:val="356919EA"/>
    <w:rsid w:val="35712498"/>
    <w:rsid w:val="357564AA"/>
    <w:rsid w:val="35875F4F"/>
    <w:rsid w:val="358C6308"/>
    <w:rsid w:val="35AB586C"/>
    <w:rsid w:val="35AF7AF2"/>
    <w:rsid w:val="35B12293"/>
    <w:rsid w:val="35B758C3"/>
    <w:rsid w:val="35B81EFA"/>
    <w:rsid w:val="35DA2309"/>
    <w:rsid w:val="36053446"/>
    <w:rsid w:val="360D7ADE"/>
    <w:rsid w:val="361C74CB"/>
    <w:rsid w:val="36265267"/>
    <w:rsid w:val="362B5F6A"/>
    <w:rsid w:val="363A3B85"/>
    <w:rsid w:val="363E657D"/>
    <w:rsid w:val="36433902"/>
    <w:rsid w:val="364C1B51"/>
    <w:rsid w:val="365C5699"/>
    <w:rsid w:val="36650BC9"/>
    <w:rsid w:val="366E16A4"/>
    <w:rsid w:val="367178C4"/>
    <w:rsid w:val="36743686"/>
    <w:rsid w:val="36764AB0"/>
    <w:rsid w:val="36845565"/>
    <w:rsid w:val="3686794A"/>
    <w:rsid w:val="368C503D"/>
    <w:rsid w:val="368F2760"/>
    <w:rsid w:val="369D29E9"/>
    <w:rsid w:val="36A05164"/>
    <w:rsid w:val="36B0480B"/>
    <w:rsid w:val="36BA2AC2"/>
    <w:rsid w:val="36C36DE9"/>
    <w:rsid w:val="36C73A0D"/>
    <w:rsid w:val="36CA2867"/>
    <w:rsid w:val="36CE2F0E"/>
    <w:rsid w:val="36D874C5"/>
    <w:rsid w:val="36E331CD"/>
    <w:rsid w:val="36EE0893"/>
    <w:rsid w:val="3702333A"/>
    <w:rsid w:val="370F79FF"/>
    <w:rsid w:val="37197D94"/>
    <w:rsid w:val="37364698"/>
    <w:rsid w:val="3744004F"/>
    <w:rsid w:val="37497DA4"/>
    <w:rsid w:val="374B7AE6"/>
    <w:rsid w:val="374E0C2B"/>
    <w:rsid w:val="3761267C"/>
    <w:rsid w:val="37636783"/>
    <w:rsid w:val="376B1BEE"/>
    <w:rsid w:val="37710276"/>
    <w:rsid w:val="37757E7B"/>
    <w:rsid w:val="3793772A"/>
    <w:rsid w:val="37A8317A"/>
    <w:rsid w:val="37BE6FED"/>
    <w:rsid w:val="37C75C8C"/>
    <w:rsid w:val="37CE40F0"/>
    <w:rsid w:val="37D02928"/>
    <w:rsid w:val="37D04D3E"/>
    <w:rsid w:val="37D54819"/>
    <w:rsid w:val="37E150CD"/>
    <w:rsid w:val="37EF4E2B"/>
    <w:rsid w:val="37F27D25"/>
    <w:rsid w:val="37F730F6"/>
    <w:rsid w:val="3805069F"/>
    <w:rsid w:val="380507C4"/>
    <w:rsid w:val="380758F7"/>
    <w:rsid w:val="381E3E8C"/>
    <w:rsid w:val="38411C7A"/>
    <w:rsid w:val="385B47D3"/>
    <w:rsid w:val="38621136"/>
    <w:rsid w:val="3867256C"/>
    <w:rsid w:val="386A2B73"/>
    <w:rsid w:val="388818A5"/>
    <w:rsid w:val="389163BC"/>
    <w:rsid w:val="38956ABB"/>
    <w:rsid w:val="3895729C"/>
    <w:rsid w:val="38A8329F"/>
    <w:rsid w:val="38AE6554"/>
    <w:rsid w:val="38D71F1F"/>
    <w:rsid w:val="38EF5774"/>
    <w:rsid w:val="390A3389"/>
    <w:rsid w:val="390B4725"/>
    <w:rsid w:val="391741D8"/>
    <w:rsid w:val="392C3C13"/>
    <w:rsid w:val="393068C7"/>
    <w:rsid w:val="39312D2F"/>
    <w:rsid w:val="393A45A0"/>
    <w:rsid w:val="39466832"/>
    <w:rsid w:val="39584EB4"/>
    <w:rsid w:val="39593AD1"/>
    <w:rsid w:val="396134BF"/>
    <w:rsid w:val="396406D8"/>
    <w:rsid w:val="396B502D"/>
    <w:rsid w:val="3970736E"/>
    <w:rsid w:val="398406A6"/>
    <w:rsid w:val="3990750F"/>
    <w:rsid w:val="3994188C"/>
    <w:rsid w:val="39AA1907"/>
    <w:rsid w:val="39BE60E6"/>
    <w:rsid w:val="39BF06FB"/>
    <w:rsid w:val="39C4164F"/>
    <w:rsid w:val="39C873DF"/>
    <w:rsid w:val="39D431D3"/>
    <w:rsid w:val="39DA0792"/>
    <w:rsid w:val="3A0305D5"/>
    <w:rsid w:val="3A0561AF"/>
    <w:rsid w:val="3A057F0C"/>
    <w:rsid w:val="3A316C07"/>
    <w:rsid w:val="3A37064F"/>
    <w:rsid w:val="3A421B06"/>
    <w:rsid w:val="3A425F07"/>
    <w:rsid w:val="3A480780"/>
    <w:rsid w:val="3A5B538F"/>
    <w:rsid w:val="3A6019E1"/>
    <w:rsid w:val="3A6E3EEA"/>
    <w:rsid w:val="3A720C2D"/>
    <w:rsid w:val="3A72660A"/>
    <w:rsid w:val="3A7433FB"/>
    <w:rsid w:val="3A766141"/>
    <w:rsid w:val="3A8B6E2F"/>
    <w:rsid w:val="3A926B64"/>
    <w:rsid w:val="3A976612"/>
    <w:rsid w:val="3AA71DEB"/>
    <w:rsid w:val="3AAE1321"/>
    <w:rsid w:val="3AB535CA"/>
    <w:rsid w:val="3ABC6856"/>
    <w:rsid w:val="3AC34BC2"/>
    <w:rsid w:val="3AC45FFE"/>
    <w:rsid w:val="3AE6256C"/>
    <w:rsid w:val="3AEF55F1"/>
    <w:rsid w:val="3B073261"/>
    <w:rsid w:val="3B0A7BAF"/>
    <w:rsid w:val="3B2709C7"/>
    <w:rsid w:val="3B282683"/>
    <w:rsid w:val="3B461661"/>
    <w:rsid w:val="3B4A598C"/>
    <w:rsid w:val="3B6046EC"/>
    <w:rsid w:val="3B6358BE"/>
    <w:rsid w:val="3B793B60"/>
    <w:rsid w:val="3B7A48AD"/>
    <w:rsid w:val="3BAD47F3"/>
    <w:rsid w:val="3BAE29E9"/>
    <w:rsid w:val="3BB404A5"/>
    <w:rsid w:val="3BCD4B51"/>
    <w:rsid w:val="3BD260DA"/>
    <w:rsid w:val="3BDA0F96"/>
    <w:rsid w:val="3BDB563D"/>
    <w:rsid w:val="3BE82553"/>
    <w:rsid w:val="3C0674B7"/>
    <w:rsid w:val="3C0A2755"/>
    <w:rsid w:val="3C1E415A"/>
    <w:rsid w:val="3C515DF0"/>
    <w:rsid w:val="3C543B75"/>
    <w:rsid w:val="3C6A11AE"/>
    <w:rsid w:val="3CAB7EFA"/>
    <w:rsid w:val="3CAC140A"/>
    <w:rsid w:val="3CAF7F4B"/>
    <w:rsid w:val="3CB95FEF"/>
    <w:rsid w:val="3CC74000"/>
    <w:rsid w:val="3CCE3E88"/>
    <w:rsid w:val="3CE819F9"/>
    <w:rsid w:val="3CE8613C"/>
    <w:rsid w:val="3CF42534"/>
    <w:rsid w:val="3D020544"/>
    <w:rsid w:val="3D1605ED"/>
    <w:rsid w:val="3D1810B0"/>
    <w:rsid w:val="3D1E224C"/>
    <w:rsid w:val="3D205F88"/>
    <w:rsid w:val="3D2419CD"/>
    <w:rsid w:val="3D2A7BCB"/>
    <w:rsid w:val="3D303021"/>
    <w:rsid w:val="3D335328"/>
    <w:rsid w:val="3D3D27A5"/>
    <w:rsid w:val="3D407F0C"/>
    <w:rsid w:val="3D444BA0"/>
    <w:rsid w:val="3D4C0710"/>
    <w:rsid w:val="3D5803DC"/>
    <w:rsid w:val="3D70276D"/>
    <w:rsid w:val="3D885124"/>
    <w:rsid w:val="3D9027B1"/>
    <w:rsid w:val="3DC521D2"/>
    <w:rsid w:val="3DC54B03"/>
    <w:rsid w:val="3DD10E6E"/>
    <w:rsid w:val="3DD838F7"/>
    <w:rsid w:val="3DE67A43"/>
    <w:rsid w:val="3DF2795A"/>
    <w:rsid w:val="3E054087"/>
    <w:rsid w:val="3E090CBE"/>
    <w:rsid w:val="3E1A62D7"/>
    <w:rsid w:val="3E441C06"/>
    <w:rsid w:val="3E443383"/>
    <w:rsid w:val="3E694903"/>
    <w:rsid w:val="3E6F6D8B"/>
    <w:rsid w:val="3E7135B3"/>
    <w:rsid w:val="3E7C5CA7"/>
    <w:rsid w:val="3E830B4A"/>
    <w:rsid w:val="3E853588"/>
    <w:rsid w:val="3E890103"/>
    <w:rsid w:val="3E92247D"/>
    <w:rsid w:val="3EAC60CF"/>
    <w:rsid w:val="3EBD31A4"/>
    <w:rsid w:val="3EC029A6"/>
    <w:rsid w:val="3EC6081D"/>
    <w:rsid w:val="3ED67B08"/>
    <w:rsid w:val="3ED96FE2"/>
    <w:rsid w:val="3EF3451E"/>
    <w:rsid w:val="3EFE0133"/>
    <w:rsid w:val="3F012549"/>
    <w:rsid w:val="3F092114"/>
    <w:rsid w:val="3F1C279F"/>
    <w:rsid w:val="3F2751CA"/>
    <w:rsid w:val="3F635233"/>
    <w:rsid w:val="3F65765D"/>
    <w:rsid w:val="3F6E3C46"/>
    <w:rsid w:val="3F806C27"/>
    <w:rsid w:val="3F923E78"/>
    <w:rsid w:val="3F9256B7"/>
    <w:rsid w:val="3FA87DC5"/>
    <w:rsid w:val="3FAB6C6F"/>
    <w:rsid w:val="3FBD0C21"/>
    <w:rsid w:val="3FC23046"/>
    <w:rsid w:val="3FC8301A"/>
    <w:rsid w:val="3FDA21CB"/>
    <w:rsid w:val="3FDB5EE6"/>
    <w:rsid w:val="3FE41AC0"/>
    <w:rsid w:val="3FE950F7"/>
    <w:rsid w:val="3FEF6AC7"/>
    <w:rsid w:val="3FFD3EE0"/>
    <w:rsid w:val="40007A9B"/>
    <w:rsid w:val="4011385C"/>
    <w:rsid w:val="4023274F"/>
    <w:rsid w:val="40262C66"/>
    <w:rsid w:val="40545D95"/>
    <w:rsid w:val="40882E6C"/>
    <w:rsid w:val="409B4BFD"/>
    <w:rsid w:val="40A17D59"/>
    <w:rsid w:val="40AB5313"/>
    <w:rsid w:val="40B0093C"/>
    <w:rsid w:val="40C41CA9"/>
    <w:rsid w:val="40DF4501"/>
    <w:rsid w:val="40E95F7B"/>
    <w:rsid w:val="40EC6258"/>
    <w:rsid w:val="40ED69D2"/>
    <w:rsid w:val="40F84610"/>
    <w:rsid w:val="412042E2"/>
    <w:rsid w:val="41424757"/>
    <w:rsid w:val="414E2A77"/>
    <w:rsid w:val="415B75E8"/>
    <w:rsid w:val="417C328B"/>
    <w:rsid w:val="41986FF0"/>
    <w:rsid w:val="419E6F5E"/>
    <w:rsid w:val="41AD49D2"/>
    <w:rsid w:val="41B70398"/>
    <w:rsid w:val="41C66870"/>
    <w:rsid w:val="41D8264F"/>
    <w:rsid w:val="41E97631"/>
    <w:rsid w:val="41F41298"/>
    <w:rsid w:val="4211248D"/>
    <w:rsid w:val="4221770A"/>
    <w:rsid w:val="422421C3"/>
    <w:rsid w:val="424749C2"/>
    <w:rsid w:val="424B4EC8"/>
    <w:rsid w:val="42614800"/>
    <w:rsid w:val="426B4D00"/>
    <w:rsid w:val="426D7264"/>
    <w:rsid w:val="42820A70"/>
    <w:rsid w:val="42821175"/>
    <w:rsid w:val="428441F9"/>
    <w:rsid w:val="428659AE"/>
    <w:rsid w:val="42984927"/>
    <w:rsid w:val="429B2997"/>
    <w:rsid w:val="429C33C8"/>
    <w:rsid w:val="42A56BAB"/>
    <w:rsid w:val="42A7009B"/>
    <w:rsid w:val="42A82E2B"/>
    <w:rsid w:val="42AD4E2F"/>
    <w:rsid w:val="42D52D0F"/>
    <w:rsid w:val="42DE5A41"/>
    <w:rsid w:val="42DF19CA"/>
    <w:rsid w:val="42E30607"/>
    <w:rsid w:val="42EC00D8"/>
    <w:rsid w:val="43285022"/>
    <w:rsid w:val="432F1B20"/>
    <w:rsid w:val="43383D42"/>
    <w:rsid w:val="435728E3"/>
    <w:rsid w:val="437A4E13"/>
    <w:rsid w:val="43817738"/>
    <w:rsid w:val="438254B2"/>
    <w:rsid w:val="438427DA"/>
    <w:rsid w:val="43880735"/>
    <w:rsid w:val="438C6CF6"/>
    <w:rsid w:val="43A11805"/>
    <w:rsid w:val="43A94093"/>
    <w:rsid w:val="43AD694D"/>
    <w:rsid w:val="43BE2F88"/>
    <w:rsid w:val="43BE3DA1"/>
    <w:rsid w:val="43C71C40"/>
    <w:rsid w:val="43CA5ED6"/>
    <w:rsid w:val="43CF6CD9"/>
    <w:rsid w:val="43D133B1"/>
    <w:rsid w:val="43D536B4"/>
    <w:rsid w:val="43FE6021"/>
    <w:rsid w:val="44037D45"/>
    <w:rsid w:val="44065EE9"/>
    <w:rsid w:val="441C08F5"/>
    <w:rsid w:val="441F55CC"/>
    <w:rsid w:val="44274380"/>
    <w:rsid w:val="442914B5"/>
    <w:rsid w:val="442B037C"/>
    <w:rsid w:val="44427686"/>
    <w:rsid w:val="444A0601"/>
    <w:rsid w:val="445F5BE6"/>
    <w:rsid w:val="44624E05"/>
    <w:rsid w:val="446474E5"/>
    <w:rsid w:val="4465728B"/>
    <w:rsid w:val="4473047D"/>
    <w:rsid w:val="4483675B"/>
    <w:rsid w:val="4487539E"/>
    <w:rsid w:val="44A551B5"/>
    <w:rsid w:val="44AB211A"/>
    <w:rsid w:val="44BA1D88"/>
    <w:rsid w:val="44BF53A9"/>
    <w:rsid w:val="44C6658C"/>
    <w:rsid w:val="45064E76"/>
    <w:rsid w:val="45160968"/>
    <w:rsid w:val="452A7233"/>
    <w:rsid w:val="45341296"/>
    <w:rsid w:val="45367277"/>
    <w:rsid w:val="45622FF1"/>
    <w:rsid w:val="45650D3E"/>
    <w:rsid w:val="458417AE"/>
    <w:rsid w:val="459024D5"/>
    <w:rsid w:val="45981B1D"/>
    <w:rsid w:val="459D2E69"/>
    <w:rsid w:val="45A726DB"/>
    <w:rsid w:val="45AA557E"/>
    <w:rsid w:val="45AE3428"/>
    <w:rsid w:val="45B073FA"/>
    <w:rsid w:val="45B30B0C"/>
    <w:rsid w:val="45B7152A"/>
    <w:rsid w:val="45C83062"/>
    <w:rsid w:val="45CB3BA5"/>
    <w:rsid w:val="45CC3E1E"/>
    <w:rsid w:val="45CF4C0F"/>
    <w:rsid w:val="45D6455C"/>
    <w:rsid w:val="45DF2EA7"/>
    <w:rsid w:val="45E71272"/>
    <w:rsid w:val="45F21F98"/>
    <w:rsid w:val="45F54092"/>
    <w:rsid w:val="45F5598E"/>
    <w:rsid w:val="45FB4827"/>
    <w:rsid w:val="46011CB8"/>
    <w:rsid w:val="4628559E"/>
    <w:rsid w:val="463C313B"/>
    <w:rsid w:val="463F3861"/>
    <w:rsid w:val="464230C1"/>
    <w:rsid w:val="464D0F76"/>
    <w:rsid w:val="466B772C"/>
    <w:rsid w:val="467D127F"/>
    <w:rsid w:val="469E4F5E"/>
    <w:rsid w:val="46B85D93"/>
    <w:rsid w:val="46BB3976"/>
    <w:rsid w:val="46D15677"/>
    <w:rsid w:val="46F070F8"/>
    <w:rsid w:val="471025B9"/>
    <w:rsid w:val="47114634"/>
    <w:rsid w:val="4720253D"/>
    <w:rsid w:val="47236C04"/>
    <w:rsid w:val="473B21DF"/>
    <w:rsid w:val="474213AF"/>
    <w:rsid w:val="4745250B"/>
    <w:rsid w:val="47461628"/>
    <w:rsid w:val="4759677E"/>
    <w:rsid w:val="47596979"/>
    <w:rsid w:val="475D12DD"/>
    <w:rsid w:val="476E5281"/>
    <w:rsid w:val="478C7199"/>
    <w:rsid w:val="47B35621"/>
    <w:rsid w:val="47B70016"/>
    <w:rsid w:val="47C01FB4"/>
    <w:rsid w:val="47E6213D"/>
    <w:rsid w:val="47FE687A"/>
    <w:rsid w:val="480311CF"/>
    <w:rsid w:val="480916C7"/>
    <w:rsid w:val="48193D09"/>
    <w:rsid w:val="48224B8A"/>
    <w:rsid w:val="4838075C"/>
    <w:rsid w:val="48564471"/>
    <w:rsid w:val="485A154B"/>
    <w:rsid w:val="48602415"/>
    <w:rsid w:val="48724303"/>
    <w:rsid w:val="48772AAD"/>
    <w:rsid w:val="488B2032"/>
    <w:rsid w:val="489036CC"/>
    <w:rsid w:val="4890504E"/>
    <w:rsid w:val="489251B9"/>
    <w:rsid w:val="48937B22"/>
    <w:rsid w:val="48A50CFB"/>
    <w:rsid w:val="48C114F4"/>
    <w:rsid w:val="48C17644"/>
    <w:rsid w:val="48C84C06"/>
    <w:rsid w:val="48CF30B3"/>
    <w:rsid w:val="49082388"/>
    <w:rsid w:val="49140A09"/>
    <w:rsid w:val="491A2E82"/>
    <w:rsid w:val="49297135"/>
    <w:rsid w:val="492A3B87"/>
    <w:rsid w:val="49527DDC"/>
    <w:rsid w:val="49771A18"/>
    <w:rsid w:val="497F2723"/>
    <w:rsid w:val="49803979"/>
    <w:rsid w:val="499926BB"/>
    <w:rsid w:val="49AB194A"/>
    <w:rsid w:val="49C80D57"/>
    <w:rsid w:val="49CF0672"/>
    <w:rsid w:val="49D62F9C"/>
    <w:rsid w:val="49E17CEC"/>
    <w:rsid w:val="49F77A03"/>
    <w:rsid w:val="49FE1833"/>
    <w:rsid w:val="4A030128"/>
    <w:rsid w:val="4A0D75E9"/>
    <w:rsid w:val="4A1B51EC"/>
    <w:rsid w:val="4A2127AF"/>
    <w:rsid w:val="4A6A2392"/>
    <w:rsid w:val="4A872C93"/>
    <w:rsid w:val="4A975E00"/>
    <w:rsid w:val="4AC06DAF"/>
    <w:rsid w:val="4AC23537"/>
    <w:rsid w:val="4AC40086"/>
    <w:rsid w:val="4AC6129D"/>
    <w:rsid w:val="4AEE5E3F"/>
    <w:rsid w:val="4AF87EB7"/>
    <w:rsid w:val="4AFC3AE5"/>
    <w:rsid w:val="4AFE42EC"/>
    <w:rsid w:val="4B0B206C"/>
    <w:rsid w:val="4B1932B1"/>
    <w:rsid w:val="4B1A7A5E"/>
    <w:rsid w:val="4B1E2102"/>
    <w:rsid w:val="4B256829"/>
    <w:rsid w:val="4B2B2932"/>
    <w:rsid w:val="4B3148F8"/>
    <w:rsid w:val="4B337F1B"/>
    <w:rsid w:val="4B4374E6"/>
    <w:rsid w:val="4B596FFD"/>
    <w:rsid w:val="4B5F7244"/>
    <w:rsid w:val="4B67462A"/>
    <w:rsid w:val="4B723222"/>
    <w:rsid w:val="4B7F4EB7"/>
    <w:rsid w:val="4B8D1A12"/>
    <w:rsid w:val="4B9A69F5"/>
    <w:rsid w:val="4BA44385"/>
    <w:rsid w:val="4BB926DD"/>
    <w:rsid w:val="4BD64924"/>
    <w:rsid w:val="4BDA5453"/>
    <w:rsid w:val="4BE0276E"/>
    <w:rsid w:val="4BE32141"/>
    <w:rsid w:val="4BEE2C7C"/>
    <w:rsid w:val="4BF64E49"/>
    <w:rsid w:val="4C1437F0"/>
    <w:rsid w:val="4C1A0780"/>
    <w:rsid w:val="4C324862"/>
    <w:rsid w:val="4C504112"/>
    <w:rsid w:val="4C531D1C"/>
    <w:rsid w:val="4C5D7DAF"/>
    <w:rsid w:val="4C6C0081"/>
    <w:rsid w:val="4C7D66A5"/>
    <w:rsid w:val="4C8671BE"/>
    <w:rsid w:val="4C8916C0"/>
    <w:rsid w:val="4C940045"/>
    <w:rsid w:val="4C987C2C"/>
    <w:rsid w:val="4CA536CC"/>
    <w:rsid w:val="4CAA05BE"/>
    <w:rsid w:val="4CAB0851"/>
    <w:rsid w:val="4CB4553F"/>
    <w:rsid w:val="4CCD2A53"/>
    <w:rsid w:val="4CD23225"/>
    <w:rsid w:val="4CD729F7"/>
    <w:rsid w:val="4CE460B9"/>
    <w:rsid w:val="4CE85E26"/>
    <w:rsid w:val="4D091CAE"/>
    <w:rsid w:val="4D2B38B9"/>
    <w:rsid w:val="4D366467"/>
    <w:rsid w:val="4D3F4AB6"/>
    <w:rsid w:val="4D516997"/>
    <w:rsid w:val="4D564CB2"/>
    <w:rsid w:val="4D5B5972"/>
    <w:rsid w:val="4D6822E2"/>
    <w:rsid w:val="4D6F1BCF"/>
    <w:rsid w:val="4D8335B1"/>
    <w:rsid w:val="4DA05754"/>
    <w:rsid w:val="4DA8326D"/>
    <w:rsid w:val="4DB24D70"/>
    <w:rsid w:val="4DB76E53"/>
    <w:rsid w:val="4DBB29DD"/>
    <w:rsid w:val="4DC24036"/>
    <w:rsid w:val="4DE03B21"/>
    <w:rsid w:val="4DF53447"/>
    <w:rsid w:val="4DFA39CD"/>
    <w:rsid w:val="4DFA515C"/>
    <w:rsid w:val="4E007338"/>
    <w:rsid w:val="4E0350B0"/>
    <w:rsid w:val="4E1E4961"/>
    <w:rsid w:val="4E262D9C"/>
    <w:rsid w:val="4E3143B0"/>
    <w:rsid w:val="4E3615E9"/>
    <w:rsid w:val="4E3C0E8E"/>
    <w:rsid w:val="4E3F2106"/>
    <w:rsid w:val="4E496C4D"/>
    <w:rsid w:val="4E535A96"/>
    <w:rsid w:val="4E6151CE"/>
    <w:rsid w:val="4E6D5982"/>
    <w:rsid w:val="4E78681E"/>
    <w:rsid w:val="4E8A0332"/>
    <w:rsid w:val="4EA277C0"/>
    <w:rsid w:val="4EA6221A"/>
    <w:rsid w:val="4EB53298"/>
    <w:rsid w:val="4EBE2062"/>
    <w:rsid w:val="4ED64FB0"/>
    <w:rsid w:val="4ED91ADB"/>
    <w:rsid w:val="4EE07F00"/>
    <w:rsid w:val="4EE87F81"/>
    <w:rsid w:val="4EF76E7E"/>
    <w:rsid w:val="4F02455C"/>
    <w:rsid w:val="4F0E0221"/>
    <w:rsid w:val="4F2423DD"/>
    <w:rsid w:val="4F2A63C4"/>
    <w:rsid w:val="4F2C7EFD"/>
    <w:rsid w:val="4F31204F"/>
    <w:rsid w:val="4F361DA5"/>
    <w:rsid w:val="4F3A2190"/>
    <w:rsid w:val="4F3A47C1"/>
    <w:rsid w:val="4F45270F"/>
    <w:rsid w:val="4F552A56"/>
    <w:rsid w:val="4F5B2EF1"/>
    <w:rsid w:val="4F5B7AE3"/>
    <w:rsid w:val="4F5F54A7"/>
    <w:rsid w:val="4F6F39F8"/>
    <w:rsid w:val="4F7446D7"/>
    <w:rsid w:val="4FBC7CF4"/>
    <w:rsid w:val="4FCB2EB6"/>
    <w:rsid w:val="4FE36EEE"/>
    <w:rsid w:val="4FE47E95"/>
    <w:rsid w:val="4FF51013"/>
    <w:rsid w:val="500A40AE"/>
    <w:rsid w:val="50190775"/>
    <w:rsid w:val="5022762E"/>
    <w:rsid w:val="502B7156"/>
    <w:rsid w:val="5031180C"/>
    <w:rsid w:val="50477302"/>
    <w:rsid w:val="507648BF"/>
    <w:rsid w:val="50780C56"/>
    <w:rsid w:val="509676E4"/>
    <w:rsid w:val="509769B4"/>
    <w:rsid w:val="50DE2893"/>
    <w:rsid w:val="50F03CB6"/>
    <w:rsid w:val="50FC49CA"/>
    <w:rsid w:val="51023309"/>
    <w:rsid w:val="510D672B"/>
    <w:rsid w:val="510F6438"/>
    <w:rsid w:val="51162592"/>
    <w:rsid w:val="51315FE8"/>
    <w:rsid w:val="51376502"/>
    <w:rsid w:val="513D1DE7"/>
    <w:rsid w:val="513D5671"/>
    <w:rsid w:val="51543AF0"/>
    <w:rsid w:val="515D72AB"/>
    <w:rsid w:val="515E6C0F"/>
    <w:rsid w:val="51611EBB"/>
    <w:rsid w:val="5165414E"/>
    <w:rsid w:val="516605D9"/>
    <w:rsid w:val="516863CF"/>
    <w:rsid w:val="518761AD"/>
    <w:rsid w:val="518C63E6"/>
    <w:rsid w:val="51982470"/>
    <w:rsid w:val="51A118E5"/>
    <w:rsid w:val="51AE197D"/>
    <w:rsid w:val="51B61F67"/>
    <w:rsid w:val="51BC7A42"/>
    <w:rsid w:val="51BE1B4F"/>
    <w:rsid w:val="51C809ED"/>
    <w:rsid w:val="51D507BC"/>
    <w:rsid w:val="51EF2517"/>
    <w:rsid w:val="51F15819"/>
    <w:rsid w:val="520346A7"/>
    <w:rsid w:val="52071C39"/>
    <w:rsid w:val="520B5A5C"/>
    <w:rsid w:val="52150AA3"/>
    <w:rsid w:val="5216179F"/>
    <w:rsid w:val="5219043D"/>
    <w:rsid w:val="522111F6"/>
    <w:rsid w:val="522A170A"/>
    <w:rsid w:val="52324806"/>
    <w:rsid w:val="5233779A"/>
    <w:rsid w:val="524A1D17"/>
    <w:rsid w:val="524B6CBE"/>
    <w:rsid w:val="524D1395"/>
    <w:rsid w:val="5254325D"/>
    <w:rsid w:val="526413C7"/>
    <w:rsid w:val="5268055F"/>
    <w:rsid w:val="527440AE"/>
    <w:rsid w:val="527E6122"/>
    <w:rsid w:val="5281122F"/>
    <w:rsid w:val="52811BB2"/>
    <w:rsid w:val="528529EA"/>
    <w:rsid w:val="52875FBE"/>
    <w:rsid w:val="52977A41"/>
    <w:rsid w:val="52A36517"/>
    <w:rsid w:val="52A7415D"/>
    <w:rsid w:val="52A80532"/>
    <w:rsid w:val="52BF3622"/>
    <w:rsid w:val="52CD69FC"/>
    <w:rsid w:val="52CE4D80"/>
    <w:rsid w:val="52E67B07"/>
    <w:rsid w:val="52F44F38"/>
    <w:rsid w:val="53043F11"/>
    <w:rsid w:val="53046386"/>
    <w:rsid w:val="53065B8E"/>
    <w:rsid w:val="530A4F71"/>
    <w:rsid w:val="531054B7"/>
    <w:rsid w:val="53213455"/>
    <w:rsid w:val="5337238E"/>
    <w:rsid w:val="53440810"/>
    <w:rsid w:val="535065DB"/>
    <w:rsid w:val="5374731A"/>
    <w:rsid w:val="53806509"/>
    <w:rsid w:val="538C156D"/>
    <w:rsid w:val="539266BF"/>
    <w:rsid w:val="539565C9"/>
    <w:rsid w:val="539D084A"/>
    <w:rsid w:val="53A043E8"/>
    <w:rsid w:val="53D1643D"/>
    <w:rsid w:val="53DD312F"/>
    <w:rsid w:val="53E36013"/>
    <w:rsid w:val="53E54066"/>
    <w:rsid w:val="53EB08AE"/>
    <w:rsid w:val="53EB2F2A"/>
    <w:rsid w:val="53FE463E"/>
    <w:rsid w:val="54024A8D"/>
    <w:rsid w:val="54034BBD"/>
    <w:rsid w:val="54044259"/>
    <w:rsid w:val="542A5D0E"/>
    <w:rsid w:val="543315C5"/>
    <w:rsid w:val="54422B02"/>
    <w:rsid w:val="54445816"/>
    <w:rsid w:val="54445ABD"/>
    <w:rsid w:val="544E14C0"/>
    <w:rsid w:val="545218F8"/>
    <w:rsid w:val="545D06F5"/>
    <w:rsid w:val="54634A4B"/>
    <w:rsid w:val="546661F5"/>
    <w:rsid w:val="5473764F"/>
    <w:rsid w:val="5478429E"/>
    <w:rsid w:val="547B1CA4"/>
    <w:rsid w:val="547F7D97"/>
    <w:rsid w:val="548003EE"/>
    <w:rsid w:val="54860A8B"/>
    <w:rsid w:val="54887F06"/>
    <w:rsid w:val="54970061"/>
    <w:rsid w:val="54A66D57"/>
    <w:rsid w:val="54A92B58"/>
    <w:rsid w:val="54AA454E"/>
    <w:rsid w:val="54AA4CFA"/>
    <w:rsid w:val="54AA634D"/>
    <w:rsid w:val="54C73CAD"/>
    <w:rsid w:val="54DA3D2E"/>
    <w:rsid w:val="54E6400F"/>
    <w:rsid w:val="54FA15ED"/>
    <w:rsid w:val="550B4313"/>
    <w:rsid w:val="550C08FB"/>
    <w:rsid w:val="552936A0"/>
    <w:rsid w:val="552D1F85"/>
    <w:rsid w:val="553422C3"/>
    <w:rsid w:val="554C071B"/>
    <w:rsid w:val="55557898"/>
    <w:rsid w:val="55720A02"/>
    <w:rsid w:val="55887544"/>
    <w:rsid w:val="558D7C41"/>
    <w:rsid w:val="559123FA"/>
    <w:rsid w:val="55972A30"/>
    <w:rsid w:val="559837ED"/>
    <w:rsid w:val="55BC202D"/>
    <w:rsid w:val="55BF3DFB"/>
    <w:rsid w:val="55C8343D"/>
    <w:rsid w:val="55D62940"/>
    <w:rsid w:val="55E40412"/>
    <w:rsid w:val="55E41004"/>
    <w:rsid w:val="55E46B6D"/>
    <w:rsid w:val="55E8583F"/>
    <w:rsid w:val="55F93599"/>
    <w:rsid w:val="560427FB"/>
    <w:rsid w:val="56130BFA"/>
    <w:rsid w:val="56194E6A"/>
    <w:rsid w:val="56390442"/>
    <w:rsid w:val="5644036C"/>
    <w:rsid w:val="56466AD9"/>
    <w:rsid w:val="565A5253"/>
    <w:rsid w:val="565D1C87"/>
    <w:rsid w:val="56604E7C"/>
    <w:rsid w:val="56741586"/>
    <w:rsid w:val="568359AF"/>
    <w:rsid w:val="569415F8"/>
    <w:rsid w:val="56A118A7"/>
    <w:rsid w:val="56AB0797"/>
    <w:rsid w:val="56AB3BB7"/>
    <w:rsid w:val="56B376F5"/>
    <w:rsid w:val="56BF4998"/>
    <w:rsid w:val="56D74FF6"/>
    <w:rsid w:val="56E2636B"/>
    <w:rsid w:val="56E3676F"/>
    <w:rsid w:val="56E40EB6"/>
    <w:rsid w:val="56FC3814"/>
    <w:rsid w:val="570752E2"/>
    <w:rsid w:val="570E3463"/>
    <w:rsid w:val="570F5268"/>
    <w:rsid w:val="571946F5"/>
    <w:rsid w:val="57227409"/>
    <w:rsid w:val="5728652B"/>
    <w:rsid w:val="5735660B"/>
    <w:rsid w:val="573D6A09"/>
    <w:rsid w:val="57463DD7"/>
    <w:rsid w:val="57634A17"/>
    <w:rsid w:val="57686356"/>
    <w:rsid w:val="577A505A"/>
    <w:rsid w:val="577B1A79"/>
    <w:rsid w:val="577C5565"/>
    <w:rsid w:val="577E082F"/>
    <w:rsid w:val="57877E98"/>
    <w:rsid w:val="57935FED"/>
    <w:rsid w:val="579B028E"/>
    <w:rsid w:val="579E6000"/>
    <w:rsid w:val="57A55A99"/>
    <w:rsid w:val="57AC700D"/>
    <w:rsid w:val="57BC564E"/>
    <w:rsid w:val="57BE2143"/>
    <w:rsid w:val="57C95BF5"/>
    <w:rsid w:val="57CC0311"/>
    <w:rsid w:val="57DE455E"/>
    <w:rsid w:val="57DE7556"/>
    <w:rsid w:val="57EC0CE6"/>
    <w:rsid w:val="58023151"/>
    <w:rsid w:val="580B7100"/>
    <w:rsid w:val="580D4568"/>
    <w:rsid w:val="58500361"/>
    <w:rsid w:val="585842D6"/>
    <w:rsid w:val="585E730F"/>
    <w:rsid w:val="587C7856"/>
    <w:rsid w:val="58806619"/>
    <w:rsid w:val="588A53AA"/>
    <w:rsid w:val="58951793"/>
    <w:rsid w:val="589D4D57"/>
    <w:rsid w:val="589E3E9D"/>
    <w:rsid w:val="58AC1791"/>
    <w:rsid w:val="58B60376"/>
    <w:rsid w:val="58EC09F8"/>
    <w:rsid w:val="58F24EE0"/>
    <w:rsid w:val="58F342E4"/>
    <w:rsid w:val="58FA3188"/>
    <w:rsid w:val="58FF3045"/>
    <w:rsid w:val="59036400"/>
    <w:rsid w:val="59054E64"/>
    <w:rsid w:val="59060086"/>
    <w:rsid w:val="59061280"/>
    <w:rsid w:val="590E0B1C"/>
    <w:rsid w:val="590F316B"/>
    <w:rsid w:val="592550B0"/>
    <w:rsid w:val="5933722B"/>
    <w:rsid w:val="594C31E1"/>
    <w:rsid w:val="595B1227"/>
    <w:rsid w:val="595C50AA"/>
    <w:rsid w:val="59613BE5"/>
    <w:rsid w:val="596E216A"/>
    <w:rsid w:val="59735F89"/>
    <w:rsid w:val="597F21EA"/>
    <w:rsid w:val="5982104A"/>
    <w:rsid w:val="59852D12"/>
    <w:rsid w:val="5986288D"/>
    <w:rsid w:val="5988479D"/>
    <w:rsid w:val="59904539"/>
    <w:rsid w:val="59967A61"/>
    <w:rsid w:val="59AD14A4"/>
    <w:rsid w:val="59C23FEC"/>
    <w:rsid w:val="59C37335"/>
    <w:rsid w:val="59C715FF"/>
    <w:rsid w:val="59C94457"/>
    <w:rsid w:val="59E663A5"/>
    <w:rsid w:val="59F07820"/>
    <w:rsid w:val="59FD6B9D"/>
    <w:rsid w:val="5A0E2B8A"/>
    <w:rsid w:val="5A145F9C"/>
    <w:rsid w:val="5A2973C4"/>
    <w:rsid w:val="5A2D5881"/>
    <w:rsid w:val="5A417680"/>
    <w:rsid w:val="5A4C32B4"/>
    <w:rsid w:val="5A576E58"/>
    <w:rsid w:val="5A5D1A5E"/>
    <w:rsid w:val="5A867103"/>
    <w:rsid w:val="5AAA4466"/>
    <w:rsid w:val="5AC17F9A"/>
    <w:rsid w:val="5ADE0C3C"/>
    <w:rsid w:val="5ADF607F"/>
    <w:rsid w:val="5AE010C2"/>
    <w:rsid w:val="5AFC66B6"/>
    <w:rsid w:val="5AFE1F89"/>
    <w:rsid w:val="5B072EE1"/>
    <w:rsid w:val="5B0C6A2A"/>
    <w:rsid w:val="5B102F73"/>
    <w:rsid w:val="5B1423C2"/>
    <w:rsid w:val="5B1911D6"/>
    <w:rsid w:val="5B212CA9"/>
    <w:rsid w:val="5B274B2A"/>
    <w:rsid w:val="5B290C95"/>
    <w:rsid w:val="5B3A56D0"/>
    <w:rsid w:val="5B3D4D28"/>
    <w:rsid w:val="5B4F643E"/>
    <w:rsid w:val="5B502264"/>
    <w:rsid w:val="5B561FC1"/>
    <w:rsid w:val="5B5A126C"/>
    <w:rsid w:val="5B5B0AF1"/>
    <w:rsid w:val="5B776CE6"/>
    <w:rsid w:val="5B7B4051"/>
    <w:rsid w:val="5B8C3A44"/>
    <w:rsid w:val="5B95476A"/>
    <w:rsid w:val="5BC0563F"/>
    <w:rsid w:val="5BD5597B"/>
    <w:rsid w:val="5BE6205C"/>
    <w:rsid w:val="5BE87A21"/>
    <w:rsid w:val="5BEE3D65"/>
    <w:rsid w:val="5BF9314A"/>
    <w:rsid w:val="5C1168D6"/>
    <w:rsid w:val="5C1949B4"/>
    <w:rsid w:val="5C3D32D4"/>
    <w:rsid w:val="5C4429F4"/>
    <w:rsid w:val="5C4A556F"/>
    <w:rsid w:val="5C4F5402"/>
    <w:rsid w:val="5C522891"/>
    <w:rsid w:val="5C533922"/>
    <w:rsid w:val="5C696B6E"/>
    <w:rsid w:val="5C696C49"/>
    <w:rsid w:val="5C79178F"/>
    <w:rsid w:val="5C7A6929"/>
    <w:rsid w:val="5C9D759C"/>
    <w:rsid w:val="5CA57DE3"/>
    <w:rsid w:val="5CB91766"/>
    <w:rsid w:val="5CC771D2"/>
    <w:rsid w:val="5D04088E"/>
    <w:rsid w:val="5D1B0476"/>
    <w:rsid w:val="5D384FC9"/>
    <w:rsid w:val="5D5406EA"/>
    <w:rsid w:val="5D572E7D"/>
    <w:rsid w:val="5D5F2BFE"/>
    <w:rsid w:val="5D6B444A"/>
    <w:rsid w:val="5D7A37FE"/>
    <w:rsid w:val="5D8C1369"/>
    <w:rsid w:val="5D8F72E6"/>
    <w:rsid w:val="5D967148"/>
    <w:rsid w:val="5D9C7EC0"/>
    <w:rsid w:val="5D9E1624"/>
    <w:rsid w:val="5DA24550"/>
    <w:rsid w:val="5DA4111B"/>
    <w:rsid w:val="5DA4515C"/>
    <w:rsid w:val="5DB44E4A"/>
    <w:rsid w:val="5DB55065"/>
    <w:rsid w:val="5DB759C7"/>
    <w:rsid w:val="5DBD2ECC"/>
    <w:rsid w:val="5DDE76CD"/>
    <w:rsid w:val="5DE91DE6"/>
    <w:rsid w:val="5DF66A9E"/>
    <w:rsid w:val="5DFB1E4F"/>
    <w:rsid w:val="5E0359FF"/>
    <w:rsid w:val="5E0860C9"/>
    <w:rsid w:val="5E18489C"/>
    <w:rsid w:val="5E32673D"/>
    <w:rsid w:val="5E385B00"/>
    <w:rsid w:val="5E423912"/>
    <w:rsid w:val="5E47528A"/>
    <w:rsid w:val="5E5E4B50"/>
    <w:rsid w:val="5E64604D"/>
    <w:rsid w:val="5E676FFA"/>
    <w:rsid w:val="5E704984"/>
    <w:rsid w:val="5E7B2463"/>
    <w:rsid w:val="5E907066"/>
    <w:rsid w:val="5E957264"/>
    <w:rsid w:val="5E9624D0"/>
    <w:rsid w:val="5EA0366F"/>
    <w:rsid w:val="5ECD1F29"/>
    <w:rsid w:val="5ECD28BD"/>
    <w:rsid w:val="5ED4245E"/>
    <w:rsid w:val="5EDE766A"/>
    <w:rsid w:val="5EE87BA5"/>
    <w:rsid w:val="5EF90130"/>
    <w:rsid w:val="5F033B65"/>
    <w:rsid w:val="5F1576BF"/>
    <w:rsid w:val="5F47174C"/>
    <w:rsid w:val="5F61237A"/>
    <w:rsid w:val="5F771C87"/>
    <w:rsid w:val="5F8828DF"/>
    <w:rsid w:val="5FA37D5D"/>
    <w:rsid w:val="5FBB3777"/>
    <w:rsid w:val="5FD31699"/>
    <w:rsid w:val="5FDD6F02"/>
    <w:rsid w:val="5FDF5E9B"/>
    <w:rsid w:val="5FE36166"/>
    <w:rsid w:val="5FEA41F1"/>
    <w:rsid w:val="5FEE0D39"/>
    <w:rsid w:val="5FFD5CBD"/>
    <w:rsid w:val="60036C0B"/>
    <w:rsid w:val="60094CEE"/>
    <w:rsid w:val="602810CF"/>
    <w:rsid w:val="602B43AD"/>
    <w:rsid w:val="602F410A"/>
    <w:rsid w:val="6031221D"/>
    <w:rsid w:val="60494E2D"/>
    <w:rsid w:val="604A6133"/>
    <w:rsid w:val="60517076"/>
    <w:rsid w:val="60675748"/>
    <w:rsid w:val="607640A0"/>
    <w:rsid w:val="607823D6"/>
    <w:rsid w:val="607B7A1A"/>
    <w:rsid w:val="608172EA"/>
    <w:rsid w:val="6095213B"/>
    <w:rsid w:val="60A22D83"/>
    <w:rsid w:val="60A439C5"/>
    <w:rsid w:val="60B42CBB"/>
    <w:rsid w:val="60E046AF"/>
    <w:rsid w:val="60EA32C1"/>
    <w:rsid w:val="60EE7970"/>
    <w:rsid w:val="60F91654"/>
    <w:rsid w:val="610753A0"/>
    <w:rsid w:val="611A05D5"/>
    <w:rsid w:val="611B6477"/>
    <w:rsid w:val="6123059B"/>
    <w:rsid w:val="612D4CFD"/>
    <w:rsid w:val="615043E6"/>
    <w:rsid w:val="616B0DFD"/>
    <w:rsid w:val="616D01D8"/>
    <w:rsid w:val="61706D42"/>
    <w:rsid w:val="61771A1E"/>
    <w:rsid w:val="61812D8F"/>
    <w:rsid w:val="619353E6"/>
    <w:rsid w:val="61A201A2"/>
    <w:rsid w:val="61A55AB1"/>
    <w:rsid w:val="61A9778F"/>
    <w:rsid w:val="61C817DE"/>
    <w:rsid w:val="61DC5B59"/>
    <w:rsid w:val="61DD214E"/>
    <w:rsid w:val="620C38AD"/>
    <w:rsid w:val="620D659A"/>
    <w:rsid w:val="621B5E82"/>
    <w:rsid w:val="623829B1"/>
    <w:rsid w:val="624F1BC3"/>
    <w:rsid w:val="625D2D48"/>
    <w:rsid w:val="6285081F"/>
    <w:rsid w:val="62855488"/>
    <w:rsid w:val="62B33AA2"/>
    <w:rsid w:val="62B4190D"/>
    <w:rsid w:val="62B83D9F"/>
    <w:rsid w:val="62BD1E55"/>
    <w:rsid w:val="62BE5DF9"/>
    <w:rsid w:val="62CA27A3"/>
    <w:rsid w:val="62CC4D4D"/>
    <w:rsid w:val="62EF26D7"/>
    <w:rsid w:val="6318256D"/>
    <w:rsid w:val="631841F4"/>
    <w:rsid w:val="631E7B8D"/>
    <w:rsid w:val="632C1A58"/>
    <w:rsid w:val="63310AA6"/>
    <w:rsid w:val="63314B2D"/>
    <w:rsid w:val="635D2F10"/>
    <w:rsid w:val="635E5511"/>
    <w:rsid w:val="636810FB"/>
    <w:rsid w:val="636E7A2E"/>
    <w:rsid w:val="63776AE9"/>
    <w:rsid w:val="637A4917"/>
    <w:rsid w:val="637C0668"/>
    <w:rsid w:val="63811EA9"/>
    <w:rsid w:val="638C3199"/>
    <w:rsid w:val="639159A1"/>
    <w:rsid w:val="639160FC"/>
    <w:rsid w:val="63B35E37"/>
    <w:rsid w:val="63C2336D"/>
    <w:rsid w:val="63D047FE"/>
    <w:rsid w:val="63D676E9"/>
    <w:rsid w:val="63E63E26"/>
    <w:rsid w:val="63E644E8"/>
    <w:rsid w:val="63F63F52"/>
    <w:rsid w:val="63F965F6"/>
    <w:rsid w:val="63F9742D"/>
    <w:rsid w:val="63FB035D"/>
    <w:rsid w:val="64045166"/>
    <w:rsid w:val="640A41F9"/>
    <w:rsid w:val="64200B45"/>
    <w:rsid w:val="642B4900"/>
    <w:rsid w:val="646C6B11"/>
    <w:rsid w:val="647F7AD8"/>
    <w:rsid w:val="64853A37"/>
    <w:rsid w:val="64880769"/>
    <w:rsid w:val="649C697C"/>
    <w:rsid w:val="64B16967"/>
    <w:rsid w:val="64B20618"/>
    <w:rsid w:val="64B24D3A"/>
    <w:rsid w:val="64B56FDE"/>
    <w:rsid w:val="64B778B8"/>
    <w:rsid w:val="64B928E7"/>
    <w:rsid w:val="64D1111A"/>
    <w:rsid w:val="64D82D97"/>
    <w:rsid w:val="65065009"/>
    <w:rsid w:val="650B2DC7"/>
    <w:rsid w:val="650D440E"/>
    <w:rsid w:val="650D4F71"/>
    <w:rsid w:val="651A361B"/>
    <w:rsid w:val="651A69AE"/>
    <w:rsid w:val="65241719"/>
    <w:rsid w:val="6527767B"/>
    <w:rsid w:val="65281DDD"/>
    <w:rsid w:val="653D705A"/>
    <w:rsid w:val="653F0CDA"/>
    <w:rsid w:val="65461FB9"/>
    <w:rsid w:val="65484233"/>
    <w:rsid w:val="65493EB4"/>
    <w:rsid w:val="6575580D"/>
    <w:rsid w:val="657E44DA"/>
    <w:rsid w:val="658619E8"/>
    <w:rsid w:val="659E36C8"/>
    <w:rsid w:val="65A471AF"/>
    <w:rsid w:val="65A95FE7"/>
    <w:rsid w:val="65CC6040"/>
    <w:rsid w:val="65DA4103"/>
    <w:rsid w:val="65F21E42"/>
    <w:rsid w:val="661A66A6"/>
    <w:rsid w:val="661A79F0"/>
    <w:rsid w:val="66246CA2"/>
    <w:rsid w:val="66266B80"/>
    <w:rsid w:val="662761F4"/>
    <w:rsid w:val="664E0D93"/>
    <w:rsid w:val="66651024"/>
    <w:rsid w:val="6672646A"/>
    <w:rsid w:val="667A3E27"/>
    <w:rsid w:val="66800D66"/>
    <w:rsid w:val="6686002B"/>
    <w:rsid w:val="66BF2EA5"/>
    <w:rsid w:val="66C438F9"/>
    <w:rsid w:val="66D01CD7"/>
    <w:rsid w:val="66E36069"/>
    <w:rsid w:val="66F408AB"/>
    <w:rsid w:val="67057711"/>
    <w:rsid w:val="670A77CF"/>
    <w:rsid w:val="670E3257"/>
    <w:rsid w:val="6736626B"/>
    <w:rsid w:val="67592CBF"/>
    <w:rsid w:val="67727EBD"/>
    <w:rsid w:val="67781068"/>
    <w:rsid w:val="67955A47"/>
    <w:rsid w:val="67BE3874"/>
    <w:rsid w:val="67E20BC5"/>
    <w:rsid w:val="67EB3290"/>
    <w:rsid w:val="680508E9"/>
    <w:rsid w:val="6817313F"/>
    <w:rsid w:val="681770D1"/>
    <w:rsid w:val="681937BC"/>
    <w:rsid w:val="682E0F99"/>
    <w:rsid w:val="68351DEB"/>
    <w:rsid w:val="68375376"/>
    <w:rsid w:val="68480BB8"/>
    <w:rsid w:val="68494888"/>
    <w:rsid w:val="685F2C7E"/>
    <w:rsid w:val="686776B2"/>
    <w:rsid w:val="686C2983"/>
    <w:rsid w:val="68737421"/>
    <w:rsid w:val="68744300"/>
    <w:rsid w:val="68B011E5"/>
    <w:rsid w:val="68B0155A"/>
    <w:rsid w:val="68BA589C"/>
    <w:rsid w:val="68C913D6"/>
    <w:rsid w:val="68D87EBA"/>
    <w:rsid w:val="6914444E"/>
    <w:rsid w:val="691D68B1"/>
    <w:rsid w:val="691E0D46"/>
    <w:rsid w:val="693436BB"/>
    <w:rsid w:val="6943343B"/>
    <w:rsid w:val="694B4338"/>
    <w:rsid w:val="694D0C23"/>
    <w:rsid w:val="6960263C"/>
    <w:rsid w:val="697A5D3D"/>
    <w:rsid w:val="6992745A"/>
    <w:rsid w:val="6994698D"/>
    <w:rsid w:val="699654E7"/>
    <w:rsid w:val="699816BD"/>
    <w:rsid w:val="69A31235"/>
    <w:rsid w:val="69C9007C"/>
    <w:rsid w:val="69E45C6C"/>
    <w:rsid w:val="69E543C8"/>
    <w:rsid w:val="69ED1632"/>
    <w:rsid w:val="69F06A8A"/>
    <w:rsid w:val="69F37BA9"/>
    <w:rsid w:val="69FC64B6"/>
    <w:rsid w:val="6A074E4A"/>
    <w:rsid w:val="6A1E3214"/>
    <w:rsid w:val="6A282581"/>
    <w:rsid w:val="6A3F7744"/>
    <w:rsid w:val="6A5C3C98"/>
    <w:rsid w:val="6A5D77B2"/>
    <w:rsid w:val="6A631E4F"/>
    <w:rsid w:val="6A7F1426"/>
    <w:rsid w:val="6A815E56"/>
    <w:rsid w:val="6A832D7A"/>
    <w:rsid w:val="6A8E77E1"/>
    <w:rsid w:val="6A980B37"/>
    <w:rsid w:val="6A982406"/>
    <w:rsid w:val="6AA14366"/>
    <w:rsid w:val="6AAC29B2"/>
    <w:rsid w:val="6AC54885"/>
    <w:rsid w:val="6AC83839"/>
    <w:rsid w:val="6AD2359D"/>
    <w:rsid w:val="6ADE4497"/>
    <w:rsid w:val="6AE72FEA"/>
    <w:rsid w:val="6AFB4C23"/>
    <w:rsid w:val="6B0B5D7F"/>
    <w:rsid w:val="6B164148"/>
    <w:rsid w:val="6B182AC1"/>
    <w:rsid w:val="6B1C7DCA"/>
    <w:rsid w:val="6B343321"/>
    <w:rsid w:val="6B5657A8"/>
    <w:rsid w:val="6B662C6E"/>
    <w:rsid w:val="6B717005"/>
    <w:rsid w:val="6B854B2C"/>
    <w:rsid w:val="6B9D0499"/>
    <w:rsid w:val="6B9F31F4"/>
    <w:rsid w:val="6BA937F5"/>
    <w:rsid w:val="6BB00DF6"/>
    <w:rsid w:val="6BD15B19"/>
    <w:rsid w:val="6BD35C0B"/>
    <w:rsid w:val="6BDB5325"/>
    <w:rsid w:val="6BDD18D8"/>
    <w:rsid w:val="6BE74452"/>
    <w:rsid w:val="6BF15B4D"/>
    <w:rsid w:val="6BF36F99"/>
    <w:rsid w:val="6C037C2A"/>
    <w:rsid w:val="6C0D27E8"/>
    <w:rsid w:val="6C2D2E6D"/>
    <w:rsid w:val="6C410EB5"/>
    <w:rsid w:val="6C45537B"/>
    <w:rsid w:val="6C494B81"/>
    <w:rsid w:val="6C4F25CE"/>
    <w:rsid w:val="6C5F20A9"/>
    <w:rsid w:val="6C704760"/>
    <w:rsid w:val="6C7C247B"/>
    <w:rsid w:val="6C7F6CB3"/>
    <w:rsid w:val="6CA85E39"/>
    <w:rsid w:val="6CB34E96"/>
    <w:rsid w:val="6CB37D2B"/>
    <w:rsid w:val="6CBF4DC3"/>
    <w:rsid w:val="6CCD0355"/>
    <w:rsid w:val="6CEF4EA5"/>
    <w:rsid w:val="6CF811ED"/>
    <w:rsid w:val="6D02616F"/>
    <w:rsid w:val="6D212BA1"/>
    <w:rsid w:val="6D2144BC"/>
    <w:rsid w:val="6D272177"/>
    <w:rsid w:val="6D340F09"/>
    <w:rsid w:val="6D4932AB"/>
    <w:rsid w:val="6D4C2FC5"/>
    <w:rsid w:val="6D58354A"/>
    <w:rsid w:val="6D5F2B21"/>
    <w:rsid w:val="6D6220B5"/>
    <w:rsid w:val="6D6353F1"/>
    <w:rsid w:val="6D73040F"/>
    <w:rsid w:val="6D901489"/>
    <w:rsid w:val="6D922A76"/>
    <w:rsid w:val="6D967124"/>
    <w:rsid w:val="6DAF26AB"/>
    <w:rsid w:val="6DB87F94"/>
    <w:rsid w:val="6DBC7285"/>
    <w:rsid w:val="6DBE702C"/>
    <w:rsid w:val="6DDF167B"/>
    <w:rsid w:val="6DEF43BA"/>
    <w:rsid w:val="6DFE4C0B"/>
    <w:rsid w:val="6E01020E"/>
    <w:rsid w:val="6E010FF7"/>
    <w:rsid w:val="6E115773"/>
    <w:rsid w:val="6E3136A9"/>
    <w:rsid w:val="6E5213CA"/>
    <w:rsid w:val="6E532BC5"/>
    <w:rsid w:val="6E5757BE"/>
    <w:rsid w:val="6E6C4AD5"/>
    <w:rsid w:val="6E716424"/>
    <w:rsid w:val="6E843667"/>
    <w:rsid w:val="6E857101"/>
    <w:rsid w:val="6E876C96"/>
    <w:rsid w:val="6E9F1EB6"/>
    <w:rsid w:val="6EC12BE2"/>
    <w:rsid w:val="6EC2522C"/>
    <w:rsid w:val="6ED72C30"/>
    <w:rsid w:val="6EDF4CDC"/>
    <w:rsid w:val="6EF623CD"/>
    <w:rsid w:val="6EF7649E"/>
    <w:rsid w:val="6EF86F5F"/>
    <w:rsid w:val="6F0B5165"/>
    <w:rsid w:val="6F1044D1"/>
    <w:rsid w:val="6F203993"/>
    <w:rsid w:val="6F2322D8"/>
    <w:rsid w:val="6F432452"/>
    <w:rsid w:val="6F645781"/>
    <w:rsid w:val="6F6D6E82"/>
    <w:rsid w:val="6F71716F"/>
    <w:rsid w:val="6F9E2371"/>
    <w:rsid w:val="6FC46793"/>
    <w:rsid w:val="6FC921B4"/>
    <w:rsid w:val="6FD46D2D"/>
    <w:rsid w:val="6FD72CD9"/>
    <w:rsid w:val="6FE2094D"/>
    <w:rsid w:val="6FF53676"/>
    <w:rsid w:val="70083EE1"/>
    <w:rsid w:val="70180DF6"/>
    <w:rsid w:val="70200D34"/>
    <w:rsid w:val="70227100"/>
    <w:rsid w:val="70257A8E"/>
    <w:rsid w:val="70350594"/>
    <w:rsid w:val="704055FC"/>
    <w:rsid w:val="704B56A1"/>
    <w:rsid w:val="704D2167"/>
    <w:rsid w:val="704E48D1"/>
    <w:rsid w:val="705D679B"/>
    <w:rsid w:val="70840705"/>
    <w:rsid w:val="7086610F"/>
    <w:rsid w:val="708F1B8D"/>
    <w:rsid w:val="70A7399A"/>
    <w:rsid w:val="70A818EE"/>
    <w:rsid w:val="70B84C9D"/>
    <w:rsid w:val="70CE795A"/>
    <w:rsid w:val="70D233AB"/>
    <w:rsid w:val="70D46981"/>
    <w:rsid w:val="70DE1BB1"/>
    <w:rsid w:val="71025896"/>
    <w:rsid w:val="71140DFA"/>
    <w:rsid w:val="711E646E"/>
    <w:rsid w:val="712921BD"/>
    <w:rsid w:val="712E227A"/>
    <w:rsid w:val="71300A36"/>
    <w:rsid w:val="713B3F3C"/>
    <w:rsid w:val="713E5694"/>
    <w:rsid w:val="713F6564"/>
    <w:rsid w:val="714F42F4"/>
    <w:rsid w:val="717632BC"/>
    <w:rsid w:val="71774C6A"/>
    <w:rsid w:val="71842488"/>
    <w:rsid w:val="71867EDB"/>
    <w:rsid w:val="718F79C0"/>
    <w:rsid w:val="71952DED"/>
    <w:rsid w:val="71C23012"/>
    <w:rsid w:val="71CC1DAC"/>
    <w:rsid w:val="71D915FD"/>
    <w:rsid w:val="71DC496B"/>
    <w:rsid w:val="71F404B9"/>
    <w:rsid w:val="72012791"/>
    <w:rsid w:val="72177612"/>
    <w:rsid w:val="722A2246"/>
    <w:rsid w:val="723367F7"/>
    <w:rsid w:val="723C6350"/>
    <w:rsid w:val="72486EFE"/>
    <w:rsid w:val="7248707E"/>
    <w:rsid w:val="72566FAD"/>
    <w:rsid w:val="726745BD"/>
    <w:rsid w:val="726C1A9B"/>
    <w:rsid w:val="726C7399"/>
    <w:rsid w:val="726F1837"/>
    <w:rsid w:val="72863D64"/>
    <w:rsid w:val="728F06F4"/>
    <w:rsid w:val="72915FBF"/>
    <w:rsid w:val="7296616A"/>
    <w:rsid w:val="72B322E0"/>
    <w:rsid w:val="72C02497"/>
    <w:rsid w:val="72C40460"/>
    <w:rsid w:val="72C72096"/>
    <w:rsid w:val="72CD4622"/>
    <w:rsid w:val="72DD22D8"/>
    <w:rsid w:val="72EA7A73"/>
    <w:rsid w:val="72ED03CA"/>
    <w:rsid w:val="72F224C5"/>
    <w:rsid w:val="72F6678F"/>
    <w:rsid w:val="72F76340"/>
    <w:rsid w:val="73056072"/>
    <w:rsid w:val="73260859"/>
    <w:rsid w:val="73286E36"/>
    <w:rsid w:val="732A7229"/>
    <w:rsid w:val="732F1B3B"/>
    <w:rsid w:val="73383EA1"/>
    <w:rsid w:val="7342674E"/>
    <w:rsid w:val="73446715"/>
    <w:rsid w:val="736156AF"/>
    <w:rsid w:val="736B0882"/>
    <w:rsid w:val="736D5FB3"/>
    <w:rsid w:val="737F1794"/>
    <w:rsid w:val="73934708"/>
    <w:rsid w:val="73947BF2"/>
    <w:rsid w:val="73AD5920"/>
    <w:rsid w:val="73AE2A6F"/>
    <w:rsid w:val="73B41916"/>
    <w:rsid w:val="73CF4ED1"/>
    <w:rsid w:val="73DE7485"/>
    <w:rsid w:val="73E24E10"/>
    <w:rsid w:val="73E321F2"/>
    <w:rsid w:val="73EC4541"/>
    <w:rsid w:val="73FB6AFE"/>
    <w:rsid w:val="73FE0E0B"/>
    <w:rsid w:val="741C7D7B"/>
    <w:rsid w:val="7422447A"/>
    <w:rsid w:val="74286179"/>
    <w:rsid w:val="743163E2"/>
    <w:rsid w:val="74412DF2"/>
    <w:rsid w:val="7443637F"/>
    <w:rsid w:val="74454A16"/>
    <w:rsid w:val="74525EFD"/>
    <w:rsid w:val="74573689"/>
    <w:rsid w:val="749737C9"/>
    <w:rsid w:val="749D6B62"/>
    <w:rsid w:val="74A42E1C"/>
    <w:rsid w:val="74A80C02"/>
    <w:rsid w:val="74AE4EAD"/>
    <w:rsid w:val="74BF0A4F"/>
    <w:rsid w:val="74C23350"/>
    <w:rsid w:val="74C500D7"/>
    <w:rsid w:val="74C51B2B"/>
    <w:rsid w:val="74CE4B17"/>
    <w:rsid w:val="74D21DDA"/>
    <w:rsid w:val="74E1564D"/>
    <w:rsid w:val="74E471F8"/>
    <w:rsid w:val="74EB2FE9"/>
    <w:rsid w:val="74EB51EC"/>
    <w:rsid w:val="74F10688"/>
    <w:rsid w:val="75021754"/>
    <w:rsid w:val="750A4499"/>
    <w:rsid w:val="752075B9"/>
    <w:rsid w:val="752D7DEE"/>
    <w:rsid w:val="75313EF3"/>
    <w:rsid w:val="756261B2"/>
    <w:rsid w:val="75793E53"/>
    <w:rsid w:val="7582046B"/>
    <w:rsid w:val="758C79A6"/>
    <w:rsid w:val="759A079C"/>
    <w:rsid w:val="759A1DA1"/>
    <w:rsid w:val="75AA060D"/>
    <w:rsid w:val="75AD7C58"/>
    <w:rsid w:val="75B516FF"/>
    <w:rsid w:val="75BC5E06"/>
    <w:rsid w:val="75CF49FE"/>
    <w:rsid w:val="75D14091"/>
    <w:rsid w:val="75D9522C"/>
    <w:rsid w:val="75DE352C"/>
    <w:rsid w:val="75E2188C"/>
    <w:rsid w:val="75F66586"/>
    <w:rsid w:val="76037173"/>
    <w:rsid w:val="7619796F"/>
    <w:rsid w:val="761A0992"/>
    <w:rsid w:val="761A1BB9"/>
    <w:rsid w:val="76242C77"/>
    <w:rsid w:val="764548F8"/>
    <w:rsid w:val="764C7BD7"/>
    <w:rsid w:val="764F731E"/>
    <w:rsid w:val="765C37B3"/>
    <w:rsid w:val="767100E0"/>
    <w:rsid w:val="7676459F"/>
    <w:rsid w:val="76775F99"/>
    <w:rsid w:val="767D78A8"/>
    <w:rsid w:val="767E42D1"/>
    <w:rsid w:val="76886827"/>
    <w:rsid w:val="768F7D1C"/>
    <w:rsid w:val="76946E71"/>
    <w:rsid w:val="76A42EA1"/>
    <w:rsid w:val="76BD32D3"/>
    <w:rsid w:val="76D3619D"/>
    <w:rsid w:val="76E55D0B"/>
    <w:rsid w:val="76E96DDD"/>
    <w:rsid w:val="771438E6"/>
    <w:rsid w:val="77377E75"/>
    <w:rsid w:val="77482CCB"/>
    <w:rsid w:val="7753366E"/>
    <w:rsid w:val="77620024"/>
    <w:rsid w:val="777A34D7"/>
    <w:rsid w:val="77951B9F"/>
    <w:rsid w:val="77AC47C9"/>
    <w:rsid w:val="77B13AD1"/>
    <w:rsid w:val="77B6404B"/>
    <w:rsid w:val="77DB6B80"/>
    <w:rsid w:val="77EC3C55"/>
    <w:rsid w:val="77F1023E"/>
    <w:rsid w:val="77F142A2"/>
    <w:rsid w:val="77FD4711"/>
    <w:rsid w:val="780F565C"/>
    <w:rsid w:val="78227C83"/>
    <w:rsid w:val="78645CD0"/>
    <w:rsid w:val="787F6D1A"/>
    <w:rsid w:val="78802B28"/>
    <w:rsid w:val="788F24A8"/>
    <w:rsid w:val="78944CC0"/>
    <w:rsid w:val="78A065B7"/>
    <w:rsid w:val="78B25BA4"/>
    <w:rsid w:val="78B342BD"/>
    <w:rsid w:val="78B40B3A"/>
    <w:rsid w:val="78E24C0C"/>
    <w:rsid w:val="78F44909"/>
    <w:rsid w:val="78F8533E"/>
    <w:rsid w:val="7907772D"/>
    <w:rsid w:val="79090074"/>
    <w:rsid w:val="791359B3"/>
    <w:rsid w:val="791D3D10"/>
    <w:rsid w:val="79232764"/>
    <w:rsid w:val="79244E72"/>
    <w:rsid w:val="792E3315"/>
    <w:rsid w:val="794B345E"/>
    <w:rsid w:val="794F4E39"/>
    <w:rsid w:val="795839EF"/>
    <w:rsid w:val="79641838"/>
    <w:rsid w:val="796950C2"/>
    <w:rsid w:val="796A1E69"/>
    <w:rsid w:val="79796F13"/>
    <w:rsid w:val="799B1163"/>
    <w:rsid w:val="79AB2614"/>
    <w:rsid w:val="79AC2325"/>
    <w:rsid w:val="79B0180D"/>
    <w:rsid w:val="79B23206"/>
    <w:rsid w:val="79B53E2E"/>
    <w:rsid w:val="79CB4E30"/>
    <w:rsid w:val="79DC0EEA"/>
    <w:rsid w:val="79EC1405"/>
    <w:rsid w:val="79F13555"/>
    <w:rsid w:val="7A0B4AE2"/>
    <w:rsid w:val="7A1177D9"/>
    <w:rsid w:val="7A330988"/>
    <w:rsid w:val="7A3D44F7"/>
    <w:rsid w:val="7A541541"/>
    <w:rsid w:val="7A617D8D"/>
    <w:rsid w:val="7A6614DF"/>
    <w:rsid w:val="7A804F7C"/>
    <w:rsid w:val="7A8868D0"/>
    <w:rsid w:val="7A8D0E43"/>
    <w:rsid w:val="7A977B6A"/>
    <w:rsid w:val="7A9C4A70"/>
    <w:rsid w:val="7AC53F64"/>
    <w:rsid w:val="7ACD736D"/>
    <w:rsid w:val="7ADC7A46"/>
    <w:rsid w:val="7AE4760B"/>
    <w:rsid w:val="7AE67577"/>
    <w:rsid w:val="7AF452D3"/>
    <w:rsid w:val="7AF9058F"/>
    <w:rsid w:val="7B0B54C7"/>
    <w:rsid w:val="7B0E159C"/>
    <w:rsid w:val="7B1226CA"/>
    <w:rsid w:val="7B306017"/>
    <w:rsid w:val="7B381126"/>
    <w:rsid w:val="7B3B16DA"/>
    <w:rsid w:val="7B42315B"/>
    <w:rsid w:val="7B4543DC"/>
    <w:rsid w:val="7B4802BD"/>
    <w:rsid w:val="7B4A2FCD"/>
    <w:rsid w:val="7B5C3AB4"/>
    <w:rsid w:val="7B6D0AD2"/>
    <w:rsid w:val="7B757102"/>
    <w:rsid w:val="7B982470"/>
    <w:rsid w:val="7B9F0FB1"/>
    <w:rsid w:val="7BB60132"/>
    <w:rsid w:val="7BBD6B7C"/>
    <w:rsid w:val="7BD06FD4"/>
    <w:rsid w:val="7BD87787"/>
    <w:rsid w:val="7BDE1277"/>
    <w:rsid w:val="7BDE35C7"/>
    <w:rsid w:val="7BE3515F"/>
    <w:rsid w:val="7BFF5FE5"/>
    <w:rsid w:val="7C0D2329"/>
    <w:rsid w:val="7C102B1C"/>
    <w:rsid w:val="7C196248"/>
    <w:rsid w:val="7C1B69E7"/>
    <w:rsid w:val="7C363F27"/>
    <w:rsid w:val="7C3A7830"/>
    <w:rsid w:val="7C5153A8"/>
    <w:rsid w:val="7C5C5006"/>
    <w:rsid w:val="7C663E8D"/>
    <w:rsid w:val="7C700C03"/>
    <w:rsid w:val="7C775969"/>
    <w:rsid w:val="7C933082"/>
    <w:rsid w:val="7C9D313A"/>
    <w:rsid w:val="7CA144CA"/>
    <w:rsid w:val="7CA24642"/>
    <w:rsid w:val="7CA44F44"/>
    <w:rsid w:val="7CB03F76"/>
    <w:rsid w:val="7CB55B94"/>
    <w:rsid w:val="7CC0562E"/>
    <w:rsid w:val="7CFA2E6C"/>
    <w:rsid w:val="7CFB0EE6"/>
    <w:rsid w:val="7CFB510F"/>
    <w:rsid w:val="7D064638"/>
    <w:rsid w:val="7D185709"/>
    <w:rsid w:val="7D1C4F66"/>
    <w:rsid w:val="7D2A1F09"/>
    <w:rsid w:val="7D2A3466"/>
    <w:rsid w:val="7D350309"/>
    <w:rsid w:val="7D386B40"/>
    <w:rsid w:val="7D462AD0"/>
    <w:rsid w:val="7D466989"/>
    <w:rsid w:val="7D4C7B86"/>
    <w:rsid w:val="7D5824F4"/>
    <w:rsid w:val="7D63754C"/>
    <w:rsid w:val="7D69314F"/>
    <w:rsid w:val="7D731C89"/>
    <w:rsid w:val="7D854B39"/>
    <w:rsid w:val="7D883140"/>
    <w:rsid w:val="7D8E3929"/>
    <w:rsid w:val="7D8F2CEB"/>
    <w:rsid w:val="7D960CCC"/>
    <w:rsid w:val="7D9A7D3A"/>
    <w:rsid w:val="7DA53E1E"/>
    <w:rsid w:val="7DA724C3"/>
    <w:rsid w:val="7DC03AD7"/>
    <w:rsid w:val="7DCF1995"/>
    <w:rsid w:val="7DD029AE"/>
    <w:rsid w:val="7DD52BD3"/>
    <w:rsid w:val="7DF11A89"/>
    <w:rsid w:val="7DF53846"/>
    <w:rsid w:val="7DF66AE1"/>
    <w:rsid w:val="7DF7629D"/>
    <w:rsid w:val="7E017648"/>
    <w:rsid w:val="7E2C72FF"/>
    <w:rsid w:val="7E3579C3"/>
    <w:rsid w:val="7E4E0B41"/>
    <w:rsid w:val="7E5952BF"/>
    <w:rsid w:val="7E5F5456"/>
    <w:rsid w:val="7E7659A0"/>
    <w:rsid w:val="7E997710"/>
    <w:rsid w:val="7EA92054"/>
    <w:rsid w:val="7EAF427D"/>
    <w:rsid w:val="7EC22B8F"/>
    <w:rsid w:val="7EC748C0"/>
    <w:rsid w:val="7ECF3D94"/>
    <w:rsid w:val="7EF2729B"/>
    <w:rsid w:val="7F004EBD"/>
    <w:rsid w:val="7F130359"/>
    <w:rsid w:val="7F2853BC"/>
    <w:rsid w:val="7F2B1E5F"/>
    <w:rsid w:val="7F2C59B8"/>
    <w:rsid w:val="7F2C6C15"/>
    <w:rsid w:val="7F423EE1"/>
    <w:rsid w:val="7F532CB1"/>
    <w:rsid w:val="7F665D89"/>
    <w:rsid w:val="7F6838A4"/>
    <w:rsid w:val="7F8F774D"/>
    <w:rsid w:val="7F93465E"/>
    <w:rsid w:val="7F9709E6"/>
    <w:rsid w:val="7FAA2A50"/>
    <w:rsid w:val="7FB370F2"/>
    <w:rsid w:val="7FC81A4A"/>
    <w:rsid w:val="7FD00EAB"/>
    <w:rsid w:val="7FD14EA2"/>
    <w:rsid w:val="7FE120DA"/>
    <w:rsid w:val="7FE36C29"/>
    <w:rsid w:val="7FEC11CA"/>
    <w:rsid w:val="7FFC4B98"/>
    <w:rsid w:val="7FFD1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lang w:val="en-US" w:eastAsia="zh-CN" w:bidi="ar-SA"/>
    </w:rPr>
  </w:style>
  <w:style w:type="paragraph" w:styleId="8">
    <w:name w:val="heading 1"/>
    <w:basedOn w:val="1"/>
    <w:next w:val="1"/>
    <w:qFormat/>
    <w:uiPriority w:val="0"/>
    <w:pPr>
      <w:keepNext/>
      <w:keepLines/>
      <w:spacing w:before="340" w:after="330" w:line="578" w:lineRule="auto"/>
      <w:outlineLvl w:val="0"/>
    </w:pPr>
    <w:rPr>
      <w:b/>
      <w:bCs/>
      <w:kern w:val="44"/>
      <w:sz w:val="44"/>
      <w:szCs w:val="44"/>
    </w:rPr>
  </w:style>
  <w:style w:type="paragraph" w:styleId="9">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10">
    <w:name w:val="heading 3"/>
    <w:basedOn w:val="1"/>
    <w:next w:val="1"/>
    <w:link w:val="86"/>
    <w:semiHidden/>
    <w:unhideWhenUsed/>
    <w:qFormat/>
    <w:uiPriority w:val="0"/>
    <w:pPr>
      <w:keepNext/>
      <w:keepLines/>
      <w:spacing w:before="260" w:after="260" w:line="416" w:lineRule="auto"/>
      <w:outlineLvl w:val="2"/>
    </w:pPr>
    <w:rPr>
      <w:b/>
      <w:bCs/>
      <w:sz w:val="32"/>
      <w:szCs w:val="32"/>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pPr>
    <w:rPr>
      <w:rFonts w:eastAsia="宋体"/>
      <w:sz w:val="24"/>
    </w:rPr>
  </w:style>
  <w:style w:type="paragraph" w:styleId="3">
    <w:name w:val="Body Text Indent"/>
    <w:basedOn w:val="1"/>
    <w:next w:val="4"/>
    <w:qFormat/>
    <w:uiPriority w:val="0"/>
    <w:pPr>
      <w:ind w:right="-100" w:firstLine="560" w:firstLineChars="200"/>
    </w:pPr>
    <w:rPr>
      <w:sz w:val="28"/>
    </w:rPr>
  </w:style>
  <w:style w:type="paragraph" w:styleId="4">
    <w:name w:val="header"/>
    <w:basedOn w:val="1"/>
    <w:next w:val="5"/>
    <w:link w:val="84"/>
    <w:qFormat/>
    <w:uiPriority w:val="99"/>
    <w:pPr>
      <w:pBdr>
        <w:bottom w:val="single" w:color="auto" w:sz="6" w:space="1"/>
      </w:pBdr>
      <w:tabs>
        <w:tab w:val="center" w:pos="4153"/>
        <w:tab w:val="right" w:pos="8306"/>
      </w:tabs>
      <w:snapToGrid w:val="0"/>
      <w:jc w:val="center"/>
    </w:pPr>
    <w:rPr>
      <w:sz w:val="18"/>
      <w:szCs w:val="18"/>
    </w:rPr>
  </w:style>
  <w:style w:type="paragraph" w:customStyle="1" w:styleId="5">
    <w:name w:val="样式5"/>
    <w:basedOn w:val="6"/>
    <w:next w:val="7"/>
    <w:qFormat/>
    <w:uiPriority w:val="0"/>
    <w:pPr>
      <w:snapToGrid w:val="0"/>
      <w:spacing w:line="360" w:lineRule="auto"/>
      <w:ind w:firstLine="510"/>
    </w:pPr>
    <w:rPr>
      <w:rFonts w:ascii="Times New Roman" w:hAnsi="Times New Roman" w:eastAsia="宋体" w:cs="Times New Roman"/>
      <w:sz w:val="24"/>
    </w:rPr>
  </w:style>
  <w:style w:type="paragraph" w:customStyle="1" w:styleId="6">
    <w:name w:val="正文1"/>
    <w:basedOn w:val="1"/>
    <w:qFormat/>
    <w:uiPriority w:val="0"/>
    <w:pPr>
      <w:jc w:val="center"/>
    </w:pPr>
    <w:rPr>
      <w:rFonts w:ascii="宋体" w:hAnsi="宋体"/>
      <w:kern w:val="36"/>
    </w:rPr>
  </w:style>
  <w:style w:type="paragraph" w:styleId="7">
    <w:name w:val="endnote text"/>
    <w:basedOn w:val="1"/>
    <w:qFormat/>
    <w:uiPriority w:val="0"/>
    <w:pPr>
      <w:snapToGrid w:val="0"/>
      <w:jc w:val="left"/>
    </w:pPr>
  </w:style>
  <w:style w:type="paragraph" w:styleId="11">
    <w:name w:val="Normal Indent"/>
    <w:basedOn w:val="1"/>
    <w:link w:val="44"/>
    <w:qFormat/>
    <w:uiPriority w:val="0"/>
    <w:pPr>
      <w:ind w:firstLine="420" w:firstLineChars="200"/>
    </w:pPr>
    <w:rPr>
      <w:rFonts w:eastAsia="宋体"/>
      <w:szCs w:val="24"/>
    </w:rPr>
  </w:style>
  <w:style w:type="paragraph" w:styleId="12">
    <w:name w:val="caption"/>
    <w:basedOn w:val="1"/>
    <w:next w:val="1"/>
    <w:qFormat/>
    <w:uiPriority w:val="0"/>
    <w:rPr>
      <w:rFonts w:ascii="Cambria" w:hAnsi="Cambria" w:eastAsia="黑体"/>
      <w:sz w:val="20"/>
    </w:rPr>
  </w:style>
  <w:style w:type="paragraph" w:styleId="13">
    <w:name w:val="annotation text"/>
    <w:basedOn w:val="1"/>
    <w:link w:val="87"/>
    <w:qFormat/>
    <w:uiPriority w:val="0"/>
    <w:pPr>
      <w:jc w:val="left"/>
    </w:pPr>
  </w:style>
  <w:style w:type="paragraph" w:styleId="14">
    <w:name w:val="Body Text"/>
    <w:basedOn w:val="1"/>
    <w:qFormat/>
    <w:uiPriority w:val="0"/>
    <w:pPr>
      <w:spacing w:after="120"/>
    </w:pPr>
  </w:style>
  <w:style w:type="paragraph" w:styleId="15">
    <w:name w:val="Block Text"/>
    <w:basedOn w:val="1"/>
    <w:unhideWhenUsed/>
    <w:qFormat/>
    <w:uiPriority w:val="99"/>
    <w:pPr>
      <w:spacing w:after="120"/>
      <w:ind w:left="1440" w:right="1440"/>
    </w:pPr>
    <w:rPr>
      <w:rFonts w:ascii="仿宋_GB2312" w:hAnsi="Arial Black" w:eastAsia="仿宋_GB2312"/>
      <w:sz w:val="28"/>
    </w:rPr>
  </w:style>
  <w:style w:type="paragraph" w:styleId="16">
    <w:name w:val="Plain Text"/>
    <w:basedOn w:val="1"/>
    <w:next w:val="3"/>
    <w:link w:val="45"/>
    <w:qFormat/>
    <w:uiPriority w:val="0"/>
    <w:rPr>
      <w:rFonts w:ascii="宋体" w:hAnsi="Courier New" w:eastAsia="宋体" w:cs="Courier New"/>
      <w:szCs w:val="21"/>
    </w:rPr>
  </w:style>
  <w:style w:type="paragraph" w:styleId="17">
    <w:name w:val="Date"/>
    <w:basedOn w:val="1"/>
    <w:next w:val="1"/>
    <w:qFormat/>
    <w:uiPriority w:val="0"/>
    <w:pPr>
      <w:ind w:left="100" w:leftChars="2500"/>
    </w:pPr>
    <w:rPr>
      <w:rFonts w:ascii="宋体" w:hAnsi="宋体"/>
      <w:szCs w:val="24"/>
    </w:rPr>
  </w:style>
  <w:style w:type="paragraph" w:styleId="18">
    <w:name w:val="Balloon Text"/>
    <w:basedOn w:val="1"/>
    <w:semiHidden/>
    <w:qFormat/>
    <w:uiPriority w:val="0"/>
    <w:rPr>
      <w:sz w:val="18"/>
      <w:szCs w:val="18"/>
    </w:rPr>
  </w:style>
  <w:style w:type="paragraph" w:styleId="19">
    <w:name w:val="footer"/>
    <w:basedOn w:val="1"/>
    <w:link w:val="43"/>
    <w:qFormat/>
    <w:uiPriority w:val="99"/>
    <w:pPr>
      <w:tabs>
        <w:tab w:val="center" w:pos="4153"/>
        <w:tab w:val="right" w:pos="8306"/>
      </w:tabs>
      <w:snapToGrid w:val="0"/>
      <w:jc w:val="left"/>
    </w:pPr>
    <w:rPr>
      <w:rFonts w:eastAsia="宋体"/>
      <w:sz w:val="18"/>
      <w:szCs w:val="18"/>
    </w:rPr>
  </w:style>
  <w:style w:type="paragraph" w:styleId="20">
    <w:name w:val="toc 1"/>
    <w:basedOn w:val="1"/>
    <w:next w:val="1"/>
    <w:qFormat/>
    <w:uiPriority w:val="39"/>
  </w:style>
  <w:style w:type="paragraph" w:styleId="21">
    <w:name w:val="Body Text Indent 3"/>
    <w:basedOn w:val="1"/>
    <w:qFormat/>
    <w:uiPriority w:val="0"/>
    <w:pPr>
      <w:spacing w:after="120"/>
      <w:ind w:left="420" w:leftChars="200"/>
    </w:pPr>
    <w:rPr>
      <w:sz w:val="16"/>
      <w:szCs w:val="16"/>
    </w:rPr>
  </w:style>
  <w:style w:type="paragraph" w:styleId="22">
    <w:name w:val="Normal (Web)"/>
    <w:basedOn w:val="1"/>
    <w:qFormat/>
    <w:uiPriority w:val="99"/>
    <w:pPr>
      <w:widowControl/>
      <w:spacing w:before="100" w:beforeAutospacing="1" w:after="100" w:afterAutospacing="1"/>
      <w:jc w:val="left"/>
    </w:pPr>
    <w:rPr>
      <w:rFonts w:ascii="Arial Unicode MS" w:hAnsi="Arial Unicode MS" w:cs="Arial Unicode MS"/>
      <w:kern w:val="0"/>
      <w:sz w:val="24"/>
    </w:rPr>
  </w:style>
  <w:style w:type="paragraph" w:styleId="23">
    <w:name w:val="Title"/>
    <w:basedOn w:val="1"/>
    <w:next w:val="1"/>
    <w:link w:val="82"/>
    <w:qFormat/>
    <w:uiPriority w:val="0"/>
    <w:pPr>
      <w:spacing w:before="240" w:after="60"/>
      <w:jc w:val="center"/>
      <w:outlineLvl w:val="0"/>
    </w:pPr>
    <w:rPr>
      <w:rFonts w:ascii="等线 Light" w:hAnsi="等线 Light" w:eastAsia="宋体"/>
      <w:b/>
      <w:bCs/>
      <w:sz w:val="32"/>
      <w:szCs w:val="32"/>
    </w:rPr>
  </w:style>
  <w:style w:type="paragraph" w:styleId="24">
    <w:name w:val="annotation subject"/>
    <w:basedOn w:val="13"/>
    <w:next w:val="13"/>
    <w:link w:val="88"/>
    <w:qFormat/>
    <w:uiPriority w:val="0"/>
    <w:rPr>
      <w:b/>
      <w:bCs/>
    </w:rPr>
  </w:style>
  <w:style w:type="paragraph" w:styleId="25">
    <w:name w:val="Body Text First Indent"/>
    <w:basedOn w:val="14"/>
    <w:qFormat/>
    <w:uiPriority w:val="0"/>
    <w:pPr>
      <w:ind w:firstLine="420" w:firstLineChars="100"/>
    </w:pPr>
  </w:style>
  <w:style w:type="table" w:styleId="27">
    <w:name w:val="Table Grid"/>
    <w:basedOn w:val="2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8">
    <w:name w:val="Table Professional"/>
    <w:basedOn w:val="2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30">
    <w:name w:val="page number"/>
    <w:basedOn w:val="29"/>
    <w:qFormat/>
    <w:uiPriority w:val="0"/>
  </w:style>
  <w:style w:type="character" w:styleId="31">
    <w:name w:val="FollowedHyperlink"/>
    <w:qFormat/>
    <w:uiPriority w:val="0"/>
    <w:rPr>
      <w:color w:val="800080"/>
      <w:u w:val="single"/>
    </w:rPr>
  </w:style>
  <w:style w:type="character" w:styleId="32">
    <w:name w:val="Hyperlink"/>
    <w:qFormat/>
    <w:uiPriority w:val="99"/>
    <w:rPr>
      <w:color w:val="0000FF"/>
      <w:u w:val="single"/>
    </w:rPr>
  </w:style>
  <w:style w:type="character" w:styleId="33">
    <w:name w:val="annotation reference"/>
    <w:basedOn w:val="29"/>
    <w:qFormat/>
    <w:uiPriority w:val="0"/>
    <w:rPr>
      <w:sz w:val="21"/>
      <w:szCs w:val="21"/>
    </w:rPr>
  </w:style>
  <w:style w:type="paragraph" w:customStyle="1" w:styleId="34">
    <w:name w:val="Default"/>
    <w:next w:val="1"/>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 w:type="paragraph" w:customStyle="1" w:styleId="35">
    <w:name w:val="li_正文"/>
    <w:basedOn w:val="1"/>
    <w:qFormat/>
    <w:uiPriority w:val="0"/>
    <w:pPr>
      <w:spacing w:line="360" w:lineRule="auto"/>
      <w:ind w:firstLine="200" w:firstLineChars="200"/>
      <w:jc w:val="left"/>
    </w:pPr>
    <w:rPr>
      <w:rFonts w:ascii="Times New Roman" w:hAnsi="Times New Roman" w:eastAsia="宋体"/>
      <w:sz w:val="24"/>
      <w:szCs w:val="28"/>
    </w:rPr>
  </w:style>
  <w:style w:type="character" w:customStyle="1" w:styleId="36">
    <w:name w:val="标题 2 Char"/>
    <w:link w:val="9"/>
    <w:qFormat/>
    <w:uiPriority w:val="0"/>
    <w:rPr>
      <w:rFonts w:ascii="Arial" w:hAnsi="Arial" w:eastAsia="黑体"/>
      <w:b/>
      <w:bCs/>
      <w:kern w:val="2"/>
      <w:sz w:val="32"/>
      <w:szCs w:val="32"/>
      <w:lang w:val="en-US" w:eastAsia="zh-CN" w:bidi="ar-SA"/>
    </w:rPr>
  </w:style>
  <w:style w:type="character" w:customStyle="1" w:styleId="37">
    <w:name w:val="Char Char2"/>
    <w:qFormat/>
    <w:uiPriority w:val="0"/>
    <w:rPr>
      <w:rFonts w:ascii="宋体" w:hAnsi="Courier New" w:eastAsia="宋体" w:cs="Courier New"/>
      <w:kern w:val="2"/>
      <w:sz w:val="21"/>
      <w:szCs w:val="21"/>
      <w:lang w:val="en-US" w:eastAsia="zh-CN" w:bidi="ar-SA"/>
    </w:rPr>
  </w:style>
  <w:style w:type="character" w:customStyle="1" w:styleId="38">
    <w:name w:val="ZW正文 Char"/>
    <w:link w:val="39"/>
    <w:qFormat/>
    <w:uiPriority w:val="0"/>
    <w:rPr>
      <w:rFonts w:ascii="Times New Roman" w:hAnsi="Times New Roman" w:eastAsia="宋体"/>
      <w:sz w:val="24"/>
    </w:rPr>
  </w:style>
  <w:style w:type="paragraph" w:customStyle="1" w:styleId="39">
    <w:name w:val="ZW正文"/>
    <w:basedOn w:val="1"/>
    <w:link w:val="38"/>
    <w:qFormat/>
    <w:uiPriority w:val="0"/>
    <w:pPr>
      <w:spacing w:line="360" w:lineRule="auto"/>
      <w:ind w:firstLine="200" w:firstLineChars="200"/>
    </w:pPr>
    <w:rPr>
      <w:rFonts w:ascii="Times New Roman" w:hAnsi="Times New Roman" w:eastAsia="宋体"/>
      <w:kern w:val="0"/>
      <w:sz w:val="24"/>
    </w:rPr>
  </w:style>
  <w:style w:type="character" w:customStyle="1" w:styleId="40">
    <w:name w:val="正1 Char"/>
    <w:link w:val="41"/>
    <w:qFormat/>
    <w:uiPriority w:val="0"/>
    <w:rPr>
      <w:rFonts w:eastAsia="楷体_GB2312"/>
      <w:kern w:val="2"/>
      <w:sz w:val="24"/>
      <w:szCs w:val="24"/>
      <w:lang w:val="en-US" w:eastAsia="zh-CN" w:bidi="ar-SA"/>
    </w:rPr>
  </w:style>
  <w:style w:type="paragraph" w:customStyle="1" w:styleId="41">
    <w:name w:val="正1"/>
    <w:basedOn w:val="1"/>
    <w:link w:val="40"/>
    <w:qFormat/>
    <w:uiPriority w:val="0"/>
    <w:pPr>
      <w:spacing w:line="360" w:lineRule="auto"/>
      <w:ind w:firstLine="200" w:firstLineChars="200"/>
      <w:jc w:val="left"/>
    </w:pPr>
    <w:rPr>
      <w:rFonts w:eastAsia="楷体_GB2312"/>
      <w:sz w:val="24"/>
      <w:szCs w:val="24"/>
    </w:rPr>
  </w:style>
  <w:style w:type="character" w:customStyle="1" w:styleId="42">
    <w:name w:val="普通文字 Char1"/>
    <w:qFormat/>
    <w:uiPriority w:val="0"/>
    <w:rPr>
      <w:rFonts w:ascii="宋体" w:hAnsi="Courier New" w:eastAsia="宋体"/>
      <w:kern w:val="2"/>
      <w:sz w:val="28"/>
      <w:lang w:val="en-US" w:eastAsia="zh-CN" w:bidi="ar-SA"/>
    </w:rPr>
  </w:style>
  <w:style w:type="character" w:customStyle="1" w:styleId="43">
    <w:name w:val="页脚 Char"/>
    <w:link w:val="19"/>
    <w:qFormat/>
    <w:uiPriority w:val="99"/>
    <w:rPr>
      <w:rFonts w:eastAsia="宋体"/>
      <w:kern w:val="2"/>
      <w:sz w:val="18"/>
      <w:szCs w:val="18"/>
      <w:lang w:val="en-US" w:eastAsia="zh-CN" w:bidi="ar-SA"/>
    </w:rPr>
  </w:style>
  <w:style w:type="character" w:customStyle="1" w:styleId="44">
    <w:name w:val="正文缩进 Char"/>
    <w:link w:val="11"/>
    <w:qFormat/>
    <w:uiPriority w:val="0"/>
    <w:rPr>
      <w:rFonts w:eastAsia="宋体"/>
      <w:kern w:val="2"/>
      <w:sz w:val="21"/>
      <w:szCs w:val="24"/>
      <w:lang w:val="en-US" w:eastAsia="zh-CN" w:bidi="ar-SA"/>
    </w:rPr>
  </w:style>
  <w:style w:type="character" w:customStyle="1" w:styleId="45">
    <w:name w:val="纯文本 Char"/>
    <w:link w:val="16"/>
    <w:qFormat/>
    <w:uiPriority w:val="0"/>
    <w:rPr>
      <w:rFonts w:ascii="宋体" w:hAnsi="Courier New" w:eastAsia="宋体" w:cs="Courier New"/>
      <w:kern w:val="2"/>
      <w:sz w:val="21"/>
      <w:szCs w:val="21"/>
      <w:lang w:val="en-US" w:eastAsia="zh-CN" w:bidi="ar-SA"/>
    </w:rPr>
  </w:style>
  <w:style w:type="paragraph" w:customStyle="1" w:styleId="46">
    <w:name w:val="Char Char Char Char Char Char1 Char"/>
    <w:basedOn w:val="1"/>
    <w:qFormat/>
    <w:uiPriority w:val="0"/>
    <w:pPr>
      <w:widowControl/>
      <w:spacing w:after="160" w:line="240" w:lineRule="exact"/>
      <w:jc w:val="left"/>
    </w:pPr>
    <w:rPr>
      <w:rFonts w:ascii="Verdana" w:hAnsi="Verdana"/>
      <w:kern w:val="0"/>
      <w:sz w:val="20"/>
      <w:lang w:eastAsia="en-US"/>
    </w:rPr>
  </w:style>
  <w:style w:type="paragraph" w:customStyle="1" w:styleId="47">
    <w:name w:val="目录 21"/>
    <w:basedOn w:val="1"/>
    <w:next w:val="1"/>
    <w:semiHidden/>
    <w:qFormat/>
    <w:uiPriority w:val="0"/>
    <w:pPr>
      <w:spacing w:before="240"/>
      <w:jc w:val="left"/>
    </w:pPr>
    <w:rPr>
      <w:b/>
      <w:bCs/>
      <w:sz w:val="20"/>
    </w:rPr>
  </w:style>
  <w:style w:type="paragraph" w:customStyle="1" w:styleId="48">
    <w:name w:val="目录 41"/>
    <w:basedOn w:val="1"/>
    <w:next w:val="1"/>
    <w:semiHidden/>
    <w:qFormat/>
    <w:uiPriority w:val="0"/>
    <w:pPr>
      <w:ind w:left="420"/>
      <w:jc w:val="left"/>
    </w:pPr>
    <w:rPr>
      <w:sz w:val="20"/>
    </w:rPr>
  </w:style>
  <w:style w:type="paragraph" w:customStyle="1" w:styleId="49">
    <w:name w:val="Char"/>
    <w:basedOn w:val="1"/>
    <w:qFormat/>
    <w:uiPriority w:val="0"/>
    <w:rPr>
      <w:sz w:val="32"/>
      <w:szCs w:val="32"/>
    </w:rPr>
  </w:style>
  <w:style w:type="paragraph" w:customStyle="1" w:styleId="50">
    <w:name w:val="列出段落1"/>
    <w:basedOn w:val="1"/>
    <w:qFormat/>
    <w:uiPriority w:val="99"/>
    <w:pPr>
      <w:ind w:firstLine="420" w:firstLineChars="200"/>
    </w:pPr>
  </w:style>
  <w:style w:type="paragraph" w:customStyle="1" w:styleId="51">
    <w:name w:val="表格标题"/>
    <w:basedOn w:val="1"/>
    <w:qFormat/>
    <w:uiPriority w:val="0"/>
    <w:pPr>
      <w:spacing w:before="60" w:line="460" w:lineRule="exact"/>
      <w:jc w:val="center"/>
    </w:pPr>
    <w:rPr>
      <w:sz w:val="24"/>
    </w:rPr>
  </w:style>
  <w:style w:type="paragraph" w:customStyle="1" w:styleId="52">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53">
    <w:name w:val="目录 61"/>
    <w:basedOn w:val="1"/>
    <w:next w:val="1"/>
    <w:semiHidden/>
    <w:qFormat/>
    <w:uiPriority w:val="0"/>
    <w:pPr>
      <w:ind w:left="840"/>
      <w:jc w:val="left"/>
    </w:pPr>
    <w:rPr>
      <w:sz w:val="20"/>
    </w:rPr>
  </w:style>
  <w:style w:type="paragraph" w:customStyle="1" w:styleId="54">
    <w:name w:val="目录 11"/>
    <w:basedOn w:val="1"/>
    <w:next w:val="1"/>
    <w:qFormat/>
    <w:uiPriority w:val="39"/>
    <w:pPr>
      <w:spacing w:before="360"/>
      <w:jc w:val="left"/>
    </w:pPr>
    <w:rPr>
      <w:rFonts w:ascii="Arial" w:hAnsi="Arial" w:cs="Arial"/>
      <w:b/>
      <w:bCs/>
      <w:caps/>
      <w:sz w:val="24"/>
      <w:szCs w:val="24"/>
    </w:rPr>
  </w:style>
  <w:style w:type="paragraph" w:customStyle="1" w:styleId="55">
    <w:name w:val="目录 81"/>
    <w:basedOn w:val="1"/>
    <w:next w:val="1"/>
    <w:semiHidden/>
    <w:qFormat/>
    <w:uiPriority w:val="0"/>
    <w:pPr>
      <w:ind w:left="1260"/>
      <w:jc w:val="left"/>
    </w:pPr>
    <w:rPr>
      <w:sz w:val="20"/>
    </w:rPr>
  </w:style>
  <w:style w:type="paragraph" w:customStyle="1" w:styleId="56">
    <w:name w:val="正文首行缩进1"/>
    <w:basedOn w:val="14"/>
    <w:qFormat/>
    <w:uiPriority w:val="0"/>
    <w:pPr>
      <w:ind w:firstLine="420" w:firstLineChars="100"/>
    </w:pPr>
    <w:rPr>
      <w:szCs w:val="24"/>
    </w:rPr>
  </w:style>
  <w:style w:type="paragraph" w:customStyle="1" w:styleId="57">
    <w:name w:val="目录 31"/>
    <w:basedOn w:val="1"/>
    <w:next w:val="1"/>
    <w:semiHidden/>
    <w:qFormat/>
    <w:uiPriority w:val="0"/>
    <w:pPr>
      <w:ind w:left="210"/>
      <w:jc w:val="left"/>
    </w:pPr>
    <w:rPr>
      <w:sz w:val="20"/>
    </w:rPr>
  </w:style>
  <w:style w:type="paragraph" w:customStyle="1" w:styleId="58">
    <w:name w:val="Table Paragraph"/>
    <w:basedOn w:val="1"/>
    <w:qFormat/>
    <w:uiPriority w:val="0"/>
    <w:pPr>
      <w:autoSpaceDE w:val="0"/>
      <w:autoSpaceDN w:val="0"/>
      <w:adjustRightInd w:val="0"/>
      <w:jc w:val="left"/>
    </w:pPr>
    <w:rPr>
      <w:kern w:val="0"/>
      <w:sz w:val="24"/>
      <w:szCs w:val="24"/>
    </w:rPr>
  </w:style>
  <w:style w:type="paragraph" w:customStyle="1" w:styleId="59">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60">
    <w:name w:val="目录 71"/>
    <w:basedOn w:val="1"/>
    <w:next w:val="1"/>
    <w:semiHidden/>
    <w:qFormat/>
    <w:uiPriority w:val="0"/>
    <w:pPr>
      <w:ind w:left="1050"/>
      <w:jc w:val="left"/>
    </w:pPr>
    <w:rPr>
      <w:sz w:val="20"/>
    </w:rPr>
  </w:style>
  <w:style w:type="paragraph" w:customStyle="1" w:styleId="61">
    <w:name w:val="目录 51"/>
    <w:basedOn w:val="1"/>
    <w:next w:val="1"/>
    <w:semiHidden/>
    <w:qFormat/>
    <w:uiPriority w:val="0"/>
    <w:pPr>
      <w:ind w:left="630"/>
      <w:jc w:val="left"/>
    </w:pPr>
    <w:rPr>
      <w:sz w:val="20"/>
    </w:rPr>
  </w:style>
  <w:style w:type="paragraph" w:customStyle="1" w:styleId="62">
    <w:name w:val="目录 91"/>
    <w:basedOn w:val="1"/>
    <w:next w:val="1"/>
    <w:semiHidden/>
    <w:qFormat/>
    <w:uiPriority w:val="0"/>
    <w:pPr>
      <w:ind w:left="1470"/>
      <w:jc w:val="left"/>
    </w:pPr>
    <w:rPr>
      <w:sz w:val="20"/>
    </w:rPr>
  </w:style>
  <w:style w:type="paragraph" w:customStyle="1" w:styleId="63">
    <w:name w:val="报告书表格"/>
    <w:basedOn w:val="1"/>
    <w:qFormat/>
    <w:uiPriority w:val="0"/>
    <w:pPr>
      <w:adjustRightInd w:val="0"/>
      <w:spacing w:before="60" w:after="60" w:line="240" w:lineRule="atLeast"/>
      <w:jc w:val="center"/>
      <w:textAlignment w:val="baseline"/>
    </w:pPr>
    <w:rPr>
      <w:kern w:val="0"/>
    </w:rPr>
  </w:style>
  <w:style w:type="paragraph" w:customStyle="1" w:styleId="64">
    <w:name w:val="表内式样"/>
    <w:qFormat/>
    <w:uiPriority w:val="0"/>
    <w:pPr>
      <w:keepLines/>
      <w:widowControl w:val="0"/>
      <w:kinsoku w:val="0"/>
      <w:overflowPunct w:val="0"/>
      <w:adjustRightInd w:val="0"/>
      <w:spacing w:line="360" w:lineRule="atLeast"/>
      <w:jc w:val="center"/>
      <w:textAlignment w:val="baseline"/>
    </w:pPr>
    <w:rPr>
      <w:rFonts w:ascii="宋体" w:hAnsi="等线" w:eastAsia="等线" w:cs="Times New Roman"/>
      <w:sz w:val="21"/>
      <w:lang w:val="en-US" w:eastAsia="zh-CN" w:bidi="ar-SA"/>
    </w:rPr>
  </w:style>
  <w:style w:type="paragraph" w:customStyle="1" w:styleId="65">
    <w:name w:val="TB表格内容"/>
    <w:basedOn w:val="1"/>
    <w:qFormat/>
    <w:uiPriority w:val="0"/>
    <w:pPr>
      <w:jc w:val="center"/>
    </w:pPr>
    <w:rPr>
      <w:rFonts w:ascii="Times New Roman" w:hAnsi="Times New Roman" w:eastAsia="宋体"/>
      <w:szCs w:val="22"/>
    </w:rPr>
  </w:style>
  <w:style w:type="paragraph" w:customStyle="1" w:styleId="66">
    <w:name w:val="表格填充1"/>
    <w:basedOn w:val="16"/>
    <w:qFormat/>
    <w:uiPriority w:val="0"/>
    <w:pPr>
      <w:adjustRightInd w:val="0"/>
      <w:snapToGrid w:val="0"/>
      <w:jc w:val="center"/>
    </w:pPr>
    <w:rPr>
      <w:rFonts w:ascii="Times New Roman" w:hAnsi="Times New Roman" w:cs="Times New Roman"/>
      <w:snapToGrid w:val="0"/>
      <w:szCs w:val="20"/>
    </w:rPr>
  </w:style>
  <w:style w:type="paragraph" w:customStyle="1" w:styleId="67">
    <w:name w:val="样式 Wingdings (符号) 小四 加粗 首行缩进:  0.85 厘米 行距: 1.5 倍行距"/>
    <w:basedOn w:val="1"/>
    <w:next w:val="1"/>
    <w:qFormat/>
    <w:uiPriority w:val="0"/>
    <w:pPr>
      <w:spacing w:line="360" w:lineRule="auto"/>
      <w:ind w:firstLine="482"/>
    </w:pPr>
    <w:rPr>
      <w:rFonts w:hAnsi="Times New Roman" w:cs="宋体"/>
      <w:b/>
      <w:bCs/>
      <w:sz w:val="24"/>
    </w:rPr>
  </w:style>
  <w:style w:type="paragraph" w:customStyle="1" w:styleId="68">
    <w:name w:val="样式 Wingdings (符号) 小四 加粗 行距: 1.5 倍行距"/>
    <w:basedOn w:val="1"/>
    <w:next w:val="1"/>
    <w:qFormat/>
    <w:uiPriority w:val="0"/>
    <w:pPr>
      <w:spacing w:line="360" w:lineRule="auto"/>
      <w:ind w:firstLine="480" w:firstLineChars="200"/>
    </w:pPr>
    <w:rPr>
      <w:rFonts w:ascii="Wingdings" w:hAnsi="Times New Roman" w:cs="宋体"/>
      <w:b/>
      <w:bCs/>
      <w:sz w:val="24"/>
    </w:rPr>
  </w:style>
  <w:style w:type="paragraph" w:customStyle="1" w:styleId="69">
    <w:name w:val="图标"/>
    <w:basedOn w:val="1"/>
    <w:qFormat/>
    <w:uiPriority w:val="0"/>
    <w:pPr>
      <w:spacing w:line="360" w:lineRule="auto"/>
      <w:jc w:val="center"/>
    </w:pPr>
    <w:rPr>
      <w:b/>
      <w:color w:val="000000"/>
    </w:rPr>
  </w:style>
  <w:style w:type="paragraph" w:customStyle="1" w:styleId="70">
    <w:name w:val="_Style 21"/>
    <w:basedOn w:val="1"/>
    <w:qFormat/>
    <w:uiPriority w:val="0"/>
  </w:style>
  <w:style w:type="paragraph" w:customStyle="1" w:styleId="71">
    <w:name w:val="正文2表格"/>
    <w:basedOn w:val="1"/>
    <w:qFormat/>
    <w:uiPriority w:val="0"/>
    <w:pPr>
      <w:spacing w:line="240" w:lineRule="exact"/>
      <w:jc w:val="center"/>
    </w:pPr>
    <w:rPr>
      <w:szCs w:val="24"/>
    </w:rPr>
  </w:style>
  <w:style w:type="paragraph" w:customStyle="1" w:styleId="72">
    <w:name w:val="Char Char Char Char Char Char Char Char Char Char"/>
    <w:basedOn w:val="1"/>
    <w:qFormat/>
    <w:uiPriority w:val="0"/>
    <w:pPr>
      <w:spacing w:line="240" w:lineRule="exact"/>
      <w:ind w:firstLine="200" w:firstLineChars="200"/>
    </w:pPr>
    <w:rPr>
      <w:rFonts w:ascii="宋体" w:hAnsi="宋体" w:cs="宋体"/>
      <w:sz w:val="24"/>
      <w:szCs w:val="24"/>
    </w:rPr>
  </w:style>
  <w:style w:type="paragraph" w:customStyle="1" w:styleId="73">
    <w:name w:val="表格"/>
    <w:basedOn w:val="1"/>
    <w:qFormat/>
    <w:uiPriority w:val="0"/>
    <w:pPr>
      <w:adjustRightInd w:val="0"/>
      <w:snapToGrid w:val="0"/>
      <w:spacing w:before="40" w:after="40"/>
      <w:jc w:val="center"/>
      <w:textAlignment w:val="baseline"/>
    </w:pPr>
    <w:rPr>
      <w:rFonts w:ascii="仿宋_GB2312" w:eastAsia="仿宋_GB2312"/>
      <w:snapToGrid w:val="0"/>
      <w:kern w:val="0"/>
      <w:sz w:val="24"/>
    </w:rPr>
  </w:style>
  <w:style w:type="paragraph" w:customStyle="1" w:styleId="74">
    <w:name w:val="正文+宋体"/>
    <w:basedOn w:val="1"/>
    <w:qFormat/>
    <w:uiPriority w:val="0"/>
    <w:pPr>
      <w:spacing w:line="360" w:lineRule="auto"/>
    </w:pPr>
    <w:rPr>
      <w:sz w:val="28"/>
      <w:lang w:val="zh-CN"/>
    </w:rPr>
  </w:style>
  <w:style w:type="paragraph" w:customStyle="1" w:styleId="75">
    <w:name w:val="标准"/>
    <w:basedOn w:val="1"/>
    <w:qFormat/>
    <w:uiPriority w:val="0"/>
    <w:pPr>
      <w:adjustRightInd w:val="0"/>
      <w:spacing w:line="312" w:lineRule="atLeast"/>
      <w:jc w:val="center"/>
      <w:textAlignment w:val="baseline"/>
    </w:pPr>
    <w:rPr>
      <w:kern w:val="0"/>
    </w:rPr>
  </w:style>
  <w:style w:type="paragraph" w:customStyle="1" w:styleId="76">
    <w:name w:val="Char Char Char Char"/>
    <w:basedOn w:val="1"/>
    <w:qFormat/>
    <w:uiPriority w:val="0"/>
    <w:pPr>
      <w:spacing w:line="360" w:lineRule="auto"/>
      <w:ind w:firstLine="200" w:firstLineChars="200"/>
    </w:pPr>
  </w:style>
  <w:style w:type="paragraph" w:customStyle="1" w:styleId="77">
    <w:name w:val="Char1"/>
    <w:basedOn w:val="1"/>
    <w:qFormat/>
    <w:uiPriority w:val="0"/>
    <w:rPr>
      <w:rFonts w:ascii="Arial" w:hAnsi="Arial"/>
      <w:snapToGrid w:val="0"/>
      <w:szCs w:val="21"/>
    </w:rPr>
  </w:style>
  <w:style w:type="paragraph" w:customStyle="1" w:styleId="78">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79">
    <w:name w:val="列表段落1"/>
    <w:basedOn w:val="1"/>
    <w:qFormat/>
    <w:uiPriority w:val="0"/>
    <w:pPr>
      <w:autoSpaceDE w:val="0"/>
      <w:autoSpaceDN w:val="0"/>
      <w:adjustRightInd w:val="0"/>
      <w:jc w:val="left"/>
    </w:pPr>
    <w:rPr>
      <w:kern w:val="0"/>
      <w:sz w:val="24"/>
      <w:szCs w:val="24"/>
    </w:rPr>
  </w:style>
  <w:style w:type="paragraph" w:customStyle="1" w:styleId="80">
    <w:name w:val="陈光的正文"/>
    <w:basedOn w:val="1"/>
    <w:qFormat/>
    <w:uiPriority w:val="0"/>
    <w:pPr>
      <w:adjustRightInd w:val="0"/>
      <w:snapToGrid w:val="0"/>
      <w:spacing w:beforeLines="10" w:afterLines="10" w:line="360" w:lineRule="auto"/>
      <w:ind w:firstLine="560" w:firstLineChars="200"/>
    </w:pPr>
    <w:rPr>
      <w:sz w:val="28"/>
    </w:rPr>
  </w:style>
  <w:style w:type="paragraph" w:customStyle="1" w:styleId="81">
    <w:name w:val="样式 3级标题 + 非加粗"/>
    <w:basedOn w:val="1"/>
    <w:qFormat/>
    <w:uiPriority w:val="0"/>
    <w:pPr>
      <w:spacing w:before="300" w:line="460" w:lineRule="exact"/>
      <w:outlineLvl w:val="2"/>
    </w:pPr>
    <w:rPr>
      <w:sz w:val="24"/>
    </w:rPr>
  </w:style>
  <w:style w:type="character" w:customStyle="1" w:styleId="82">
    <w:name w:val="标题 Char"/>
    <w:link w:val="23"/>
    <w:qFormat/>
    <w:uiPriority w:val="0"/>
    <w:rPr>
      <w:rFonts w:ascii="等线 Light" w:hAnsi="等线 Light" w:eastAsia="宋体" w:cs="Times New Roman"/>
      <w:b/>
      <w:bCs/>
      <w:kern w:val="2"/>
      <w:sz w:val="32"/>
      <w:szCs w:val="32"/>
    </w:rPr>
  </w:style>
  <w:style w:type="paragraph" w:customStyle="1" w:styleId="83">
    <w:name w:val="dan7-1"/>
    <w:basedOn w:val="1"/>
    <w:qFormat/>
    <w:uiPriority w:val="0"/>
    <w:pPr>
      <w:spacing w:before="40" w:after="40" w:line="360" w:lineRule="auto"/>
      <w:ind w:firstLine="200" w:firstLineChars="200"/>
    </w:pPr>
    <w:rPr>
      <w:rFonts w:ascii="宋体" w:hAnsi="宋体" w:eastAsia="宋体"/>
      <w:szCs w:val="24"/>
    </w:rPr>
  </w:style>
  <w:style w:type="character" w:customStyle="1" w:styleId="84">
    <w:name w:val="页眉 Char"/>
    <w:link w:val="4"/>
    <w:qFormat/>
    <w:uiPriority w:val="99"/>
    <w:rPr>
      <w:kern w:val="2"/>
      <w:sz w:val="18"/>
      <w:szCs w:val="18"/>
    </w:rPr>
  </w:style>
  <w:style w:type="paragraph" w:customStyle="1" w:styleId="85">
    <w:name w:val="表格内容"/>
    <w:basedOn w:val="1"/>
    <w:qFormat/>
    <w:uiPriority w:val="0"/>
    <w:pPr>
      <w:spacing w:line="240" w:lineRule="exact"/>
      <w:jc w:val="center"/>
    </w:pPr>
    <w:rPr>
      <w:snapToGrid w:val="0"/>
      <w:color w:val="FF0000"/>
      <w:kern w:val="0"/>
      <w:szCs w:val="21"/>
    </w:rPr>
  </w:style>
  <w:style w:type="character" w:customStyle="1" w:styleId="86">
    <w:name w:val="标题 3 Char"/>
    <w:basedOn w:val="29"/>
    <w:link w:val="10"/>
    <w:semiHidden/>
    <w:qFormat/>
    <w:uiPriority w:val="0"/>
    <w:rPr>
      <w:rFonts w:ascii="等线" w:hAnsi="等线" w:eastAsia="等线"/>
      <w:b/>
      <w:bCs/>
      <w:kern w:val="2"/>
      <w:sz w:val="32"/>
      <w:szCs w:val="32"/>
    </w:rPr>
  </w:style>
  <w:style w:type="character" w:customStyle="1" w:styleId="87">
    <w:name w:val="批注文字 Char"/>
    <w:basedOn w:val="29"/>
    <w:link w:val="13"/>
    <w:qFormat/>
    <w:uiPriority w:val="0"/>
    <w:rPr>
      <w:rFonts w:ascii="等线" w:hAnsi="等线" w:eastAsia="等线"/>
      <w:kern w:val="2"/>
      <w:sz w:val="21"/>
    </w:rPr>
  </w:style>
  <w:style w:type="character" w:customStyle="1" w:styleId="88">
    <w:name w:val="批注主题 Char"/>
    <w:basedOn w:val="87"/>
    <w:link w:val="24"/>
    <w:qFormat/>
    <w:uiPriority w:val="0"/>
  </w:style>
  <w:style w:type="paragraph" w:customStyle="1" w:styleId="8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styleId="90">
    <w:name w:val="List Paragraph"/>
    <w:basedOn w:val="1"/>
    <w:qFormat/>
    <w:uiPriority w:val="34"/>
    <w:pPr>
      <w:ind w:firstLine="420" w:firstLineChars="200"/>
    </w:pPr>
    <w:rPr>
      <w:rFonts w:ascii="Calibri" w:hAnsi="Calibri"/>
      <w:szCs w:val="22"/>
    </w:rPr>
  </w:style>
  <w:style w:type="paragraph" w:customStyle="1" w:styleId="91">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549D9-48AA-4DE0-9316-6166F480200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4762</Words>
  <Characters>27149</Characters>
  <Lines>226</Lines>
  <Paragraphs>63</Paragraphs>
  <TotalTime>10</TotalTime>
  <ScaleCrop>false</ScaleCrop>
  <LinksUpToDate>false</LinksUpToDate>
  <CharactersWithSpaces>31848</CharactersWithSpaces>
  <Application>WPS Office_11.1.0.11035_F1E327BC-269C-435d-A152-05C5408002CA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2018-06-08T02:21:00Z</dcterms:created>
  <dc:creator>wang</dc:creator>
  <cp:lastModifiedBy>Administrator</cp:lastModifiedBy>
  <cp:lastPrinted>2021-06-21T09:03:00Z</cp:lastPrinted>
  <dcterms:modified xsi:type="dcterms:W3CDTF">2021-12-09T06:13:18Z</dcterms:modified>
  <dc:title>承担 单 位：   聊城市环境监测中心</dc:title>
  <cp:revision>1916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7EA0BE0B66134DFB8B58A2AE022F60F4</vt:lpwstr>
  </property>
</Properties>
</file>